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6CAF0" w14:textId="19BDB0C8" w:rsidR="0097610D" w:rsidRPr="000C7FD1" w:rsidRDefault="0097610D" w:rsidP="00334F8D">
      <w:pPr>
        <w:jc w:val="center"/>
        <w:rPr>
          <w:rFonts w:ascii="Garamond" w:hAnsi="Garamond" w:cs="Times New Roman"/>
          <w:sz w:val="24"/>
          <w:szCs w:val="24"/>
        </w:rPr>
      </w:pPr>
    </w:p>
    <w:p w14:paraId="4634399F" w14:textId="56157772" w:rsidR="0097610D" w:rsidRPr="000C7FD1" w:rsidRDefault="00A76322" w:rsidP="00334F8D">
      <w:pPr>
        <w:jc w:val="center"/>
        <w:rPr>
          <w:rFonts w:ascii="Garamond" w:hAnsi="Garamond" w:cs="Times New Roman"/>
          <w:sz w:val="24"/>
          <w:szCs w:val="24"/>
        </w:rPr>
      </w:pPr>
      <w:r>
        <w:rPr>
          <w:noProof/>
        </w:rPr>
        <w:object w:dxaOrig="6749" w:dyaOrig="6749" w14:anchorId="27AC63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7pt;height:200.4pt;mso-width-percent:0;mso-height-percent:0;mso-width-percent:0;mso-height-percent:0" o:ole="">
            <v:imagedata r:id="rId11" o:title=""/>
          </v:shape>
          <o:OLEObject Type="Embed" ProgID="MSPhotoEd.3" ShapeID="_x0000_i1025" DrawAspect="Content" ObjectID="_1719210615" r:id="rId12"/>
        </w:object>
      </w:r>
    </w:p>
    <w:p w14:paraId="05C88D65" w14:textId="26B94166" w:rsidR="00AD6459" w:rsidRPr="000C7FD1" w:rsidRDefault="00AD6459" w:rsidP="00334F8D">
      <w:pPr>
        <w:jc w:val="center"/>
        <w:rPr>
          <w:rFonts w:ascii="Garamond" w:hAnsi="Garamond" w:cs="Times New Roman"/>
          <w:sz w:val="24"/>
          <w:szCs w:val="24"/>
        </w:rPr>
      </w:pPr>
    </w:p>
    <w:p w14:paraId="66172197" w14:textId="77777777" w:rsidR="00562990" w:rsidRPr="0021687C" w:rsidRDefault="00562990" w:rsidP="00562990">
      <w:pPr>
        <w:pStyle w:val="Title"/>
        <w:jc w:val="center"/>
        <w:rPr>
          <w:rFonts w:ascii="Calibri Light" w:hAnsi="Calibri Light" w:cs="Calibri Light"/>
        </w:rPr>
      </w:pPr>
      <w:r w:rsidRPr="0021687C">
        <w:rPr>
          <w:rFonts w:ascii="Calibri Light" w:hAnsi="Calibri Light" w:cs="Calibri Light"/>
        </w:rPr>
        <w:t xml:space="preserve">DPSS/WDACS </w:t>
      </w:r>
      <w:proofErr w:type="spellStart"/>
      <w:r w:rsidRPr="0021687C">
        <w:rPr>
          <w:rFonts w:ascii="Calibri Light" w:hAnsi="Calibri Light" w:cs="Calibri Light"/>
        </w:rPr>
        <w:t>CalFresh</w:t>
      </w:r>
      <w:proofErr w:type="spellEnd"/>
      <w:r w:rsidRPr="0021687C">
        <w:rPr>
          <w:rFonts w:ascii="Calibri Light" w:hAnsi="Calibri Light" w:cs="Calibri Light"/>
        </w:rPr>
        <w:t xml:space="preserve"> Expansion Pilot Program (CEPP)</w:t>
      </w:r>
    </w:p>
    <w:p w14:paraId="20708F00" w14:textId="77777777" w:rsidR="00562990" w:rsidRDefault="00562990" w:rsidP="00562990">
      <w:pPr>
        <w:pStyle w:val="Title"/>
        <w:jc w:val="center"/>
      </w:pPr>
    </w:p>
    <w:p w14:paraId="192AB11E" w14:textId="65C9232F" w:rsidR="00562990" w:rsidRPr="0021687C" w:rsidRDefault="00562990" w:rsidP="00562990">
      <w:pPr>
        <w:pStyle w:val="Title"/>
        <w:jc w:val="center"/>
        <w:rPr>
          <w:rFonts w:ascii="Calibri Light" w:hAnsi="Calibri Light" w:cs="Calibri Light"/>
        </w:rPr>
      </w:pPr>
      <w:r w:rsidRPr="0021687C">
        <w:rPr>
          <w:rFonts w:ascii="Calibri Light" w:hAnsi="Calibri Light" w:cs="Calibri Light"/>
        </w:rPr>
        <w:t>Provider Handbook</w:t>
      </w:r>
    </w:p>
    <w:p w14:paraId="15D995A1" w14:textId="77777777" w:rsidR="00562990" w:rsidRDefault="00562990" w:rsidP="00562990">
      <w:pPr>
        <w:spacing w:after="160" w:line="256" w:lineRule="auto"/>
      </w:pPr>
    </w:p>
    <w:p w14:paraId="574E1123" w14:textId="77777777" w:rsidR="00562990" w:rsidRDefault="00562990" w:rsidP="00562990">
      <w:pPr>
        <w:spacing w:after="160" w:line="256" w:lineRule="auto"/>
        <w:jc w:val="center"/>
        <w:rPr>
          <w:sz w:val="28"/>
          <w:szCs w:val="28"/>
        </w:rPr>
      </w:pPr>
    </w:p>
    <w:p w14:paraId="68F448C6" w14:textId="47538FB1" w:rsidR="00562990" w:rsidRDefault="00562990" w:rsidP="00562990">
      <w:pPr>
        <w:spacing w:after="160" w:line="256" w:lineRule="auto"/>
        <w:jc w:val="center"/>
        <w:rPr>
          <w:sz w:val="28"/>
          <w:szCs w:val="28"/>
        </w:rPr>
      </w:pPr>
      <w:r>
        <w:rPr>
          <w:sz w:val="28"/>
          <w:szCs w:val="28"/>
        </w:rPr>
        <w:t xml:space="preserve">Draft Version </w:t>
      </w:r>
      <w:r w:rsidR="00D2085D">
        <w:rPr>
          <w:sz w:val="28"/>
          <w:szCs w:val="28"/>
        </w:rPr>
        <w:t>7</w:t>
      </w:r>
    </w:p>
    <w:p w14:paraId="7E98C4B1" w14:textId="77777777" w:rsidR="00562990" w:rsidRDefault="00562990" w:rsidP="00562990">
      <w:pPr>
        <w:spacing w:after="160" w:line="256" w:lineRule="auto"/>
        <w:jc w:val="center"/>
        <w:rPr>
          <w:sz w:val="28"/>
          <w:szCs w:val="28"/>
        </w:rPr>
      </w:pPr>
    </w:p>
    <w:p w14:paraId="2C0E9A5B" w14:textId="0FAFC1DA" w:rsidR="00AD6459" w:rsidRPr="00562990" w:rsidRDefault="00D2085D" w:rsidP="00562990">
      <w:pPr>
        <w:jc w:val="center"/>
        <w:rPr>
          <w:rFonts w:ascii="Garamond" w:hAnsi="Garamond" w:cs="Times New Roman"/>
          <w:b/>
          <w:bCs/>
          <w:sz w:val="24"/>
          <w:szCs w:val="24"/>
        </w:rPr>
      </w:pPr>
      <w:r>
        <w:rPr>
          <w:sz w:val="28"/>
          <w:szCs w:val="28"/>
        </w:rPr>
        <w:t>February</w:t>
      </w:r>
      <w:r w:rsidR="00D30D59">
        <w:rPr>
          <w:sz w:val="28"/>
          <w:szCs w:val="28"/>
        </w:rPr>
        <w:t xml:space="preserve"> </w:t>
      </w:r>
      <w:r>
        <w:rPr>
          <w:sz w:val="28"/>
          <w:szCs w:val="28"/>
        </w:rPr>
        <w:t>2</w:t>
      </w:r>
      <w:r w:rsidR="44163AA0" w:rsidRPr="5CEF5380">
        <w:rPr>
          <w:sz w:val="28"/>
          <w:szCs w:val="28"/>
        </w:rPr>
        <w:t xml:space="preserve">, </w:t>
      </w:r>
      <w:r w:rsidR="4AC5AC29" w:rsidRPr="5CEF5380">
        <w:rPr>
          <w:sz w:val="28"/>
          <w:szCs w:val="28"/>
        </w:rPr>
        <w:t>202</w:t>
      </w:r>
      <w:r>
        <w:rPr>
          <w:sz w:val="28"/>
          <w:szCs w:val="28"/>
        </w:rPr>
        <w:t>2</w:t>
      </w:r>
    </w:p>
    <w:p w14:paraId="4186DF2E" w14:textId="77777777" w:rsidR="001B1246" w:rsidRPr="000C7FD1" w:rsidRDefault="001B1246" w:rsidP="001B1246">
      <w:pPr>
        <w:pStyle w:val="BodyText2"/>
        <w:jc w:val="left"/>
        <w:rPr>
          <w:rFonts w:ascii="Garamond" w:hAnsi="Garamond"/>
          <w:b w:val="0"/>
          <w:i/>
          <w:iCs/>
          <w:sz w:val="24"/>
          <w:szCs w:val="24"/>
        </w:rPr>
      </w:pPr>
    </w:p>
    <w:p w14:paraId="6E2CBC87" w14:textId="77777777" w:rsidR="0097610D" w:rsidRPr="000C7FD1" w:rsidRDefault="0097610D" w:rsidP="00334F8D"/>
    <w:p w14:paraId="3A840DA4" w14:textId="77777777" w:rsidR="00FA0D8A" w:rsidRPr="000C7FD1" w:rsidRDefault="00FA0D8A" w:rsidP="00334F8D"/>
    <w:p w14:paraId="05E80C0A" w14:textId="7DF903EE" w:rsidR="00A20741" w:rsidRPr="000C7FD1" w:rsidRDefault="00A20741" w:rsidP="00334F8D">
      <w:bookmarkStart w:id="0" w:name="_Toc440779481"/>
      <w:r w:rsidRPr="000C7FD1">
        <w:br w:type="page"/>
      </w:r>
    </w:p>
    <w:bookmarkEnd w:id="0"/>
    <w:p w14:paraId="5CD8FDB2" w14:textId="77DFE27B" w:rsidR="00BF6744" w:rsidRPr="00D6429D" w:rsidRDefault="00CF6581" w:rsidP="129B2114">
      <w:pPr>
        <w:widowControl w:val="0"/>
        <w:spacing w:after="240"/>
        <w:ind w:right="-90"/>
        <w:rPr>
          <w:rFonts w:ascii="Garamond" w:eastAsia="Times New Roman" w:hAnsi="Garamond" w:cs="Times New Roman"/>
          <w:i/>
          <w:iCs/>
          <w:sz w:val="20"/>
          <w:szCs w:val="20"/>
        </w:rPr>
      </w:pPr>
      <w:r w:rsidRPr="129B2114">
        <w:rPr>
          <w:rFonts w:ascii="Garamond" w:eastAsia="Times New Roman" w:hAnsi="Garamond" w:cs="Times New Roman"/>
          <w:i/>
          <w:iCs/>
          <w:sz w:val="20"/>
          <w:szCs w:val="20"/>
        </w:rPr>
        <w:lastRenderedPageBreak/>
        <w:t>This project has been funded at least in part with Federal funds from the U.S</w:t>
      </w:r>
      <w:r w:rsidR="4A8260AA" w:rsidRPr="129B2114">
        <w:rPr>
          <w:rFonts w:ascii="Garamond" w:eastAsia="Times New Roman" w:hAnsi="Garamond" w:cs="Times New Roman"/>
          <w:i/>
          <w:iCs/>
          <w:sz w:val="20"/>
          <w:szCs w:val="20"/>
        </w:rPr>
        <w:t>.</w:t>
      </w:r>
      <w:r w:rsidRPr="129B2114">
        <w:rPr>
          <w:rFonts w:ascii="Garamond" w:eastAsia="Times New Roman" w:hAnsi="Garamond" w:cs="Times New Roman"/>
          <w:i/>
          <w:iCs/>
          <w:sz w:val="20"/>
          <w:szCs w:val="20"/>
        </w:rPr>
        <w:t xml:space="preserve"> Department of Agriculture</w:t>
      </w:r>
      <w:r w:rsidR="00E90346" w:rsidRPr="129B2114">
        <w:rPr>
          <w:rFonts w:ascii="Garamond" w:eastAsia="Times New Roman" w:hAnsi="Garamond" w:cs="Times New Roman"/>
          <w:i/>
          <w:iCs/>
          <w:sz w:val="20"/>
          <w:szCs w:val="20"/>
        </w:rPr>
        <w:t xml:space="preserve"> (USDA)</w:t>
      </w:r>
      <w:r w:rsidRPr="129B2114">
        <w:rPr>
          <w:rFonts w:ascii="Garamond" w:eastAsia="Times New Roman" w:hAnsi="Garamond" w:cs="Times New Roman"/>
          <w:i/>
          <w:iCs/>
          <w:sz w:val="20"/>
          <w:szCs w:val="20"/>
        </w:rPr>
        <w:t>. The contents of this publication do not necessarily reflect the view or policies of the U.S. Department of Agriculture, nor does mention of the trade names, commercial products, or organizations imply endorsement by the U.S. Government.</w:t>
      </w:r>
      <w:r w:rsidR="00E90346" w:rsidRPr="129B2114">
        <w:rPr>
          <w:rFonts w:ascii="Garamond" w:eastAsia="Times New Roman" w:hAnsi="Garamond" w:cs="Times New Roman"/>
          <w:i/>
          <w:iCs/>
          <w:sz w:val="20"/>
          <w:szCs w:val="20"/>
        </w:rPr>
        <w:t xml:space="preserve"> </w:t>
      </w:r>
      <w:r w:rsidRPr="129B2114">
        <w:rPr>
          <w:rFonts w:ascii="Garamond" w:eastAsia="Times New Roman" w:hAnsi="Garamond" w:cs="Times New Roman"/>
          <w:i/>
          <w:iCs/>
          <w:sz w:val="20"/>
          <w:szCs w:val="20"/>
        </w:rPr>
        <w:t xml:space="preserve">In accordance with Federal law and </w:t>
      </w:r>
      <w:r w:rsidR="00E90346" w:rsidRPr="129B2114">
        <w:rPr>
          <w:rFonts w:ascii="Garamond" w:eastAsia="Times New Roman" w:hAnsi="Garamond" w:cs="Times New Roman"/>
          <w:i/>
          <w:iCs/>
          <w:sz w:val="20"/>
          <w:szCs w:val="20"/>
        </w:rPr>
        <w:t>USDA</w:t>
      </w:r>
      <w:r w:rsidRPr="129B2114">
        <w:rPr>
          <w:rFonts w:ascii="Garamond" w:eastAsia="Times New Roman" w:hAnsi="Garamond" w:cs="Times New Roman"/>
          <w:i/>
          <w:iCs/>
          <w:sz w:val="20"/>
          <w:szCs w:val="20"/>
        </w:rPr>
        <w:t xml:space="preserve"> policy, institutions that receive federal funding are prohibited from discrimination </w:t>
      </w:r>
      <w:proofErr w:type="gramStart"/>
      <w:r w:rsidRPr="129B2114">
        <w:rPr>
          <w:rFonts w:ascii="Garamond" w:eastAsia="Times New Roman" w:hAnsi="Garamond" w:cs="Times New Roman"/>
          <w:i/>
          <w:iCs/>
          <w:sz w:val="20"/>
          <w:szCs w:val="20"/>
        </w:rPr>
        <w:t>on the basis of</w:t>
      </w:r>
      <w:proofErr w:type="gramEnd"/>
      <w:r w:rsidRPr="129B2114">
        <w:rPr>
          <w:rFonts w:ascii="Garamond" w:eastAsia="Times New Roman" w:hAnsi="Garamond" w:cs="Times New Roman"/>
          <w:i/>
          <w:iCs/>
          <w:sz w:val="20"/>
          <w:szCs w:val="20"/>
        </w:rPr>
        <w:t xml:space="preserve"> race, color, national origin, sex, age, or disability. To file a complaint of discrimination, write USDA, Director, Office of Civil Rights; Room, 326-W, Whitten Building, 1400 Independence Avenue, SW, Washington, DC </w:t>
      </w:r>
      <w:proofErr w:type="gramStart"/>
      <w:r w:rsidRPr="129B2114">
        <w:rPr>
          <w:rFonts w:ascii="Garamond" w:eastAsia="Times New Roman" w:hAnsi="Garamond" w:cs="Times New Roman"/>
          <w:i/>
          <w:iCs/>
          <w:sz w:val="20"/>
          <w:szCs w:val="20"/>
        </w:rPr>
        <w:t>20250-9410</w:t>
      </w:r>
      <w:proofErr w:type="gramEnd"/>
      <w:r w:rsidRPr="129B2114">
        <w:rPr>
          <w:rFonts w:ascii="Garamond" w:eastAsia="Times New Roman" w:hAnsi="Garamond" w:cs="Times New Roman"/>
          <w:i/>
          <w:iCs/>
          <w:sz w:val="20"/>
          <w:szCs w:val="20"/>
        </w:rPr>
        <w:t xml:space="preserve"> or call (202) 720-5964 (voice</w:t>
      </w:r>
      <w:r w:rsidR="000A254A" w:rsidRPr="129B2114">
        <w:rPr>
          <w:rFonts w:ascii="Garamond" w:eastAsia="Times New Roman" w:hAnsi="Garamond" w:cs="Times New Roman"/>
          <w:i/>
          <w:iCs/>
          <w:sz w:val="20"/>
          <w:szCs w:val="20"/>
        </w:rPr>
        <w:t>/</w:t>
      </w:r>
      <w:r w:rsidRPr="129B2114">
        <w:rPr>
          <w:rFonts w:ascii="Garamond" w:eastAsia="Times New Roman" w:hAnsi="Garamond" w:cs="Times New Roman"/>
          <w:i/>
          <w:iCs/>
          <w:sz w:val="20"/>
          <w:szCs w:val="20"/>
        </w:rPr>
        <w:t>TDD). USDA is an equal opportunity provider and employer.</w:t>
      </w:r>
    </w:p>
    <w:p w14:paraId="27272E1F" w14:textId="77777777" w:rsidR="00CF6581" w:rsidRPr="00D6429D" w:rsidRDefault="00CF6581" w:rsidP="00CF6581">
      <w:pPr>
        <w:spacing w:after="0"/>
        <w:rPr>
          <w:rFonts w:ascii="Garamond" w:hAnsi="Garamond"/>
          <w:b/>
          <w:bCs/>
          <w:color w:val="244061" w:themeColor="accent1" w:themeShade="80"/>
          <w:sz w:val="20"/>
          <w:szCs w:val="20"/>
        </w:rPr>
      </w:pPr>
    </w:p>
    <w:p w14:paraId="437AD2DF" w14:textId="08C2F33E" w:rsidR="001A5C9E" w:rsidRPr="00D6429D" w:rsidRDefault="002C0B3A" w:rsidP="007B7675">
      <w:pPr>
        <w:spacing w:after="0"/>
        <w:rPr>
          <w:rFonts w:ascii="Garamond" w:hAnsi="Garamond"/>
          <w:b/>
          <w:bCs/>
          <w:color w:val="244061" w:themeColor="accent1" w:themeShade="80"/>
          <w:sz w:val="20"/>
          <w:szCs w:val="20"/>
        </w:rPr>
      </w:pPr>
      <w:r w:rsidRPr="129B2114">
        <w:rPr>
          <w:rFonts w:ascii="Garamond" w:hAnsi="Garamond"/>
          <w:b/>
          <w:bCs/>
          <w:color w:val="244061" w:themeColor="accent1" w:themeShade="80"/>
          <w:sz w:val="20"/>
          <w:szCs w:val="20"/>
        </w:rPr>
        <w:t xml:space="preserve">The </w:t>
      </w:r>
      <w:r w:rsidR="65BC5707" w:rsidRPr="129B2114">
        <w:rPr>
          <w:rFonts w:ascii="Garamond" w:hAnsi="Garamond"/>
          <w:b/>
          <w:bCs/>
          <w:color w:val="244061" w:themeColor="accent1" w:themeShade="80"/>
          <w:sz w:val="20"/>
          <w:szCs w:val="20"/>
        </w:rPr>
        <w:t>County of Los Angeles</w:t>
      </w:r>
      <w:r w:rsidRPr="129B2114">
        <w:rPr>
          <w:rFonts w:ascii="Garamond" w:hAnsi="Garamond"/>
          <w:b/>
          <w:bCs/>
          <w:color w:val="244061" w:themeColor="accent1" w:themeShade="80"/>
          <w:sz w:val="20"/>
          <w:szCs w:val="20"/>
        </w:rPr>
        <w:t xml:space="preserve"> Workforce Development, Aging and Community Services</w:t>
      </w:r>
    </w:p>
    <w:p w14:paraId="036D988F" w14:textId="2D89EB56" w:rsidR="00E90346" w:rsidRPr="00D6429D" w:rsidRDefault="002C0B3A" w:rsidP="00E90B3F">
      <w:pPr>
        <w:pStyle w:val="Style1"/>
        <w:spacing w:after="120"/>
        <w:jc w:val="left"/>
        <w:rPr>
          <w:rFonts w:ascii="Garamond" w:hAnsi="Garamond" w:cs="Times New Roman"/>
          <w:sz w:val="20"/>
        </w:rPr>
      </w:pPr>
      <w:r w:rsidRPr="129B2114">
        <w:rPr>
          <w:rFonts w:ascii="Garamond" w:eastAsia="Times New Roman" w:hAnsi="Garamond" w:cs="Times New Roman"/>
          <w:sz w:val="20"/>
        </w:rPr>
        <w:t xml:space="preserve">The County of Los </w:t>
      </w:r>
      <w:proofErr w:type="gramStart"/>
      <w:r w:rsidRPr="129B2114">
        <w:rPr>
          <w:rFonts w:ascii="Garamond" w:eastAsia="Times New Roman" w:hAnsi="Garamond" w:cs="Times New Roman"/>
          <w:sz w:val="20"/>
        </w:rPr>
        <w:t>Angeles  Workforce</w:t>
      </w:r>
      <w:proofErr w:type="gramEnd"/>
      <w:r w:rsidRPr="129B2114">
        <w:rPr>
          <w:rFonts w:ascii="Garamond" w:eastAsia="Times New Roman" w:hAnsi="Garamond" w:cs="Times New Roman"/>
          <w:sz w:val="20"/>
        </w:rPr>
        <w:t xml:space="preserve"> Development, Aging and Community Services (WDACS) serves as an intermediary for the DPSS/WDACS CFET Expansion </w:t>
      </w:r>
      <w:r w:rsidR="000B30F0" w:rsidRPr="129B2114">
        <w:rPr>
          <w:rFonts w:ascii="Garamond" w:eastAsia="Times New Roman" w:hAnsi="Garamond" w:cs="Times New Roman"/>
          <w:sz w:val="20"/>
        </w:rPr>
        <w:t xml:space="preserve">Pilot </w:t>
      </w:r>
      <w:r w:rsidRPr="129B2114">
        <w:rPr>
          <w:rFonts w:ascii="Garamond" w:eastAsia="Times New Roman" w:hAnsi="Garamond" w:cs="Times New Roman"/>
          <w:sz w:val="20"/>
        </w:rPr>
        <w:t>Program</w:t>
      </w:r>
      <w:r w:rsidR="002717D9" w:rsidRPr="129B2114">
        <w:rPr>
          <w:rFonts w:ascii="Garamond" w:eastAsia="Times New Roman" w:hAnsi="Garamond" w:cs="Times New Roman"/>
          <w:sz w:val="20"/>
        </w:rPr>
        <w:t xml:space="preserve"> </w:t>
      </w:r>
      <w:r w:rsidRPr="129B2114">
        <w:rPr>
          <w:rFonts w:ascii="Garamond" w:eastAsia="Times New Roman" w:hAnsi="Garamond" w:cs="Times New Roman"/>
          <w:sz w:val="20"/>
        </w:rPr>
        <w:t xml:space="preserve">. As Los Angeles County's lead agency for workforce development, </w:t>
      </w:r>
      <w:hyperlink r:id="rId13">
        <w:r w:rsidR="00E83B94" w:rsidRPr="129B2114">
          <w:rPr>
            <w:rStyle w:val="Hyperlink"/>
            <w:rFonts w:ascii="Garamond" w:eastAsia="Times New Roman" w:hAnsi="Garamond" w:cs="Times New Roman"/>
            <w:sz w:val="20"/>
          </w:rPr>
          <w:t>WDACS</w:t>
        </w:r>
      </w:hyperlink>
      <w:r w:rsidR="00E83B94" w:rsidRPr="129B2114">
        <w:rPr>
          <w:rFonts w:ascii="Garamond" w:eastAsia="Times New Roman" w:hAnsi="Garamond" w:cs="Times New Roman"/>
          <w:sz w:val="20"/>
        </w:rPr>
        <w:t xml:space="preserve"> </w:t>
      </w:r>
      <w:r w:rsidRPr="129B2114">
        <w:rPr>
          <w:rFonts w:ascii="Garamond" w:eastAsia="Times New Roman" w:hAnsi="Garamond" w:cs="Times New Roman"/>
          <w:sz w:val="20"/>
        </w:rPr>
        <w:t xml:space="preserve">administers one of the largest public workforce systems in the nation. WDACS also makes comprehensive business, </w:t>
      </w:r>
      <w:proofErr w:type="gramStart"/>
      <w:r w:rsidRPr="129B2114">
        <w:rPr>
          <w:rFonts w:ascii="Garamond" w:eastAsia="Times New Roman" w:hAnsi="Garamond" w:cs="Times New Roman"/>
          <w:sz w:val="20"/>
        </w:rPr>
        <w:t>employment</w:t>
      </w:r>
      <w:proofErr w:type="gramEnd"/>
      <w:r w:rsidRPr="129B2114">
        <w:rPr>
          <w:rFonts w:ascii="Garamond" w:eastAsia="Times New Roman" w:hAnsi="Garamond" w:cs="Times New Roman"/>
          <w:sz w:val="20"/>
        </w:rPr>
        <w:t xml:space="preserve"> and training services available through its system of America’s Jobs Centers of California (AJCCs). </w:t>
      </w:r>
    </w:p>
    <w:p w14:paraId="42DFDA2A" w14:textId="77777777" w:rsidR="0043670B" w:rsidRPr="00D6429D" w:rsidRDefault="0043670B" w:rsidP="005D21F2">
      <w:pPr>
        <w:spacing w:after="0"/>
        <w:rPr>
          <w:rFonts w:ascii="Garamond" w:hAnsi="Garamond"/>
          <w:b/>
          <w:bCs/>
          <w:color w:val="244061" w:themeColor="accent1" w:themeShade="80"/>
          <w:sz w:val="20"/>
          <w:szCs w:val="20"/>
        </w:rPr>
      </w:pPr>
      <w:r w:rsidRPr="00D6429D">
        <w:rPr>
          <w:rFonts w:ascii="Garamond" w:hAnsi="Garamond"/>
          <w:b/>
          <w:bCs/>
          <w:color w:val="244061" w:themeColor="accent1" w:themeShade="80"/>
          <w:sz w:val="20"/>
          <w:szCs w:val="20"/>
        </w:rPr>
        <w:t>The Department of Public Social Services</w:t>
      </w:r>
    </w:p>
    <w:p w14:paraId="66A44BF7" w14:textId="20BDDB86" w:rsidR="00E90346" w:rsidRPr="00D6429D" w:rsidRDefault="0043670B" w:rsidP="001B0462">
      <w:pPr>
        <w:pStyle w:val="Style1"/>
        <w:spacing w:after="120"/>
        <w:jc w:val="left"/>
        <w:rPr>
          <w:rFonts w:ascii="Garamond" w:eastAsia="Times New Roman" w:hAnsi="Garamond" w:cs="Times New Roman"/>
          <w:sz w:val="20"/>
        </w:rPr>
      </w:pPr>
      <w:r w:rsidRPr="00D6429D">
        <w:rPr>
          <w:rFonts w:ascii="Garamond" w:eastAsia="Times New Roman" w:hAnsi="Garamond" w:cs="Times New Roman"/>
          <w:sz w:val="20"/>
        </w:rPr>
        <w:t xml:space="preserve">The County of Los Angeles Department of Public Social Services (DPSS) is the </w:t>
      </w:r>
      <w:r w:rsidR="00E14501" w:rsidRPr="00D6429D">
        <w:rPr>
          <w:rFonts w:ascii="Garamond" w:eastAsia="Times New Roman" w:hAnsi="Garamond" w:cs="Times New Roman"/>
          <w:sz w:val="20"/>
        </w:rPr>
        <w:t>state-approved local oversight entity for the DPSS/WDACS CFET Expansion Program.</w:t>
      </w:r>
      <w:r w:rsidR="00BB091C" w:rsidRPr="00D6429D">
        <w:rPr>
          <w:rFonts w:ascii="Garamond" w:eastAsia="Times New Roman" w:hAnsi="Garamond" w:cs="Times New Roman"/>
          <w:sz w:val="20"/>
        </w:rPr>
        <w:t xml:space="preserve"> </w:t>
      </w:r>
      <w:hyperlink r:id="rId14">
        <w:r w:rsidR="00E14501" w:rsidRPr="00D6429D">
          <w:rPr>
            <w:rStyle w:val="Hyperlink"/>
            <w:rFonts w:ascii="Garamond" w:eastAsia="Times New Roman" w:hAnsi="Garamond" w:cs="Times New Roman"/>
            <w:sz w:val="20"/>
          </w:rPr>
          <w:t>DPSS</w:t>
        </w:r>
      </w:hyperlink>
      <w:r w:rsidR="00E14501" w:rsidRPr="00D6429D">
        <w:rPr>
          <w:rFonts w:ascii="Garamond" w:eastAsia="Times New Roman" w:hAnsi="Garamond" w:cs="Times New Roman"/>
          <w:sz w:val="20"/>
        </w:rPr>
        <w:t xml:space="preserve"> is the </w:t>
      </w:r>
      <w:r w:rsidRPr="00D6429D">
        <w:rPr>
          <w:rFonts w:ascii="Garamond" w:eastAsia="Times New Roman" w:hAnsi="Garamond" w:cs="Times New Roman"/>
          <w:sz w:val="20"/>
        </w:rPr>
        <w:t xml:space="preserve">second largest County department in Los Angeles County and the largest social service agency in the United States. DPSS serves over 10 million residents in a county larger in population than 42 states, encompassing 88 cities. </w:t>
      </w:r>
    </w:p>
    <w:p w14:paraId="49CCD98F" w14:textId="679A2910" w:rsidR="00434028" w:rsidRPr="00D6429D" w:rsidRDefault="00434028" w:rsidP="00840DB2">
      <w:pPr>
        <w:spacing w:after="0"/>
        <w:rPr>
          <w:rFonts w:ascii="Garamond" w:hAnsi="Garamond"/>
          <w:b/>
          <w:bCs/>
          <w:color w:val="244061" w:themeColor="accent1" w:themeShade="80"/>
          <w:sz w:val="20"/>
          <w:szCs w:val="20"/>
        </w:rPr>
      </w:pPr>
      <w:r w:rsidRPr="00D6429D">
        <w:rPr>
          <w:rFonts w:ascii="Garamond" w:hAnsi="Garamond"/>
          <w:b/>
          <w:bCs/>
          <w:color w:val="244061" w:themeColor="accent1" w:themeShade="80"/>
          <w:sz w:val="20"/>
          <w:szCs w:val="20"/>
        </w:rPr>
        <w:t>REDF</w:t>
      </w:r>
    </w:p>
    <w:p w14:paraId="7BFADE25" w14:textId="4E7ED235" w:rsidR="00840DB2" w:rsidRPr="00D6429D" w:rsidRDefault="00434028" w:rsidP="00840DB2">
      <w:pPr>
        <w:jc w:val="both"/>
        <w:rPr>
          <w:rFonts w:ascii="Garamond" w:eastAsia="Times New Roman" w:hAnsi="Garamond" w:cs="Times New Roman"/>
          <w:color w:val="000000"/>
          <w:sz w:val="20"/>
          <w:szCs w:val="20"/>
        </w:rPr>
      </w:pPr>
      <w:r w:rsidRPr="00D6429D">
        <w:rPr>
          <w:rFonts w:ascii="Garamond" w:eastAsia="Times New Roman" w:hAnsi="Garamond" w:cs="Times New Roman"/>
          <w:color w:val="000000" w:themeColor="text1"/>
          <w:sz w:val="20"/>
          <w:szCs w:val="20"/>
        </w:rPr>
        <w:t xml:space="preserve">The Roberts Enterprise Development Fund </w:t>
      </w:r>
      <w:r w:rsidR="006218AB" w:rsidRPr="00D6429D">
        <w:rPr>
          <w:rFonts w:ascii="Garamond" w:eastAsia="Times New Roman" w:hAnsi="Garamond" w:cs="Times New Roman"/>
          <w:color w:val="000000" w:themeColor="text1"/>
          <w:sz w:val="20"/>
          <w:szCs w:val="20"/>
        </w:rPr>
        <w:t>(</w:t>
      </w:r>
      <w:r w:rsidR="00840DB2" w:rsidRPr="00D6429D">
        <w:rPr>
          <w:rFonts w:ascii="Garamond" w:eastAsia="Times New Roman" w:hAnsi="Garamond" w:cs="Times New Roman"/>
          <w:color w:val="000000" w:themeColor="text1"/>
          <w:sz w:val="20"/>
          <w:szCs w:val="20"/>
        </w:rPr>
        <w:t>REDF</w:t>
      </w:r>
      <w:r w:rsidR="006218AB" w:rsidRPr="00D6429D">
        <w:rPr>
          <w:rFonts w:ascii="Garamond" w:eastAsia="Times New Roman" w:hAnsi="Garamond" w:cs="Times New Roman"/>
          <w:color w:val="000000" w:themeColor="text1"/>
          <w:sz w:val="20"/>
          <w:szCs w:val="20"/>
        </w:rPr>
        <w:t>)</w:t>
      </w:r>
      <w:r w:rsidR="00840DB2" w:rsidRPr="00D6429D">
        <w:rPr>
          <w:rFonts w:ascii="Garamond" w:eastAsia="Times New Roman" w:hAnsi="Garamond" w:cs="Times New Roman"/>
          <w:color w:val="000000" w:themeColor="text1"/>
          <w:sz w:val="20"/>
          <w:szCs w:val="20"/>
        </w:rPr>
        <w:t xml:space="preserve"> is provid</w:t>
      </w:r>
      <w:r w:rsidR="60937587" w:rsidRPr="00D6429D">
        <w:rPr>
          <w:rFonts w:ascii="Garamond" w:eastAsia="Times New Roman" w:hAnsi="Garamond" w:cs="Times New Roman"/>
          <w:color w:val="000000" w:themeColor="text1"/>
          <w:sz w:val="20"/>
          <w:szCs w:val="20"/>
        </w:rPr>
        <w:t>ing</w:t>
      </w:r>
      <w:r w:rsidR="00840DB2" w:rsidRPr="00D6429D">
        <w:rPr>
          <w:rFonts w:ascii="Garamond" w:eastAsia="Times New Roman" w:hAnsi="Garamond" w:cs="Times New Roman"/>
          <w:color w:val="000000" w:themeColor="text1"/>
          <w:sz w:val="20"/>
          <w:szCs w:val="20"/>
        </w:rPr>
        <w:t xml:space="preserve"> technical assistance to operationalize core program elements and comply with federal requirements. </w:t>
      </w:r>
      <w:hyperlink r:id="rId15">
        <w:r w:rsidR="006218AB" w:rsidRPr="00D6429D">
          <w:rPr>
            <w:rStyle w:val="Hyperlink"/>
            <w:rFonts w:ascii="Garamond" w:eastAsia="Times New Roman" w:hAnsi="Garamond" w:cs="Times New Roman"/>
            <w:sz w:val="20"/>
            <w:szCs w:val="20"/>
          </w:rPr>
          <w:t>REDF</w:t>
        </w:r>
      </w:hyperlink>
      <w:r w:rsidR="006218AB" w:rsidRPr="00D6429D">
        <w:rPr>
          <w:rFonts w:ascii="Garamond" w:eastAsia="Times New Roman" w:hAnsi="Garamond" w:cs="Times New Roman"/>
          <w:color w:val="000000" w:themeColor="text1"/>
          <w:sz w:val="20"/>
          <w:szCs w:val="20"/>
        </w:rPr>
        <w:t xml:space="preserve"> </w:t>
      </w:r>
      <w:r w:rsidR="00840DB2" w:rsidRPr="00D6429D">
        <w:rPr>
          <w:rFonts w:ascii="Garamond" w:eastAsia="Times New Roman" w:hAnsi="Garamond" w:cs="Times New Roman"/>
          <w:color w:val="000000" w:themeColor="text1"/>
          <w:sz w:val="20"/>
          <w:szCs w:val="20"/>
        </w:rPr>
        <w:t>has significant expertise in implementing CFET programs across California and is subcontracting to Seattle Jobs Initiative (SJI) and AC Strategic Solutions, nationally recognized SNAP E&amp;T experts. In line with REDF’s mission to increase the capacity of social enterprises, REDF is contributing financial resources to support program implementation.</w:t>
      </w:r>
    </w:p>
    <w:p w14:paraId="79696725" w14:textId="38C4959C" w:rsidR="00580EBB" w:rsidRPr="00D6429D" w:rsidRDefault="777D0F29" w:rsidP="005D21F2">
      <w:pPr>
        <w:spacing w:after="0"/>
        <w:rPr>
          <w:rFonts w:ascii="Garamond" w:hAnsi="Garamond"/>
          <w:b/>
          <w:bCs/>
          <w:color w:val="244061" w:themeColor="accent1" w:themeShade="80"/>
          <w:sz w:val="20"/>
          <w:szCs w:val="20"/>
        </w:rPr>
      </w:pPr>
      <w:r w:rsidRPr="00D6429D">
        <w:rPr>
          <w:rFonts w:ascii="Garamond" w:hAnsi="Garamond"/>
          <w:b/>
          <w:bCs/>
          <w:color w:val="244061" w:themeColor="accent1" w:themeShade="80"/>
          <w:sz w:val="20"/>
          <w:szCs w:val="20"/>
        </w:rPr>
        <w:t xml:space="preserve">Acknowledgements </w:t>
      </w:r>
    </w:p>
    <w:p w14:paraId="5BA6FBE3" w14:textId="4BE19C02" w:rsidR="00580EBB" w:rsidRPr="00CB3837" w:rsidRDefault="777D0F29" w:rsidP="00BC2C6B">
      <w:pPr>
        <w:spacing w:after="120"/>
        <w:ind w:right="-180"/>
        <w:rPr>
          <w:rFonts w:ascii="Garamond" w:eastAsia="Times New Roman" w:hAnsi="Garamond" w:cs="Times New Roman"/>
          <w:sz w:val="20"/>
          <w:szCs w:val="20"/>
        </w:rPr>
      </w:pPr>
      <w:r w:rsidRPr="00D6429D">
        <w:rPr>
          <w:rFonts w:ascii="Garamond" w:eastAsia="Times New Roman" w:hAnsi="Garamond" w:cs="Times New Roman"/>
          <w:sz w:val="20"/>
          <w:szCs w:val="20"/>
        </w:rPr>
        <w:t xml:space="preserve">This </w:t>
      </w:r>
      <w:r w:rsidR="00135FF6" w:rsidRPr="00D6429D">
        <w:rPr>
          <w:rFonts w:ascii="Garamond" w:eastAsia="Times New Roman" w:hAnsi="Garamond" w:cs="Times New Roman"/>
          <w:sz w:val="20"/>
          <w:szCs w:val="20"/>
        </w:rPr>
        <w:t>Handbook</w:t>
      </w:r>
      <w:r w:rsidR="005045A1" w:rsidRPr="00D6429D">
        <w:rPr>
          <w:rFonts w:ascii="Garamond" w:eastAsia="Times New Roman" w:hAnsi="Garamond" w:cs="Times New Roman"/>
          <w:sz w:val="20"/>
          <w:szCs w:val="20"/>
        </w:rPr>
        <w:t xml:space="preserve"> </w:t>
      </w:r>
      <w:r w:rsidRPr="00D6429D">
        <w:rPr>
          <w:rFonts w:ascii="Garamond" w:eastAsia="Times New Roman" w:hAnsi="Garamond" w:cs="Times New Roman"/>
          <w:sz w:val="20"/>
          <w:szCs w:val="20"/>
        </w:rPr>
        <w:t>would not be possible without the support of many dedicated partners and contributors</w:t>
      </w:r>
      <w:r w:rsidR="003D2F60" w:rsidRPr="00D6429D">
        <w:rPr>
          <w:rFonts w:ascii="Garamond" w:eastAsia="Times New Roman" w:hAnsi="Garamond" w:cs="Times New Roman"/>
          <w:sz w:val="20"/>
          <w:szCs w:val="20"/>
        </w:rPr>
        <w:t xml:space="preserve">. </w:t>
      </w:r>
      <w:r w:rsidRPr="00D6429D">
        <w:rPr>
          <w:rFonts w:ascii="Garamond" w:eastAsia="Times New Roman" w:hAnsi="Garamond" w:cs="Times New Roman"/>
          <w:sz w:val="20"/>
          <w:szCs w:val="20"/>
        </w:rPr>
        <w:t xml:space="preserve">Key partners </w:t>
      </w:r>
      <w:r w:rsidR="00F5738F" w:rsidRPr="00D6429D">
        <w:rPr>
          <w:rFonts w:ascii="Garamond" w:eastAsia="Times New Roman" w:hAnsi="Garamond" w:cs="Times New Roman"/>
          <w:sz w:val="20"/>
          <w:szCs w:val="20"/>
        </w:rPr>
        <w:t xml:space="preserve">to WDACS in developing and reviewing </w:t>
      </w:r>
      <w:r w:rsidR="00A609B4" w:rsidRPr="00D6429D">
        <w:rPr>
          <w:rFonts w:ascii="Garamond" w:eastAsia="Times New Roman" w:hAnsi="Garamond" w:cs="Times New Roman"/>
          <w:sz w:val="20"/>
          <w:szCs w:val="20"/>
        </w:rPr>
        <w:t xml:space="preserve">the </w:t>
      </w:r>
      <w:r w:rsidR="0060744E" w:rsidRPr="00D6429D">
        <w:rPr>
          <w:rFonts w:ascii="Garamond" w:eastAsia="Times New Roman" w:hAnsi="Garamond" w:cs="Times New Roman"/>
          <w:sz w:val="20"/>
          <w:szCs w:val="20"/>
        </w:rPr>
        <w:t>CEPP</w:t>
      </w:r>
      <w:r w:rsidR="00F5738F" w:rsidRPr="00D6429D">
        <w:rPr>
          <w:rFonts w:ascii="Garamond" w:eastAsia="Times New Roman" w:hAnsi="Garamond" w:cs="Times New Roman"/>
          <w:sz w:val="20"/>
          <w:szCs w:val="20"/>
        </w:rPr>
        <w:t xml:space="preserve"> </w:t>
      </w:r>
      <w:r w:rsidRPr="00D6429D">
        <w:rPr>
          <w:rFonts w:ascii="Garamond" w:eastAsia="Times New Roman" w:hAnsi="Garamond" w:cs="Times New Roman"/>
          <w:sz w:val="20"/>
          <w:szCs w:val="20"/>
        </w:rPr>
        <w:t xml:space="preserve">policies and procedures </w:t>
      </w:r>
      <w:r w:rsidR="00A609B4" w:rsidRPr="00D6429D">
        <w:rPr>
          <w:rFonts w:ascii="Garamond" w:eastAsia="Times New Roman" w:hAnsi="Garamond" w:cs="Times New Roman"/>
          <w:sz w:val="20"/>
          <w:szCs w:val="20"/>
        </w:rPr>
        <w:t xml:space="preserve">described in this handbook </w:t>
      </w:r>
      <w:r w:rsidRPr="00D6429D">
        <w:rPr>
          <w:rFonts w:ascii="Garamond" w:eastAsia="Times New Roman" w:hAnsi="Garamond" w:cs="Times New Roman"/>
          <w:sz w:val="20"/>
          <w:szCs w:val="20"/>
        </w:rPr>
        <w:t xml:space="preserve">include </w:t>
      </w:r>
      <w:r w:rsidR="0098751F" w:rsidRPr="00D6429D">
        <w:rPr>
          <w:rFonts w:ascii="Garamond" w:eastAsia="Times New Roman" w:hAnsi="Garamond" w:cs="Times New Roman"/>
          <w:sz w:val="20"/>
          <w:szCs w:val="20"/>
        </w:rPr>
        <w:t xml:space="preserve">DPSS and </w:t>
      </w:r>
      <w:r w:rsidRPr="00D6429D">
        <w:rPr>
          <w:rFonts w:ascii="Garamond" w:eastAsia="Times New Roman" w:hAnsi="Garamond" w:cs="Times New Roman"/>
          <w:sz w:val="20"/>
          <w:szCs w:val="20"/>
        </w:rPr>
        <w:t xml:space="preserve">pilot </w:t>
      </w:r>
      <w:r w:rsidR="00A4007E" w:rsidRPr="00D6429D">
        <w:rPr>
          <w:rFonts w:ascii="Garamond" w:eastAsia="Times New Roman" w:hAnsi="Garamond" w:cs="Times New Roman"/>
          <w:sz w:val="20"/>
          <w:szCs w:val="20"/>
        </w:rPr>
        <w:t>community-based organizations</w:t>
      </w:r>
      <w:r w:rsidR="003D2F60" w:rsidRPr="00D6429D">
        <w:rPr>
          <w:rFonts w:ascii="Garamond" w:eastAsia="Times New Roman" w:hAnsi="Garamond" w:cs="Times New Roman"/>
          <w:sz w:val="20"/>
          <w:szCs w:val="20"/>
        </w:rPr>
        <w:t xml:space="preserve">. </w:t>
      </w:r>
      <w:hyperlink r:id="rId16">
        <w:r w:rsidR="00A609B4" w:rsidRPr="00D6429D">
          <w:rPr>
            <w:rStyle w:val="Hyperlink"/>
            <w:rFonts w:ascii="Garamond" w:eastAsia="Times New Roman" w:hAnsi="Garamond" w:cs="Times New Roman"/>
            <w:sz w:val="20"/>
            <w:szCs w:val="20"/>
          </w:rPr>
          <w:t>AC Strategic Solutions</w:t>
        </w:r>
      </w:hyperlink>
      <w:r w:rsidR="00A609B4" w:rsidRPr="00CB3837">
        <w:rPr>
          <w:rFonts w:ascii="Garamond" w:eastAsia="Times New Roman" w:hAnsi="Garamond" w:cs="Times New Roman"/>
          <w:sz w:val="20"/>
          <w:szCs w:val="20"/>
        </w:rPr>
        <w:t xml:space="preserve"> </w:t>
      </w:r>
      <w:r w:rsidR="6350DB82" w:rsidRPr="00CB3837">
        <w:rPr>
          <w:rFonts w:ascii="Garamond" w:eastAsia="Times New Roman" w:hAnsi="Garamond" w:cs="Times New Roman"/>
          <w:sz w:val="20"/>
          <w:szCs w:val="20"/>
        </w:rPr>
        <w:t>i</w:t>
      </w:r>
      <w:r w:rsidR="00A609B4" w:rsidRPr="00CB3837">
        <w:rPr>
          <w:rFonts w:ascii="Garamond" w:eastAsia="Times New Roman" w:hAnsi="Garamond" w:cs="Times New Roman"/>
          <w:sz w:val="20"/>
          <w:szCs w:val="20"/>
        </w:rPr>
        <w:t xml:space="preserve">s the principal author of the </w:t>
      </w:r>
      <w:r w:rsidR="0060744E" w:rsidRPr="00CB3837">
        <w:rPr>
          <w:rFonts w:ascii="Garamond" w:eastAsia="Times New Roman" w:hAnsi="Garamond" w:cs="Times New Roman"/>
          <w:i/>
          <w:sz w:val="20"/>
          <w:szCs w:val="20"/>
        </w:rPr>
        <w:t>CEPP</w:t>
      </w:r>
      <w:r w:rsidR="00A609B4" w:rsidRPr="00CB3837">
        <w:rPr>
          <w:rFonts w:ascii="Garamond" w:eastAsia="Times New Roman" w:hAnsi="Garamond" w:cs="Times New Roman"/>
          <w:i/>
          <w:sz w:val="20"/>
          <w:szCs w:val="20"/>
        </w:rPr>
        <w:t xml:space="preserve"> Handbook</w:t>
      </w:r>
      <w:r w:rsidR="00A609B4" w:rsidRPr="00CB3837">
        <w:rPr>
          <w:rFonts w:ascii="Garamond" w:eastAsia="Times New Roman" w:hAnsi="Garamond" w:cs="Times New Roman"/>
          <w:sz w:val="20"/>
          <w:szCs w:val="20"/>
        </w:rPr>
        <w:t xml:space="preserve">, with key contributions from the </w:t>
      </w:r>
      <w:hyperlink r:id="rId17">
        <w:r w:rsidR="00A609B4" w:rsidRPr="00CB3837">
          <w:rPr>
            <w:rStyle w:val="Hyperlink"/>
            <w:rFonts w:ascii="Garamond" w:eastAsia="Times New Roman" w:hAnsi="Garamond" w:cs="Times New Roman"/>
            <w:sz w:val="20"/>
            <w:szCs w:val="20"/>
          </w:rPr>
          <w:t>Seattle Jobs Initiative</w:t>
        </w:r>
      </w:hyperlink>
      <w:r w:rsidR="00A609B4" w:rsidRPr="00CB3837">
        <w:rPr>
          <w:rFonts w:ascii="Garamond" w:eastAsia="Times New Roman" w:hAnsi="Garamond" w:cs="Times New Roman"/>
          <w:sz w:val="20"/>
          <w:szCs w:val="20"/>
        </w:rPr>
        <w:t>.</w:t>
      </w:r>
      <w:r w:rsidR="00BB091C" w:rsidRPr="00CB3837">
        <w:rPr>
          <w:rFonts w:ascii="Garamond" w:eastAsia="Times New Roman" w:hAnsi="Garamond" w:cs="Times New Roman"/>
          <w:sz w:val="20"/>
          <w:szCs w:val="20"/>
        </w:rPr>
        <w:t xml:space="preserve"> </w:t>
      </w:r>
      <w:r w:rsidR="0098751F" w:rsidRPr="00CB3837">
        <w:rPr>
          <w:rFonts w:ascii="Garamond" w:eastAsia="Times New Roman" w:hAnsi="Garamond" w:cs="Times New Roman"/>
          <w:sz w:val="20"/>
          <w:szCs w:val="20"/>
        </w:rPr>
        <w:t xml:space="preserve">Special thanks to the </w:t>
      </w:r>
      <w:r w:rsidR="348FE846" w:rsidRPr="00CB3837">
        <w:rPr>
          <w:rFonts w:ascii="Garamond" w:eastAsia="Times New Roman" w:hAnsi="Garamond" w:cs="Times New Roman"/>
          <w:sz w:val="20"/>
          <w:szCs w:val="20"/>
        </w:rPr>
        <w:t>Insight Center for Community Economic Development, the Foundation for California Community Colleges,</w:t>
      </w:r>
      <w:r w:rsidR="0098751F" w:rsidRPr="00CB3837">
        <w:rPr>
          <w:rFonts w:ascii="Garamond" w:eastAsia="Times New Roman" w:hAnsi="Garamond" w:cs="Times New Roman"/>
          <w:sz w:val="20"/>
          <w:szCs w:val="20"/>
        </w:rPr>
        <w:t xml:space="preserve"> the Western Center on Law and Poverty, the California Association of Food Banks</w:t>
      </w:r>
      <w:r w:rsidR="00F5738F" w:rsidRPr="00CB3837">
        <w:rPr>
          <w:rFonts w:ascii="Garamond" w:eastAsia="Times New Roman" w:hAnsi="Garamond" w:cs="Times New Roman"/>
          <w:sz w:val="20"/>
          <w:szCs w:val="20"/>
        </w:rPr>
        <w:t>,</w:t>
      </w:r>
      <w:r w:rsidR="0098751F" w:rsidRPr="00CB3837">
        <w:rPr>
          <w:rFonts w:ascii="Garamond" w:eastAsia="Times New Roman" w:hAnsi="Garamond" w:cs="Times New Roman"/>
          <w:sz w:val="20"/>
          <w:szCs w:val="20"/>
        </w:rPr>
        <w:t xml:space="preserve"> </w:t>
      </w:r>
      <w:r w:rsidR="007F7998" w:rsidRPr="00CB3837">
        <w:rPr>
          <w:rFonts w:ascii="Garamond" w:eastAsia="Times New Roman" w:hAnsi="Garamond" w:cs="Times New Roman"/>
          <w:sz w:val="20"/>
          <w:szCs w:val="20"/>
        </w:rPr>
        <w:t xml:space="preserve">the </w:t>
      </w:r>
      <w:r w:rsidR="00F95EE6">
        <w:rPr>
          <w:rFonts w:ascii="Garamond" w:eastAsia="Times New Roman" w:hAnsi="Garamond" w:cs="Times New Roman"/>
          <w:sz w:val="20"/>
          <w:szCs w:val="20"/>
        </w:rPr>
        <w:t>USDA</w:t>
      </w:r>
      <w:r w:rsidR="007F7998" w:rsidRPr="00CB3837">
        <w:rPr>
          <w:rFonts w:ascii="Garamond" w:eastAsia="Times New Roman" w:hAnsi="Garamond" w:cs="Times New Roman"/>
          <w:sz w:val="20"/>
          <w:szCs w:val="20"/>
        </w:rPr>
        <w:t xml:space="preserve"> Food and Nutrition Service (FNS) Western Regional Office, </w:t>
      </w:r>
      <w:r w:rsidR="0098751F" w:rsidRPr="00CB3837">
        <w:rPr>
          <w:rFonts w:ascii="Garamond" w:eastAsia="Times New Roman" w:hAnsi="Garamond" w:cs="Times New Roman"/>
          <w:sz w:val="20"/>
          <w:szCs w:val="20"/>
        </w:rPr>
        <w:t xml:space="preserve">and </w:t>
      </w:r>
      <w:r w:rsidR="007F7998" w:rsidRPr="00CB3837">
        <w:rPr>
          <w:rFonts w:ascii="Garamond" w:eastAsia="Times New Roman" w:hAnsi="Garamond" w:cs="Times New Roman"/>
          <w:sz w:val="20"/>
          <w:szCs w:val="20"/>
        </w:rPr>
        <w:t>the California Department of Social Services</w:t>
      </w:r>
      <w:r w:rsidR="0098751F" w:rsidRPr="00CB3837">
        <w:rPr>
          <w:rFonts w:ascii="Garamond" w:eastAsia="Times New Roman" w:hAnsi="Garamond" w:cs="Times New Roman"/>
          <w:sz w:val="20"/>
          <w:szCs w:val="20"/>
        </w:rPr>
        <w:t xml:space="preserve"> for their </w:t>
      </w:r>
      <w:r w:rsidR="0D0CFBD1" w:rsidRPr="00CB3837">
        <w:rPr>
          <w:rFonts w:ascii="Garamond" w:eastAsia="Times New Roman" w:hAnsi="Garamond" w:cs="Times New Roman"/>
          <w:sz w:val="20"/>
          <w:szCs w:val="20"/>
        </w:rPr>
        <w:t xml:space="preserve">contributions to </w:t>
      </w:r>
      <w:r w:rsidR="0098751F" w:rsidRPr="00CB3837">
        <w:rPr>
          <w:rFonts w:ascii="Garamond" w:eastAsia="Times New Roman" w:hAnsi="Garamond" w:cs="Times New Roman"/>
          <w:sz w:val="20"/>
          <w:szCs w:val="20"/>
        </w:rPr>
        <w:t>earlier versions. for their review of earlier versions.</w:t>
      </w:r>
    </w:p>
    <w:p w14:paraId="7562D9A4" w14:textId="77777777" w:rsidR="005470F6" w:rsidRPr="00CB3837" w:rsidRDefault="00F1532D" w:rsidP="005D21F2">
      <w:pPr>
        <w:spacing w:after="0"/>
        <w:rPr>
          <w:rFonts w:ascii="Garamond" w:hAnsi="Garamond"/>
          <w:b/>
          <w:bCs/>
          <w:color w:val="244061" w:themeColor="accent1" w:themeShade="80"/>
          <w:sz w:val="20"/>
          <w:szCs w:val="20"/>
        </w:rPr>
      </w:pPr>
      <w:r w:rsidRPr="00CB3837">
        <w:rPr>
          <w:rFonts w:ascii="Garamond" w:hAnsi="Garamond"/>
          <w:b/>
          <w:bCs/>
          <w:color w:val="244061" w:themeColor="accent1" w:themeShade="80"/>
          <w:sz w:val="20"/>
          <w:szCs w:val="20"/>
        </w:rPr>
        <w:t>Purpose of Handbook</w:t>
      </w:r>
    </w:p>
    <w:p w14:paraId="6C444CE8" w14:textId="2E9B5549" w:rsidR="00924101" w:rsidRPr="00CB3837" w:rsidRDefault="00924101" w:rsidP="00E90B3F">
      <w:pPr>
        <w:spacing w:after="120"/>
        <w:rPr>
          <w:rFonts w:ascii="Garamond" w:eastAsia="Times New Roman" w:hAnsi="Garamond" w:cs="Times New Roman"/>
          <w:sz w:val="20"/>
          <w:szCs w:val="20"/>
        </w:rPr>
      </w:pPr>
      <w:r w:rsidRPr="00CB3837">
        <w:rPr>
          <w:rFonts w:ascii="Garamond" w:eastAsia="Times New Roman" w:hAnsi="Garamond" w:cs="Times New Roman"/>
          <w:sz w:val="20"/>
          <w:szCs w:val="20"/>
        </w:rPr>
        <w:t xml:space="preserve">The purpose of </w:t>
      </w:r>
      <w:r w:rsidR="005045A1" w:rsidRPr="00CB3837">
        <w:rPr>
          <w:rFonts w:ascii="Garamond" w:eastAsia="Times New Roman" w:hAnsi="Garamond" w:cs="Times New Roman"/>
          <w:sz w:val="20"/>
          <w:szCs w:val="20"/>
        </w:rPr>
        <w:t xml:space="preserve">the </w:t>
      </w:r>
      <w:r w:rsidR="0060744E" w:rsidRPr="00CB3837">
        <w:rPr>
          <w:rFonts w:ascii="Garamond" w:eastAsia="Times New Roman" w:hAnsi="Garamond" w:cs="Times New Roman"/>
          <w:i/>
          <w:sz w:val="20"/>
          <w:szCs w:val="20"/>
        </w:rPr>
        <w:t>CEPP</w:t>
      </w:r>
      <w:r w:rsidR="00327A05" w:rsidRPr="00CB3837">
        <w:rPr>
          <w:rFonts w:ascii="Garamond" w:eastAsia="Times New Roman" w:hAnsi="Garamond" w:cs="Times New Roman"/>
          <w:i/>
          <w:sz w:val="20"/>
          <w:szCs w:val="20"/>
        </w:rPr>
        <w:t xml:space="preserve"> Handbook</w:t>
      </w:r>
      <w:r w:rsidR="00EC4DE5" w:rsidRPr="00CB3837">
        <w:rPr>
          <w:rFonts w:ascii="Garamond" w:eastAsia="Times New Roman" w:hAnsi="Garamond" w:cs="Times New Roman"/>
          <w:sz w:val="20"/>
          <w:szCs w:val="20"/>
        </w:rPr>
        <w:t xml:space="preserve"> </w:t>
      </w:r>
      <w:r w:rsidRPr="00CB3837">
        <w:rPr>
          <w:rFonts w:ascii="Garamond" w:eastAsia="Times New Roman" w:hAnsi="Garamond" w:cs="Times New Roman"/>
          <w:sz w:val="20"/>
          <w:szCs w:val="20"/>
        </w:rPr>
        <w:t xml:space="preserve">is to help </w:t>
      </w:r>
      <w:r w:rsidR="0060744E" w:rsidRPr="00CB3837">
        <w:rPr>
          <w:rFonts w:ascii="Garamond" w:eastAsia="Times New Roman" w:hAnsi="Garamond" w:cs="Times New Roman"/>
          <w:sz w:val="20"/>
          <w:szCs w:val="20"/>
        </w:rPr>
        <w:t>CEPP</w:t>
      </w:r>
      <w:r w:rsidR="005D3F07" w:rsidRPr="00CB3837">
        <w:rPr>
          <w:rFonts w:ascii="Garamond" w:eastAsia="Times New Roman" w:hAnsi="Garamond" w:cs="Times New Roman"/>
          <w:sz w:val="20"/>
          <w:szCs w:val="20"/>
        </w:rPr>
        <w:t xml:space="preserve"> </w:t>
      </w:r>
      <w:r w:rsidRPr="00CB3837">
        <w:rPr>
          <w:rFonts w:ascii="Garamond" w:eastAsia="Times New Roman" w:hAnsi="Garamond" w:cs="Times New Roman"/>
          <w:sz w:val="20"/>
          <w:szCs w:val="20"/>
        </w:rPr>
        <w:t xml:space="preserve">providers understand </w:t>
      </w:r>
      <w:r w:rsidR="00993367" w:rsidRPr="00CB3837">
        <w:rPr>
          <w:rFonts w:ascii="Garamond" w:eastAsia="Times New Roman" w:hAnsi="Garamond" w:cs="Times New Roman"/>
          <w:sz w:val="20"/>
          <w:szCs w:val="20"/>
        </w:rPr>
        <w:t xml:space="preserve">their role, </w:t>
      </w:r>
      <w:r w:rsidR="00093B65" w:rsidRPr="00CB3837">
        <w:rPr>
          <w:rFonts w:ascii="Garamond" w:eastAsia="Times New Roman" w:hAnsi="Garamond" w:cs="Times New Roman"/>
          <w:sz w:val="20"/>
          <w:szCs w:val="20"/>
        </w:rPr>
        <w:t xml:space="preserve">options, and </w:t>
      </w:r>
      <w:r w:rsidR="00993367" w:rsidRPr="00CB3837">
        <w:rPr>
          <w:rFonts w:ascii="Garamond" w:eastAsia="Times New Roman" w:hAnsi="Garamond" w:cs="Times New Roman"/>
          <w:sz w:val="20"/>
          <w:szCs w:val="20"/>
        </w:rPr>
        <w:t>responsibilities</w:t>
      </w:r>
      <w:r w:rsidR="00093B65" w:rsidRPr="00CB3837">
        <w:rPr>
          <w:rFonts w:ascii="Garamond" w:eastAsia="Times New Roman" w:hAnsi="Garamond" w:cs="Times New Roman"/>
          <w:sz w:val="20"/>
          <w:szCs w:val="20"/>
        </w:rPr>
        <w:t xml:space="preserve"> in</w:t>
      </w:r>
      <w:r w:rsidR="00B40036" w:rsidRPr="00CB3837">
        <w:rPr>
          <w:rFonts w:ascii="Garamond" w:eastAsia="Times New Roman" w:hAnsi="Garamond" w:cs="Times New Roman"/>
          <w:sz w:val="20"/>
          <w:szCs w:val="20"/>
        </w:rPr>
        <w:t xml:space="preserve"> </w:t>
      </w:r>
      <w:r w:rsidR="00993367" w:rsidRPr="00CB3837">
        <w:rPr>
          <w:rFonts w:ascii="Garamond" w:eastAsia="Times New Roman" w:hAnsi="Garamond" w:cs="Times New Roman"/>
          <w:sz w:val="20"/>
          <w:szCs w:val="20"/>
        </w:rPr>
        <w:t xml:space="preserve">delivering </w:t>
      </w:r>
      <w:r w:rsidR="003C2473">
        <w:rPr>
          <w:rFonts w:ascii="Garamond" w:eastAsia="Times New Roman" w:hAnsi="Garamond" w:cs="Times New Roman"/>
          <w:sz w:val="20"/>
          <w:szCs w:val="20"/>
        </w:rPr>
        <w:t>CEPP</w:t>
      </w:r>
      <w:r w:rsidR="003C2473" w:rsidRPr="00CB3837">
        <w:rPr>
          <w:rFonts w:ascii="Garamond" w:eastAsia="Times New Roman" w:hAnsi="Garamond" w:cs="Times New Roman"/>
          <w:sz w:val="20"/>
          <w:szCs w:val="20"/>
        </w:rPr>
        <w:t xml:space="preserve"> </w:t>
      </w:r>
      <w:r w:rsidR="00993367" w:rsidRPr="00CB3837">
        <w:rPr>
          <w:rFonts w:ascii="Garamond" w:eastAsia="Times New Roman" w:hAnsi="Garamond" w:cs="Times New Roman"/>
          <w:sz w:val="20"/>
          <w:szCs w:val="20"/>
        </w:rPr>
        <w:t xml:space="preserve">services </w:t>
      </w:r>
      <w:r w:rsidR="00093B65" w:rsidRPr="00CB3837">
        <w:rPr>
          <w:rFonts w:ascii="Garamond" w:eastAsia="Times New Roman" w:hAnsi="Garamond" w:cs="Times New Roman"/>
          <w:sz w:val="20"/>
          <w:szCs w:val="20"/>
        </w:rPr>
        <w:t>in accordance with</w:t>
      </w:r>
      <w:r w:rsidR="00FD41E9" w:rsidRPr="00CB3837">
        <w:rPr>
          <w:rFonts w:ascii="Garamond" w:eastAsia="Times New Roman" w:hAnsi="Garamond" w:cs="Times New Roman"/>
          <w:sz w:val="20"/>
          <w:szCs w:val="20"/>
        </w:rPr>
        <w:t xml:space="preserve"> </w:t>
      </w:r>
      <w:r w:rsidR="004B3C74" w:rsidRPr="00CB3837">
        <w:rPr>
          <w:rFonts w:ascii="Garamond" w:eastAsia="Times New Roman" w:hAnsi="Garamond" w:cs="Times New Roman"/>
          <w:sz w:val="20"/>
          <w:szCs w:val="20"/>
        </w:rPr>
        <w:t xml:space="preserve">local, </w:t>
      </w:r>
      <w:proofErr w:type="gramStart"/>
      <w:r w:rsidRPr="00CB3837">
        <w:rPr>
          <w:rFonts w:ascii="Garamond" w:eastAsia="Times New Roman" w:hAnsi="Garamond" w:cs="Times New Roman"/>
          <w:sz w:val="20"/>
          <w:szCs w:val="20"/>
        </w:rPr>
        <w:t>state</w:t>
      </w:r>
      <w:proofErr w:type="gramEnd"/>
      <w:r w:rsidRPr="00CB3837">
        <w:rPr>
          <w:rFonts w:ascii="Garamond" w:eastAsia="Times New Roman" w:hAnsi="Garamond" w:cs="Times New Roman"/>
          <w:sz w:val="20"/>
          <w:szCs w:val="20"/>
        </w:rPr>
        <w:t xml:space="preserve"> and federal requirements. This </w:t>
      </w:r>
      <w:r w:rsidR="00135FF6" w:rsidRPr="00CB3837">
        <w:rPr>
          <w:rFonts w:ascii="Garamond" w:eastAsia="Times New Roman" w:hAnsi="Garamond" w:cs="Times New Roman"/>
          <w:sz w:val="20"/>
          <w:szCs w:val="20"/>
        </w:rPr>
        <w:t>Handbook</w:t>
      </w:r>
      <w:r w:rsidRPr="00CB3837">
        <w:rPr>
          <w:rFonts w:ascii="Garamond" w:eastAsia="Times New Roman" w:hAnsi="Garamond" w:cs="Times New Roman"/>
          <w:sz w:val="20"/>
          <w:szCs w:val="20"/>
        </w:rPr>
        <w:t xml:space="preserve"> incorporates general </w:t>
      </w:r>
      <w:proofErr w:type="spellStart"/>
      <w:r w:rsidR="007F7655" w:rsidRPr="00CB3837">
        <w:rPr>
          <w:rFonts w:ascii="Garamond" w:eastAsia="Times New Roman" w:hAnsi="Garamond" w:cs="Times New Roman"/>
          <w:sz w:val="20"/>
          <w:szCs w:val="20"/>
        </w:rPr>
        <w:t>CalFresh</w:t>
      </w:r>
      <w:proofErr w:type="spellEnd"/>
      <w:r w:rsidR="007F7655" w:rsidRPr="00CB3837">
        <w:rPr>
          <w:rFonts w:ascii="Garamond" w:eastAsia="Times New Roman" w:hAnsi="Garamond" w:cs="Times New Roman"/>
          <w:sz w:val="20"/>
          <w:szCs w:val="20"/>
        </w:rPr>
        <w:t xml:space="preserve"> and </w:t>
      </w:r>
      <w:r w:rsidR="004677E0" w:rsidRPr="00CB3837">
        <w:rPr>
          <w:rFonts w:ascii="Garamond" w:eastAsia="Times New Roman" w:hAnsi="Garamond" w:cs="Times New Roman"/>
          <w:sz w:val="20"/>
          <w:szCs w:val="20"/>
        </w:rPr>
        <w:t>CFET</w:t>
      </w:r>
      <w:r w:rsidRPr="00CB3837">
        <w:rPr>
          <w:rFonts w:ascii="Garamond" w:eastAsia="Times New Roman" w:hAnsi="Garamond" w:cs="Times New Roman"/>
          <w:sz w:val="20"/>
          <w:szCs w:val="20"/>
        </w:rPr>
        <w:t xml:space="preserve"> policies</w:t>
      </w:r>
      <w:r w:rsidR="007F7655" w:rsidRPr="00CB3837">
        <w:rPr>
          <w:rFonts w:ascii="Garamond" w:eastAsia="Times New Roman" w:hAnsi="Garamond" w:cs="Times New Roman"/>
          <w:sz w:val="20"/>
          <w:szCs w:val="20"/>
        </w:rPr>
        <w:t>,</w:t>
      </w:r>
      <w:r w:rsidRPr="00CB3837">
        <w:rPr>
          <w:rFonts w:ascii="Garamond" w:eastAsia="Times New Roman" w:hAnsi="Garamond" w:cs="Times New Roman"/>
          <w:sz w:val="20"/>
          <w:szCs w:val="20"/>
        </w:rPr>
        <w:t xml:space="preserve"> as well as standards developed specifically for </w:t>
      </w:r>
      <w:r w:rsidR="0060744E" w:rsidRPr="00CB3837">
        <w:rPr>
          <w:rFonts w:ascii="Garamond" w:eastAsia="Times New Roman" w:hAnsi="Garamond" w:cs="Times New Roman"/>
          <w:sz w:val="20"/>
          <w:szCs w:val="20"/>
        </w:rPr>
        <w:t>CEPP</w:t>
      </w:r>
      <w:r w:rsidRPr="00CB3837">
        <w:rPr>
          <w:rFonts w:ascii="Garamond" w:eastAsia="Times New Roman" w:hAnsi="Garamond" w:cs="Times New Roman"/>
          <w:sz w:val="20"/>
          <w:szCs w:val="20"/>
        </w:rPr>
        <w:t xml:space="preserve"> </w:t>
      </w:r>
      <w:r w:rsidR="00327A05" w:rsidRPr="00CB3837">
        <w:rPr>
          <w:rFonts w:ascii="Garamond" w:eastAsia="Times New Roman" w:hAnsi="Garamond" w:cs="Times New Roman"/>
          <w:sz w:val="20"/>
          <w:szCs w:val="20"/>
        </w:rPr>
        <w:t>by WDACS and</w:t>
      </w:r>
      <w:r w:rsidRPr="00CB3837">
        <w:rPr>
          <w:rFonts w:ascii="Garamond" w:eastAsia="Times New Roman" w:hAnsi="Garamond" w:cs="Times New Roman"/>
          <w:sz w:val="20"/>
          <w:szCs w:val="20"/>
        </w:rPr>
        <w:t xml:space="preserve"> </w:t>
      </w:r>
      <w:r w:rsidR="00CE08D9" w:rsidRPr="00CB3837">
        <w:rPr>
          <w:rFonts w:ascii="Garamond" w:eastAsia="Times New Roman" w:hAnsi="Garamond" w:cs="Times New Roman"/>
          <w:sz w:val="20"/>
          <w:szCs w:val="20"/>
        </w:rPr>
        <w:t>DPSS</w:t>
      </w:r>
      <w:r w:rsidR="003D2F60" w:rsidRPr="00CB3837">
        <w:rPr>
          <w:rFonts w:ascii="Garamond" w:eastAsia="Times New Roman" w:hAnsi="Garamond" w:cs="Times New Roman"/>
          <w:sz w:val="20"/>
          <w:szCs w:val="20"/>
        </w:rPr>
        <w:t xml:space="preserve">. </w:t>
      </w:r>
      <w:r w:rsidR="00E509DF" w:rsidRPr="00CB3837">
        <w:rPr>
          <w:rFonts w:ascii="Garamond" w:eastAsia="Times New Roman" w:hAnsi="Garamond" w:cs="Times New Roman"/>
          <w:sz w:val="20"/>
          <w:szCs w:val="20"/>
        </w:rPr>
        <w:t>All required policies and standards in the Handbook are contractual obligations</w:t>
      </w:r>
      <w:r w:rsidR="007B3F50" w:rsidRPr="00CB3837">
        <w:rPr>
          <w:rFonts w:ascii="Garamond" w:eastAsia="Times New Roman" w:hAnsi="Garamond" w:cs="Times New Roman"/>
          <w:sz w:val="20"/>
          <w:szCs w:val="20"/>
        </w:rPr>
        <w:t xml:space="preserve"> for </w:t>
      </w:r>
      <w:r w:rsidR="0060744E" w:rsidRPr="00CB3837">
        <w:rPr>
          <w:rFonts w:ascii="Garamond" w:eastAsia="Times New Roman" w:hAnsi="Garamond" w:cs="Times New Roman"/>
          <w:sz w:val="20"/>
          <w:szCs w:val="20"/>
        </w:rPr>
        <w:t>CEPP</w:t>
      </w:r>
      <w:r w:rsidR="007B3F50" w:rsidRPr="00CB3837">
        <w:rPr>
          <w:rFonts w:ascii="Garamond" w:eastAsia="Times New Roman" w:hAnsi="Garamond" w:cs="Times New Roman"/>
          <w:sz w:val="20"/>
          <w:szCs w:val="20"/>
        </w:rPr>
        <w:t xml:space="preserve"> providers, as stated in the WDACS-Provider </w:t>
      </w:r>
      <w:r w:rsidR="0060744E" w:rsidRPr="00CB3837">
        <w:rPr>
          <w:rFonts w:ascii="Garamond" w:eastAsia="Times New Roman" w:hAnsi="Garamond" w:cs="Times New Roman"/>
          <w:sz w:val="20"/>
          <w:szCs w:val="20"/>
        </w:rPr>
        <w:t>CEPP</w:t>
      </w:r>
      <w:r w:rsidR="007B3F50" w:rsidRPr="00CB3837">
        <w:rPr>
          <w:rFonts w:ascii="Garamond" w:eastAsia="Times New Roman" w:hAnsi="Garamond" w:cs="Times New Roman"/>
          <w:sz w:val="20"/>
          <w:szCs w:val="20"/>
        </w:rPr>
        <w:t xml:space="preserve"> </w:t>
      </w:r>
      <w:r w:rsidR="00BC3F89">
        <w:rPr>
          <w:rFonts w:ascii="Garamond" w:eastAsia="Times New Roman" w:hAnsi="Garamond" w:cs="Times New Roman"/>
          <w:sz w:val="20"/>
          <w:szCs w:val="20"/>
        </w:rPr>
        <w:t>Subaward</w:t>
      </w:r>
      <w:r w:rsidR="00E509DF" w:rsidRPr="000A72E9">
        <w:rPr>
          <w:rFonts w:ascii="Garamond" w:eastAsia="Times New Roman" w:hAnsi="Garamond" w:cs="Times New Roman"/>
          <w:sz w:val="20"/>
          <w:szCs w:val="20"/>
        </w:rPr>
        <w:t xml:space="preserve">. </w:t>
      </w:r>
      <w:r w:rsidR="00AD2822" w:rsidRPr="00CB3837">
        <w:rPr>
          <w:rFonts w:ascii="Garamond" w:eastAsia="Times New Roman" w:hAnsi="Garamond" w:cs="Times New Roman"/>
          <w:sz w:val="20"/>
          <w:szCs w:val="20"/>
        </w:rPr>
        <w:t xml:space="preserve">The policies described in the </w:t>
      </w:r>
      <w:r w:rsidR="00135FF6" w:rsidRPr="00CB3837">
        <w:rPr>
          <w:rFonts w:ascii="Garamond" w:eastAsia="Times New Roman" w:hAnsi="Garamond" w:cs="Times New Roman"/>
          <w:sz w:val="20"/>
          <w:szCs w:val="20"/>
        </w:rPr>
        <w:t>Handbook</w:t>
      </w:r>
      <w:r w:rsidR="00AD2822" w:rsidRPr="00CB3837">
        <w:rPr>
          <w:rFonts w:ascii="Garamond" w:eastAsia="Times New Roman" w:hAnsi="Garamond" w:cs="Times New Roman"/>
          <w:sz w:val="20"/>
          <w:szCs w:val="20"/>
        </w:rPr>
        <w:t xml:space="preserve"> are not intended to supersede </w:t>
      </w:r>
      <w:r w:rsidR="00A4007E" w:rsidRPr="00CB3837">
        <w:rPr>
          <w:rFonts w:ascii="Garamond" w:eastAsia="Times New Roman" w:hAnsi="Garamond" w:cs="Times New Roman"/>
          <w:sz w:val="20"/>
          <w:szCs w:val="20"/>
        </w:rPr>
        <w:t xml:space="preserve">the </w:t>
      </w:r>
      <w:r w:rsidR="00AD2822" w:rsidRPr="00CB3837">
        <w:rPr>
          <w:rFonts w:ascii="Garamond" w:eastAsia="Times New Roman" w:hAnsi="Garamond" w:cs="Times New Roman"/>
          <w:sz w:val="20"/>
          <w:szCs w:val="20"/>
        </w:rPr>
        <w:t xml:space="preserve">policies of </w:t>
      </w:r>
      <w:r w:rsidR="00A4007E" w:rsidRPr="00CB3837">
        <w:rPr>
          <w:rFonts w:ascii="Garamond" w:eastAsia="Times New Roman" w:hAnsi="Garamond" w:cs="Times New Roman"/>
          <w:sz w:val="20"/>
          <w:szCs w:val="20"/>
        </w:rPr>
        <w:t xml:space="preserve">any </w:t>
      </w:r>
      <w:r w:rsidR="00AD2822" w:rsidRPr="00CB3837">
        <w:rPr>
          <w:rFonts w:ascii="Garamond" w:eastAsia="Times New Roman" w:hAnsi="Garamond" w:cs="Times New Roman"/>
          <w:sz w:val="20"/>
          <w:szCs w:val="20"/>
        </w:rPr>
        <w:t xml:space="preserve">funders, agencies, and match programs that </w:t>
      </w:r>
      <w:r w:rsidR="00A4007E" w:rsidRPr="00CB3837">
        <w:rPr>
          <w:rFonts w:ascii="Garamond" w:eastAsia="Times New Roman" w:hAnsi="Garamond" w:cs="Times New Roman"/>
          <w:sz w:val="20"/>
          <w:szCs w:val="20"/>
        </w:rPr>
        <w:t xml:space="preserve">have </w:t>
      </w:r>
      <w:r w:rsidR="00AD2822" w:rsidRPr="00CB3837">
        <w:rPr>
          <w:rFonts w:ascii="Garamond" w:eastAsia="Times New Roman" w:hAnsi="Garamond" w:cs="Times New Roman"/>
          <w:sz w:val="20"/>
          <w:szCs w:val="20"/>
        </w:rPr>
        <w:t>more restrictive</w:t>
      </w:r>
      <w:r w:rsidR="00A4007E" w:rsidRPr="00CB3837">
        <w:rPr>
          <w:rFonts w:ascii="Garamond" w:eastAsia="Times New Roman" w:hAnsi="Garamond" w:cs="Times New Roman"/>
          <w:sz w:val="20"/>
          <w:szCs w:val="20"/>
        </w:rPr>
        <w:t xml:space="preserve"> fiscal and programmatic requirements</w:t>
      </w:r>
      <w:r w:rsidR="00AD2822" w:rsidRPr="00CB3837">
        <w:rPr>
          <w:rFonts w:ascii="Garamond" w:eastAsia="Times New Roman" w:hAnsi="Garamond" w:cs="Times New Roman"/>
          <w:sz w:val="20"/>
          <w:szCs w:val="20"/>
        </w:rPr>
        <w:t>.</w:t>
      </w:r>
    </w:p>
    <w:p w14:paraId="2FCF7A86" w14:textId="228F257B" w:rsidR="00924101" w:rsidRPr="00CB3837" w:rsidRDefault="00924101" w:rsidP="00E90B3F">
      <w:pPr>
        <w:spacing w:after="120"/>
        <w:rPr>
          <w:rFonts w:ascii="Garamond" w:hAnsi="Garamond" w:cs="Times New Roman"/>
          <w:sz w:val="20"/>
          <w:szCs w:val="20"/>
        </w:rPr>
      </w:pPr>
      <w:r w:rsidRPr="00CB3837">
        <w:rPr>
          <w:rFonts w:ascii="Garamond" w:eastAsia="Times New Roman" w:hAnsi="Garamond" w:cs="Times New Roman"/>
          <w:sz w:val="20"/>
          <w:szCs w:val="20"/>
        </w:rPr>
        <w:t xml:space="preserve">As the </w:t>
      </w:r>
      <w:r w:rsidR="0060744E" w:rsidRPr="00CB3837">
        <w:rPr>
          <w:rFonts w:ascii="Garamond" w:eastAsia="Times New Roman" w:hAnsi="Garamond" w:cs="Times New Roman"/>
          <w:sz w:val="20"/>
          <w:szCs w:val="20"/>
        </w:rPr>
        <w:t>CEPP</w:t>
      </w:r>
      <w:r w:rsidRPr="00CB3837">
        <w:rPr>
          <w:rFonts w:ascii="Garamond" w:eastAsia="Times New Roman" w:hAnsi="Garamond" w:cs="Times New Roman"/>
          <w:sz w:val="20"/>
          <w:szCs w:val="20"/>
        </w:rPr>
        <w:t xml:space="preserve"> model </w:t>
      </w:r>
      <w:r w:rsidR="00CE08D9" w:rsidRPr="00CB3837">
        <w:rPr>
          <w:rFonts w:ascii="Garamond" w:eastAsia="Times New Roman" w:hAnsi="Garamond" w:cs="Times New Roman"/>
          <w:sz w:val="20"/>
          <w:szCs w:val="20"/>
        </w:rPr>
        <w:t>is</w:t>
      </w:r>
      <w:r w:rsidRPr="00CB3837">
        <w:rPr>
          <w:rFonts w:ascii="Garamond" w:eastAsia="Times New Roman" w:hAnsi="Garamond" w:cs="Times New Roman"/>
          <w:sz w:val="20"/>
          <w:szCs w:val="20"/>
        </w:rPr>
        <w:t xml:space="preserve"> tested and modified, the </w:t>
      </w:r>
      <w:r w:rsidR="00135FF6" w:rsidRPr="00CB3837">
        <w:rPr>
          <w:rFonts w:ascii="Garamond" w:eastAsia="Times New Roman" w:hAnsi="Garamond" w:cs="Times New Roman"/>
          <w:sz w:val="20"/>
          <w:szCs w:val="20"/>
        </w:rPr>
        <w:t>Handbook</w:t>
      </w:r>
      <w:r w:rsidRPr="00CB3837">
        <w:rPr>
          <w:rFonts w:ascii="Garamond" w:eastAsia="Times New Roman" w:hAnsi="Garamond" w:cs="Times New Roman"/>
          <w:sz w:val="20"/>
          <w:szCs w:val="20"/>
        </w:rPr>
        <w:t xml:space="preserve"> will reflect program changes in sequential addenda and versions</w:t>
      </w:r>
      <w:r w:rsidR="003D2F60" w:rsidRPr="00CB3837">
        <w:rPr>
          <w:rFonts w:ascii="Garamond" w:eastAsia="Times New Roman" w:hAnsi="Garamond" w:cs="Times New Roman"/>
          <w:sz w:val="20"/>
          <w:szCs w:val="20"/>
        </w:rPr>
        <w:t xml:space="preserve">. </w:t>
      </w:r>
      <w:r w:rsidR="00327A05" w:rsidRPr="00CB3837">
        <w:rPr>
          <w:rFonts w:ascii="Garamond" w:eastAsia="Times New Roman" w:hAnsi="Garamond" w:cs="Times New Roman"/>
          <w:sz w:val="20"/>
          <w:szCs w:val="20"/>
        </w:rPr>
        <w:t xml:space="preserve">Please make sure you have the latest version, available at </w:t>
      </w:r>
      <w:hyperlink r:id="rId18" w:history="1">
        <w:r w:rsidR="009D73F3" w:rsidRPr="00516648">
          <w:rPr>
            <w:rStyle w:val="Hyperlink"/>
            <w:rFonts w:ascii="Garamond" w:eastAsia="Times New Roman" w:hAnsi="Garamond" w:cs="Times New Roman"/>
            <w:sz w:val="20"/>
            <w:szCs w:val="20"/>
          </w:rPr>
          <w:t>https://redfworkshop.org/la-county-cfet/</w:t>
        </w:r>
      </w:hyperlink>
      <w:r w:rsidR="009D73F3" w:rsidRPr="00516648">
        <w:rPr>
          <w:rFonts w:ascii="Garamond" w:eastAsia="Times New Roman" w:hAnsi="Garamond" w:cs="Times New Roman"/>
          <w:sz w:val="20"/>
          <w:szCs w:val="20"/>
        </w:rPr>
        <w:t>.</w:t>
      </w:r>
    </w:p>
    <w:p w14:paraId="2AE7C48A" w14:textId="77777777" w:rsidR="00740268" w:rsidRPr="00CB3837" w:rsidRDefault="00740268" w:rsidP="005D21F2">
      <w:pPr>
        <w:spacing w:after="0"/>
        <w:rPr>
          <w:rFonts w:ascii="Garamond" w:hAnsi="Garamond"/>
          <w:b/>
          <w:bCs/>
          <w:color w:val="244061" w:themeColor="accent1" w:themeShade="80"/>
          <w:sz w:val="20"/>
          <w:szCs w:val="20"/>
        </w:rPr>
      </w:pPr>
      <w:r w:rsidRPr="00CB3837">
        <w:rPr>
          <w:rFonts w:ascii="Garamond" w:hAnsi="Garamond"/>
          <w:b/>
          <w:bCs/>
          <w:color w:val="244061" w:themeColor="accent1" w:themeShade="80"/>
          <w:sz w:val="20"/>
          <w:szCs w:val="20"/>
        </w:rPr>
        <w:t>Further Information and Technical Assistance</w:t>
      </w:r>
    </w:p>
    <w:p w14:paraId="186BA499" w14:textId="424A2D06" w:rsidR="00924101" w:rsidRPr="000C7FD1" w:rsidRDefault="004677E0" w:rsidP="471D4726">
      <w:pPr>
        <w:widowControl w:val="0"/>
        <w:spacing w:after="240"/>
        <w:rPr>
          <w:rFonts w:ascii="Garamond" w:hAnsi="Garamond" w:cs="Times New Roman"/>
          <w:sz w:val="24"/>
          <w:szCs w:val="24"/>
        </w:rPr>
      </w:pPr>
      <w:r w:rsidRPr="00CB3837">
        <w:rPr>
          <w:rFonts w:ascii="Garamond" w:hAnsi="Garamond" w:cs="Times New Roman"/>
          <w:sz w:val="20"/>
          <w:szCs w:val="20"/>
        </w:rPr>
        <w:t>WDACS</w:t>
      </w:r>
      <w:r w:rsidR="00740268" w:rsidRPr="00CB3837">
        <w:rPr>
          <w:rFonts w:ascii="Garamond" w:hAnsi="Garamond" w:cs="Times New Roman"/>
          <w:sz w:val="20"/>
          <w:szCs w:val="20"/>
        </w:rPr>
        <w:t xml:space="preserve"> supports providers in understanding </w:t>
      </w:r>
      <w:r w:rsidR="0060744E" w:rsidRPr="00CB3837">
        <w:rPr>
          <w:rFonts w:ascii="Garamond" w:hAnsi="Garamond" w:cs="Times New Roman"/>
          <w:sz w:val="20"/>
          <w:szCs w:val="20"/>
        </w:rPr>
        <w:t>CEPP</w:t>
      </w:r>
      <w:r w:rsidR="007F7655" w:rsidRPr="00CB3837">
        <w:rPr>
          <w:rFonts w:ascii="Garamond" w:hAnsi="Garamond" w:cs="Times New Roman"/>
          <w:sz w:val="20"/>
          <w:szCs w:val="20"/>
        </w:rPr>
        <w:t xml:space="preserve"> </w:t>
      </w:r>
      <w:r w:rsidR="00740268" w:rsidRPr="00CB3837">
        <w:rPr>
          <w:rFonts w:ascii="Garamond" w:hAnsi="Garamond" w:cs="Times New Roman"/>
          <w:sz w:val="20"/>
          <w:szCs w:val="20"/>
        </w:rPr>
        <w:t xml:space="preserve">administrative requirements, assessing financial feasibility, deciding whether to implement </w:t>
      </w:r>
      <w:r w:rsidR="0060744E" w:rsidRPr="00CB3837">
        <w:rPr>
          <w:rFonts w:ascii="Garamond" w:hAnsi="Garamond" w:cs="Times New Roman"/>
          <w:sz w:val="20"/>
          <w:szCs w:val="20"/>
        </w:rPr>
        <w:t>CEPP</w:t>
      </w:r>
      <w:r w:rsidR="00740268" w:rsidRPr="00CB3837">
        <w:rPr>
          <w:rFonts w:ascii="Garamond" w:hAnsi="Garamond" w:cs="Times New Roman"/>
          <w:sz w:val="20"/>
          <w:szCs w:val="20"/>
        </w:rPr>
        <w:t xml:space="preserve">, completing a proposal, preparing for implementation, optimizing </w:t>
      </w:r>
      <w:r w:rsidR="0060744E" w:rsidRPr="00CB3837">
        <w:rPr>
          <w:rFonts w:ascii="Garamond" w:hAnsi="Garamond" w:cs="Times New Roman"/>
          <w:sz w:val="20"/>
          <w:szCs w:val="20"/>
        </w:rPr>
        <w:t>CEPP</w:t>
      </w:r>
      <w:r w:rsidR="00740268" w:rsidRPr="00CB3837">
        <w:rPr>
          <w:rFonts w:ascii="Garamond" w:hAnsi="Garamond" w:cs="Times New Roman"/>
          <w:sz w:val="20"/>
          <w:szCs w:val="20"/>
        </w:rPr>
        <w:t xml:space="preserve"> operations, and preparing for </w:t>
      </w:r>
      <w:r w:rsidR="007F7655" w:rsidRPr="00CB3837">
        <w:rPr>
          <w:rFonts w:ascii="Garamond" w:hAnsi="Garamond" w:cs="Times New Roman"/>
          <w:sz w:val="20"/>
          <w:szCs w:val="20"/>
        </w:rPr>
        <w:t>program and fiscal reviews</w:t>
      </w:r>
      <w:r w:rsidR="003D2F60" w:rsidRPr="00CB3837">
        <w:rPr>
          <w:rFonts w:ascii="Garamond" w:hAnsi="Garamond" w:cs="Times New Roman"/>
          <w:sz w:val="20"/>
          <w:szCs w:val="20"/>
        </w:rPr>
        <w:t xml:space="preserve">. </w:t>
      </w:r>
      <w:r w:rsidR="00740268" w:rsidRPr="00CB3837">
        <w:rPr>
          <w:rFonts w:ascii="Garamond" w:hAnsi="Garamond" w:cs="Times New Roman"/>
          <w:sz w:val="20"/>
          <w:szCs w:val="20"/>
        </w:rPr>
        <w:t>For more information</w:t>
      </w:r>
      <w:r w:rsidR="007F7655" w:rsidRPr="00CB3837">
        <w:rPr>
          <w:rFonts w:ascii="Garamond" w:hAnsi="Garamond" w:cs="Times New Roman"/>
          <w:sz w:val="20"/>
          <w:szCs w:val="20"/>
        </w:rPr>
        <w:t>,</w:t>
      </w:r>
      <w:r w:rsidR="00740268" w:rsidRPr="00CB3837">
        <w:rPr>
          <w:rFonts w:ascii="Garamond" w:hAnsi="Garamond" w:cs="Times New Roman"/>
          <w:sz w:val="20"/>
          <w:szCs w:val="20"/>
        </w:rPr>
        <w:t xml:space="preserve"> please contact</w:t>
      </w:r>
      <w:r w:rsidR="00016EC2">
        <w:rPr>
          <w:rFonts w:ascii="Garamond" w:hAnsi="Garamond" w:cs="Times New Roman"/>
          <w:sz w:val="20"/>
          <w:szCs w:val="20"/>
        </w:rPr>
        <w:t xml:space="preserve"> </w:t>
      </w:r>
      <w:r w:rsidR="5C587D8B" w:rsidRPr="5D955ABA">
        <w:rPr>
          <w:rFonts w:ascii="Garamond" w:hAnsi="Garamond" w:cs="Times New Roman"/>
          <w:sz w:val="20"/>
          <w:szCs w:val="20"/>
        </w:rPr>
        <w:t>Isidro Villanueva</w:t>
      </w:r>
      <w:r w:rsidR="0081130D">
        <w:rPr>
          <w:rFonts w:ascii="Garamond" w:hAnsi="Garamond" w:cs="Times New Roman"/>
          <w:sz w:val="20"/>
          <w:szCs w:val="20"/>
        </w:rPr>
        <w:t>,</w:t>
      </w:r>
      <w:r w:rsidR="5C587D8B" w:rsidRPr="5D955ABA">
        <w:rPr>
          <w:rFonts w:ascii="Garamond" w:hAnsi="Garamond" w:cs="Times New Roman"/>
          <w:sz w:val="20"/>
          <w:szCs w:val="20"/>
        </w:rPr>
        <w:t xml:space="preserve"> </w:t>
      </w:r>
      <w:r w:rsidR="00800116" w:rsidRPr="5D955ABA">
        <w:rPr>
          <w:rFonts w:ascii="Garamond" w:hAnsi="Garamond" w:cs="Times New Roman"/>
          <w:sz w:val="20"/>
          <w:szCs w:val="20"/>
        </w:rPr>
        <w:t>Director</w:t>
      </w:r>
      <w:r w:rsidR="00016EC2" w:rsidRPr="5D955ABA">
        <w:rPr>
          <w:rFonts w:ascii="Garamond" w:hAnsi="Garamond" w:cs="Times New Roman"/>
          <w:sz w:val="20"/>
          <w:szCs w:val="20"/>
        </w:rPr>
        <w:t xml:space="preserve"> of </w:t>
      </w:r>
      <w:r w:rsidR="005F53E5" w:rsidRPr="5D955ABA">
        <w:rPr>
          <w:rFonts w:ascii="Garamond" w:hAnsi="Garamond" w:cs="Times New Roman"/>
          <w:sz w:val="20"/>
          <w:szCs w:val="20"/>
        </w:rPr>
        <w:t>Economic and Business Development Division</w:t>
      </w:r>
      <w:r w:rsidR="00016EC2" w:rsidRPr="5D955ABA">
        <w:rPr>
          <w:rFonts w:ascii="Garamond" w:hAnsi="Garamond" w:cs="Times New Roman"/>
          <w:sz w:val="20"/>
          <w:szCs w:val="20"/>
        </w:rPr>
        <w:t>, WDACS at</w:t>
      </w:r>
      <w:r w:rsidR="005F53E5" w:rsidRPr="5D955ABA">
        <w:rPr>
          <w:rFonts w:ascii="Garamond" w:hAnsi="Garamond" w:cs="Times New Roman"/>
          <w:sz w:val="20"/>
          <w:szCs w:val="20"/>
        </w:rPr>
        <w:t xml:space="preserve"> </w:t>
      </w:r>
      <w:r w:rsidR="000F0A33" w:rsidRPr="008C60CD">
        <w:rPr>
          <w:rFonts w:ascii="Garamond" w:hAnsi="Garamond" w:cs="Times New Roman"/>
          <w:sz w:val="20"/>
          <w:szCs w:val="20"/>
        </w:rPr>
        <w:t>ivillanueva</w:t>
      </w:r>
      <w:r w:rsidR="000F0A33" w:rsidRPr="00DA0B09">
        <w:rPr>
          <w:rFonts w:ascii="Garamond" w:hAnsi="Garamond" w:cs="Times New Roman"/>
          <w:sz w:val="20"/>
          <w:szCs w:val="20"/>
        </w:rPr>
        <w:t>@wdacs.lacounty.gov</w:t>
      </w:r>
      <w:r w:rsidR="00016EC2" w:rsidRPr="5D955ABA">
        <w:rPr>
          <w:rFonts w:ascii="Garamond" w:hAnsi="Garamond" w:cs="Times New Roman"/>
          <w:sz w:val="20"/>
          <w:szCs w:val="20"/>
        </w:rPr>
        <w:t>.</w:t>
      </w:r>
      <w:r w:rsidR="5C587D8B" w:rsidRPr="5D955ABA">
        <w:rPr>
          <w:rFonts w:ascii="Garamond" w:hAnsi="Garamond" w:cs="Times New Roman"/>
          <w:sz w:val="24"/>
          <w:szCs w:val="24"/>
        </w:rPr>
        <w:br w:type="page"/>
      </w:r>
    </w:p>
    <w:bookmarkStart w:id="1" w:name="_Hlk94778956" w:displacedByCustomXml="next"/>
    <w:sdt>
      <w:sdtPr>
        <w:rPr>
          <w:rFonts w:ascii="Garamond" w:eastAsiaTheme="minorEastAsia" w:hAnsi="Garamond" w:cstheme="minorHAnsi"/>
          <w:color w:val="auto"/>
          <w:sz w:val="20"/>
          <w:szCs w:val="20"/>
        </w:rPr>
        <w:id w:val="-190297706"/>
        <w:docPartObj>
          <w:docPartGallery w:val="Table of Contents"/>
          <w:docPartUnique/>
        </w:docPartObj>
      </w:sdtPr>
      <w:sdtEndPr>
        <w:rPr>
          <w:b/>
          <w:bCs/>
          <w:noProof/>
        </w:rPr>
      </w:sdtEndPr>
      <w:sdtContent>
        <w:p w14:paraId="16F9D795" w14:textId="77777777" w:rsidR="007F5CB1" w:rsidRPr="009D336D" w:rsidRDefault="007F5CB1" w:rsidP="009D336D">
          <w:pPr>
            <w:pStyle w:val="TOCHeading"/>
            <w:rPr>
              <w:rFonts w:ascii="Garamond" w:hAnsi="Garamond" w:cstheme="minorHAnsi"/>
              <w:sz w:val="28"/>
              <w:szCs w:val="28"/>
            </w:rPr>
          </w:pPr>
          <w:r w:rsidRPr="009D336D">
            <w:rPr>
              <w:rFonts w:ascii="Garamond" w:hAnsi="Garamond" w:cstheme="minorHAnsi"/>
              <w:sz w:val="28"/>
              <w:szCs w:val="28"/>
            </w:rPr>
            <w:t>Table of Contents</w:t>
          </w:r>
        </w:p>
        <w:p w14:paraId="7501013B" w14:textId="1B284361" w:rsidR="00DC24EE" w:rsidRDefault="007F5CB1">
          <w:pPr>
            <w:pStyle w:val="TOC1"/>
            <w:tabs>
              <w:tab w:val="right" w:leader="dot" w:pos="9350"/>
            </w:tabs>
            <w:rPr>
              <w:rFonts w:cstheme="minorBidi"/>
              <w:b w:val="0"/>
              <w:bCs w:val="0"/>
              <w:caps w:val="0"/>
              <w:noProof/>
              <w:u w:val="none"/>
            </w:rPr>
          </w:pPr>
          <w:r w:rsidRPr="009D336D">
            <w:rPr>
              <w:rFonts w:ascii="Garamond" w:hAnsi="Garamond" w:cstheme="minorBidi"/>
            </w:rPr>
            <w:fldChar w:fldCharType="begin"/>
          </w:r>
          <w:r w:rsidRPr="5737CB45">
            <w:rPr>
              <w:rFonts w:ascii="Garamond" w:hAnsi="Garamond"/>
            </w:rPr>
            <w:instrText xml:space="preserve"> TOC \o "1-4" \h \z \u </w:instrText>
          </w:r>
          <w:r w:rsidRPr="009D336D">
            <w:rPr>
              <w:rFonts w:ascii="Garamond" w:hAnsi="Garamond" w:cstheme="minorBidi"/>
            </w:rPr>
            <w:fldChar w:fldCharType="separate"/>
          </w:r>
          <w:hyperlink w:anchor="_Toc94794958" w:history="1">
            <w:r w:rsidR="00DC24EE" w:rsidRPr="00EC487A">
              <w:rPr>
                <w:rStyle w:val="Hyperlink"/>
                <w:rFonts w:ascii="Garamond" w:hAnsi="Garamond"/>
                <w:noProof/>
              </w:rPr>
              <w:t>Introduction</w:t>
            </w:r>
            <w:r w:rsidR="00DC24EE">
              <w:rPr>
                <w:noProof/>
                <w:webHidden/>
              </w:rPr>
              <w:tab/>
            </w:r>
            <w:r w:rsidR="00DC24EE">
              <w:rPr>
                <w:noProof/>
                <w:webHidden/>
              </w:rPr>
              <w:fldChar w:fldCharType="begin"/>
            </w:r>
            <w:r w:rsidR="00DC24EE">
              <w:rPr>
                <w:noProof/>
                <w:webHidden/>
              </w:rPr>
              <w:instrText xml:space="preserve"> PAGEREF _Toc94794958 \h </w:instrText>
            </w:r>
            <w:r w:rsidR="00DC24EE">
              <w:rPr>
                <w:noProof/>
                <w:webHidden/>
              </w:rPr>
            </w:r>
            <w:r w:rsidR="00DC24EE">
              <w:rPr>
                <w:noProof/>
                <w:webHidden/>
              </w:rPr>
              <w:fldChar w:fldCharType="separate"/>
            </w:r>
            <w:r w:rsidR="00DC24EE">
              <w:rPr>
                <w:noProof/>
                <w:webHidden/>
              </w:rPr>
              <w:t>4</w:t>
            </w:r>
            <w:r w:rsidR="00DC24EE">
              <w:rPr>
                <w:noProof/>
                <w:webHidden/>
              </w:rPr>
              <w:fldChar w:fldCharType="end"/>
            </w:r>
          </w:hyperlink>
        </w:p>
        <w:p w14:paraId="429927C0" w14:textId="0ACC714E" w:rsidR="00DC24EE" w:rsidRDefault="00C00121">
          <w:pPr>
            <w:pStyle w:val="TOC1"/>
            <w:tabs>
              <w:tab w:val="right" w:leader="dot" w:pos="9350"/>
            </w:tabs>
            <w:rPr>
              <w:rFonts w:cstheme="minorBidi"/>
              <w:b w:val="0"/>
              <w:bCs w:val="0"/>
              <w:caps w:val="0"/>
              <w:noProof/>
              <w:u w:val="none"/>
            </w:rPr>
          </w:pPr>
          <w:hyperlink w:anchor="_Toc94794959" w:history="1">
            <w:r w:rsidR="00DC24EE" w:rsidRPr="00EC487A">
              <w:rPr>
                <w:rStyle w:val="Hyperlink"/>
                <w:rFonts w:ascii="Garamond" w:hAnsi="Garamond"/>
                <w:noProof/>
              </w:rPr>
              <w:t>Part I. Program Model</w:t>
            </w:r>
            <w:r w:rsidR="00DC24EE">
              <w:rPr>
                <w:noProof/>
                <w:webHidden/>
              </w:rPr>
              <w:tab/>
            </w:r>
            <w:r w:rsidR="00DC24EE">
              <w:rPr>
                <w:noProof/>
                <w:webHidden/>
              </w:rPr>
              <w:fldChar w:fldCharType="begin"/>
            </w:r>
            <w:r w:rsidR="00DC24EE">
              <w:rPr>
                <w:noProof/>
                <w:webHidden/>
              </w:rPr>
              <w:instrText xml:space="preserve"> PAGEREF _Toc94794959 \h </w:instrText>
            </w:r>
            <w:r w:rsidR="00DC24EE">
              <w:rPr>
                <w:noProof/>
                <w:webHidden/>
              </w:rPr>
            </w:r>
            <w:r w:rsidR="00DC24EE">
              <w:rPr>
                <w:noProof/>
                <w:webHidden/>
              </w:rPr>
              <w:fldChar w:fldCharType="separate"/>
            </w:r>
            <w:r w:rsidR="00DC24EE">
              <w:rPr>
                <w:noProof/>
                <w:webHidden/>
              </w:rPr>
              <w:t>7</w:t>
            </w:r>
            <w:r w:rsidR="00DC24EE">
              <w:rPr>
                <w:noProof/>
                <w:webHidden/>
              </w:rPr>
              <w:fldChar w:fldCharType="end"/>
            </w:r>
          </w:hyperlink>
        </w:p>
        <w:p w14:paraId="0896B936" w14:textId="72BBF8D7" w:rsidR="00DC24EE" w:rsidRDefault="00C00121">
          <w:pPr>
            <w:pStyle w:val="TOC2"/>
            <w:tabs>
              <w:tab w:val="left" w:pos="390"/>
              <w:tab w:val="right" w:leader="dot" w:pos="9350"/>
            </w:tabs>
            <w:rPr>
              <w:rFonts w:cstheme="minorBidi"/>
              <w:b w:val="0"/>
              <w:bCs w:val="0"/>
              <w:smallCaps w:val="0"/>
              <w:noProof/>
            </w:rPr>
          </w:pPr>
          <w:hyperlink w:anchor="_Toc94794960" w:history="1">
            <w:r w:rsidR="00DC24EE" w:rsidRPr="00EC487A">
              <w:rPr>
                <w:rStyle w:val="Hyperlink"/>
                <w:noProof/>
              </w:rPr>
              <w:t>1.</w:t>
            </w:r>
            <w:r w:rsidR="00DC24EE">
              <w:rPr>
                <w:rFonts w:cstheme="minorBidi"/>
                <w:b w:val="0"/>
                <w:bCs w:val="0"/>
                <w:smallCaps w:val="0"/>
                <w:noProof/>
              </w:rPr>
              <w:tab/>
            </w:r>
            <w:r w:rsidR="00DC24EE" w:rsidRPr="00EC487A">
              <w:rPr>
                <w:rStyle w:val="Hyperlink"/>
                <w:noProof/>
              </w:rPr>
              <w:t>Program Basics</w:t>
            </w:r>
            <w:r w:rsidR="00DC24EE">
              <w:rPr>
                <w:noProof/>
                <w:webHidden/>
              </w:rPr>
              <w:tab/>
            </w:r>
            <w:r w:rsidR="00DC24EE">
              <w:rPr>
                <w:noProof/>
                <w:webHidden/>
              </w:rPr>
              <w:fldChar w:fldCharType="begin"/>
            </w:r>
            <w:r w:rsidR="00DC24EE">
              <w:rPr>
                <w:noProof/>
                <w:webHidden/>
              </w:rPr>
              <w:instrText xml:space="preserve"> PAGEREF _Toc94794960 \h </w:instrText>
            </w:r>
            <w:r w:rsidR="00DC24EE">
              <w:rPr>
                <w:noProof/>
                <w:webHidden/>
              </w:rPr>
            </w:r>
            <w:r w:rsidR="00DC24EE">
              <w:rPr>
                <w:noProof/>
                <w:webHidden/>
              </w:rPr>
              <w:fldChar w:fldCharType="separate"/>
            </w:r>
            <w:r w:rsidR="00DC24EE">
              <w:rPr>
                <w:noProof/>
                <w:webHidden/>
              </w:rPr>
              <w:t>7</w:t>
            </w:r>
            <w:r w:rsidR="00DC24EE">
              <w:rPr>
                <w:noProof/>
                <w:webHidden/>
              </w:rPr>
              <w:fldChar w:fldCharType="end"/>
            </w:r>
          </w:hyperlink>
        </w:p>
        <w:p w14:paraId="194BF289" w14:textId="103CF4BC" w:rsidR="00DC24EE" w:rsidRPr="00DC24EE" w:rsidRDefault="00C00121">
          <w:pPr>
            <w:pStyle w:val="TOC3"/>
            <w:tabs>
              <w:tab w:val="left" w:pos="422"/>
              <w:tab w:val="right" w:leader="dot" w:pos="9350"/>
            </w:tabs>
            <w:rPr>
              <w:rFonts w:cstheme="minorBidi"/>
              <w:smallCaps w:val="0"/>
              <w:noProof/>
            </w:rPr>
          </w:pPr>
          <w:hyperlink w:anchor="_Toc94794961" w:history="1">
            <w:r w:rsidR="00DC24EE" w:rsidRPr="00DC24EE">
              <w:rPr>
                <w:rStyle w:val="Hyperlink"/>
                <w:rFonts w:ascii="Garamond" w:hAnsi="Garamond"/>
                <w:noProof/>
              </w:rPr>
              <w:t>A.</w:t>
            </w:r>
            <w:r w:rsidR="00DC24EE" w:rsidRPr="00DC24EE">
              <w:rPr>
                <w:rFonts w:cstheme="minorBidi"/>
                <w:smallCaps w:val="0"/>
                <w:noProof/>
              </w:rPr>
              <w:tab/>
            </w:r>
            <w:r w:rsidR="00DC24EE" w:rsidRPr="00DC24EE">
              <w:rPr>
                <w:rStyle w:val="Hyperlink"/>
                <w:rFonts w:ascii="Garamond" w:hAnsi="Garamond"/>
                <w:noProof/>
              </w:rPr>
              <w:t>CEPP Program Services</w:t>
            </w:r>
            <w:r w:rsidR="00DC24EE" w:rsidRPr="00DC24EE">
              <w:rPr>
                <w:noProof/>
                <w:webHidden/>
              </w:rPr>
              <w:tab/>
            </w:r>
            <w:r w:rsidR="00DC24EE" w:rsidRPr="00DC24EE">
              <w:rPr>
                <w:noProof/>
                <w:webHidden/>
              </w:rPr>
              <w:fldChar w:fldCharType="begin"/>
            </w:r>
            <w:r w:rsidR="00DC24EE" w:rsidRPr="00DC24EE">
              <w:rPr>
                <w:noProof/>
                <w:webHidden/>
              </w:rPr>
              <w:instrText xml:space="preserve"> PAGEREF _Toc94794961 \h </w:instrText>
            </w:r>
            <w:r w:rsidR="00DC24EE" w:rsidRPr="00DC24EE">
              <w:rPr>
                <w:noProof/>
                <w:webHidden/>
              </w:rPr>
            </w:r>
            <w:r w:rsidR="00DC24EE" w:rsidRPr="00DC24EE">
              <w:rPr>
                <w:noProof/>
                <w:webHidden/>
              </w:rPr>
              <w:fldChar w:fldCharType="separate"/>
            </w:r>
            <w:r w:rsidR="00DC24EE" w:rsidRPr="00DC24EE">
              <w:rPr>
                <w:noProof/>
                <w:webHidden/>
              </w:rPr>
              <w:t>7</w:t>
            </w:r>
            <w:r w:rsidR="00DC24EE" w:rsidRPr="00DC24EE">
              <w:rPr>
                <w:noProof/>
                <w:webHidden/>
              </w:rPr>
              <w:fldChar w:fldCharType="end"/>
            </w:r>
          </w:hyperlink>
        </w:p>
        <w:p w14:paraId="11A421CD" w14:textId="22F21AF1" w:rsidR="00DC24EE" w:rsidRPr="00DC24EE" w:rsidRDefault="00C00121">
          <w:pPr>
            <w:pStyle w:val="TOC3"/>
            <w:tabs>
              <w:tab w:val="left" w:pos="403"/>
              <w:tab w:val="right" w:leader="dot" w:pos="9350"/>
            </w:tabs>
            <w:rPr>
              <w:rFonts w:cstheme="minorBidi"/>
              <w:smallCaps w:val="0"/>
              <w:noProof/>
            </w:rPr>
          </w:pPr>
          <w:hyperlink w:anchor="_Toc94794962" w:history="1">
            <w:r w:rsidR="00DC24EE" w:rsidRPr="00DC24EE">
              <w:rPr>
                <w:rStyle w:val="Hyperlink"/>
                <w:rFonts w:ascii="Garamond" w:hAnsi="Garamond"/>
                <w:noProof/>
              </w:rPr>
              <w:t>B.</w:t>
            </w:r>
            <w:r w:rsidR="00DC24EE" w:rsidRPr="00DC24EE">
              <w:rPr>
                <w:rFonts w:cstheme="minorBidi"/>
                <w:smallCaps w:val="0"/>
                <w:noProof/>
              </w:rPr>
              <w:tab/>
            </w:r>
            <w:r w:rsidR="00DC24EE" w:rsidRPr="00DC24EE">
              <w:rPr>
                <w:rStyle w:val="Hyperlink"/>
                <w:rFonts w:ascii="Garamond" w:hAnsi="Garamond"/>
                <w:noProof/>
              </w:rPr>
              <w:t>Case Management</w:t>
            </w:r>
            <w:r w:rsidR="00DC24EE" w:rsidRPr="00DC24EE">
              <w:rPr>
                <w:noProof/>
                <w:webHidden/>
              </w:rPr>
              <w:tab/>
            </w:r>
            <w:r w:rsidR="00DC24EE" w:rsidRPr="00DC24EE">
              <w:rPr>
                <w:noProof/>
                <w:webHidden/>
              </w:rPr>
              <w:fldChar w:fldCharType="begin"/>
            </w:r>
            <w:r w:rsidR="00DC24EE" w:rsidRPr="00DC24EE">
              <w:rPr>
                <w:noProof/>
                <w:webHidden/>
              </w:rPr>
              <w:instrText xml:space="preserve"> PAGEREF _Toc94794962 \h </w:instrText>
            </w:r>
            <w:r w:rsidR="00DC24EE" w:rsidRPr="00DC24EE">
              <w:rPr>
                <w:noProof/>
                <w:webHidden/>
              </w:rPr>
            </w:r>
            <w:r w:rsidR="00DC24EE" w:rsidRPr="00DC24EE">
              <w:rPr>
                <w:noProof/>
                <w:webHidden/>
              </w:rPr>
              <w:fldChar w:fldCharType="separate"/>
            </w:r>
            <w:r w:rsidR="00DC24EE" w:rsidRPr="00DC24EE">
              <w:rPr>
                <w:noProof/>
                <w:webHidden/>
              </w:rPr>
              <w:t>8</w:t>
            </w:r>
            <w:r w:rsidR="00DC24EE" w:rsidRPr="00DC24EE">
              <w:rPr>
                <w:noProof/>
                <w:webHidden/>
              </w:rPr>
              <w:fldChar w:fldCharType="end"/>
            </w:r>
          </w:hyperlink>
        </w:p>
        <w:p w14:paraId="60B17982" w14:textId="1553A3D1" w:rsidR="00DC24EE" w:rsidRDefault="00C00121">
          <w:pPr>
            <w:pStyle w:val="TOC3"/>
            <w:tabs>
              <w:tab w:val="left" w:pos="426"/>
              <w:tab w:val="right" w:leader="dot" w:pos="9350"/>
            </w:tabs>
            <w:rPr>
              <w:rFonts w:cstheme="minorBidi"/>
              <w:smallCaps w:val="0"/>
              <w:noProof/>
            </w:rPr>
          </w:pPr>
          <w:hyperlink w:anchor="_Toc94794963" w:history="1">
            <w:r w:rsidR="00DC24EE" w:rsidRPr="00DC24EE">
              <w:rPr>
                <w:rStyle w:val="Hyperlink"/>
                <w:rFonts w:ascii="Garamond" w:hAnsi="Garamond"/>
                <w:noProof/>
              </w:rPr>
              <w:t>C.</w:t>
            </w:r>
            <w:r w:rsidR="00DC24EE" w:rsidRPr="00DC24EE">
              <w:rPr>
                <w:rFonts w:cstheme="minorBidi"/>
                <w:smallCaps w:val="0"/>
                <w:noProof/>
              </w:rPr>
              <w:tab/>
            </w:r>
            <w:r w:rsidR="00DC24EE" w:rsidRPr="00DC24EE">
              <w:rPr>
                <w:rStyle w:val="Hyperlink"/>
                <w:rFonts w:ascii="Garamond" w:hAnsi="Garamond"/>
                <w:noProof/>
              </w:rPr>
              <w:t>Supportive Services</w:t>
            </w:r>
            <w:r w:rsidR="00DC24EE" w:rsidRPr="00DC24EE">
              <w:rPr>
                <w:noProof/>
                <w:webHidden/>
              </w:rPr>
              <w:tab/>
            </w:r>
            <w:r w:rsidR="00DC24EE" w:rsidRPr="00DC24EE">
              <w:rPr>
                <w:noProof/>
                <w:webHidden/>
              </w:rPr>
              <w:fldChar w:fldCharType="begin"/>
            </w:r>
            <w:r w:rsidR="00DC24EE" w:rsidRPr="00DC24EE">
              <w:rPr>
                <w:noProof/>
                <w:webHidden/>
              </w:rPr>
              <w:instrText xml:space="preserve"> PAGEREF _Toc94794963 \h </w:instrText>
            </w:r>
            <w:r w:rsidR="00DC24EE" w:rsidRPr="00DC24EE">
              <w:rPr>
                <w:noProof/>
                <w:webHidden/>
              </w:rPr>
            </w:r>
            <w:r w:rsidR="00DC24EE" w:rsidRPr="00DC24EE">
              <w:rPr>
                <w:noProof/>
                <w:webHidden/>
              </w:rPr>
              <w:fldChar w:fldCharType="separate"/>
            </w:r>
            <w:r w:rsidR="00DC24EE" w:rsidRPr="00DC24EE">
              <w:rPr>
                <w:noProof/>
                <w:webHidden/>
              </w:rPr>
              <w:t>8</w:t>
            </w:r>
            <w:r w:rsidR="00DC24EE" w:rsidRPr="00DC24EE">
              <w:rPr>
                <w:noProof/>
                <w:webHidden/>
              </w:rPr>
              <w:fldChar w:fldCharType="end"/>
            </w:r>
          </w:hyperlink>
        </w:p>
        <w:p w14:paraId="138F475F" w14:textId="74648AAA" w:rsidR="00DC24EE" w:rsidRDefault="00C00121">
          <w:pPr>
            <w:pStyle w:val="TOC2"/>
            <w:tabs>
              <w:tab w:val="left" w:pos="390"/>
              <w:tab w:val="right" w:leader="dot" w:pos="9350"/>
            </w:tabs>
            <w:rPr>
              <w:rFonts w:cstheme="minorBidi"/>
              <w:b w:val="0"/>
              <w:bCs w:val="0"/>
              <w:smallCaps w:val="0"/>
              <w:noProof/>
            </w:rPr>
          </w:pPr>
          <w:hyperlink w:anchor="_Toc94794964" w:history="1">
            <w:r w:rsidR="00DC24EE" w:rsidRPr="00EC487A">
              <w:rPr>
                <w:rStyle w:val="Hyperlink"/>
                <w:noProof/>
              </w:rPr>
              <w:t>2.</w:t>
            </w:r>
            <w:r w:rsidR="00DC24EE">
              <w:rPr>
                <w:rFonts w:cstheme="minorBidi"/>
                <w:b w:val="0"/>
                <w:bCs w:val="0"/>
                <w:smallCaps w:val="0"/>
                <w:noProof/>
              </w:rPr>
              <w:tab/>
            </w:r>
            <w:r w:rsidR="00DC24EE" w:rsidRPr="00EC487A">
              <w:rPr>
                <w:rStyle w:val="Hyperlink"/>
                <w:noProof/>
              </w:rPr>
              <w:t>New Participant Enrollment</w:t>
            </w:r>
            <w:r w:rsidR="00DC24EE">
              <w:rPr>
                <w:noProof/>
                <w:webHidden/>
              </w:rPr>
              <w:tab/>
            </w:r>
            <w:r w:rsidR="00DC24EE">
              <w:rPr>
                <w:noProof/>
                <w:webHidden/>
              </w:rPr>
              <w:fldChar w:fldCharType="begin"/>
            </w:r>
            <w:r w:rsidR="00DC24EE">
              <w:rPr>
                <w:noProof/>
                <w:webHidden/>
              </w:rPr>
              <w:instrText xml:space="preserve"> PAGEREF _Toc94794964 \h </w:instrText>
            </w:r>
            <w:r w:rsidR="00DC24EE">
              <w:rPr>
                <w:noProof/>
                <w:webHidden/>
              </w:rPr>
            </w:r>
            <w:r w:rsidR="00DC24EE">
              <w:rPr>
                <w:noProof/>
                <w:webHidden/>
              </w:rPr>
              <w:fldChar w:fldCharType="separate"/>
            </w:r>
            <w:r w:rsidR="00DC24EE">
              <w:rPr>
                <w:noProof/>
                <w:webHidden/>
              </w:rPr>
              <w:t>9</w:t>
            </w:r>
            <w:r w:rsidR="00DC24EE">
              <w:rPr>
                <w:noProof/>
                <w:webHidden/>
              </w:rPr>
              <w:fldChar w:fldCharType="end"/>
            </w:r>
          </w:hyperlink>
        </w:p>
        <w:p w14:paraId="7AB1C480" w14:textId="1C9C2D8D" w:rsidR="00DC24EE" w:rsidRDefault="00C00121">
          <w:pPr>
            <w:pStyle w:val="TOC3"/>
            <w:tabs>
              <w:tab w:val="left" w:pos="417"/>
              <w:tab w:val="right" w:leader="dot" w:pos="9350"/>
            </w:tabs>
            <w:rPr>
              <w:rFonts w:cstheme="minorBidi"/>
              <w:smallCaps w:val="0"/>
              <w:noProof/>
            </w:rPr>
          </w:pPr>
          <w:hyperlink w:anchor="_Toc94794965" w:history="1">
            <w:r w:rsidR="00DC24EE" w:rsidRPr="00EC487A">
              <w:rPr>
                <w:rStyle w:val="Hyperlink"/>
                <w:rFonts w:ascii="Garamond" w:hAnsi="Garamond"/>
                <w:noProof/>
              </w:rPr>
              <w:t>A.</w:t>
            </w:r>
            <w:r w:rsidR="00DC24EE">
              <w:rPr>
                <w:rFonts w:cstheme="minorBidi"/>
                <w:smallCaps w:val="0"/>
                <w:noProof/>
              </w:rPr>
              <w:tab/>
            </w:r>
            <w:r w:rsidR="00DC24EE" w:rsidRPr="00EC487A">
              <w:rPr>
                <w:rStyle w:val="Hyperlink"/>
                <w:rFonts w:ascii="Garamond" w:hAnsi="Garamond"/>
                <w:noProof/>
              </w:rPr>
              <w:t>Participant Flow for Reverse Referrals and Enrollment</w:t>
            </w:r>
            <w:r w:rsidR="00DC24EE">
              <w:rPr>
                <w:noProof/>
                <w:webHidden/>
              </w:rPr>
              <w:tab/>
            </w:r>
            <w:r w:rsidR="00DC24EE">
              <w:rPr>
                <w:noProof/>
                <w:webHidden/>
              </w:rPr>
              <w:fldChar w:fldCharType="begin"/>
            </w:r>
            <w:r w:rsidR="00DC24EE">
              <w:rPr>
                <w:noProof/>
                <w:webHidden/>
              </w:rPr>
              <w:instrText xml:space="preserve"> PAGEREF _Toc94794965 \h </w:instrText>
            </w:r>
            <w:r w:rsidR="00DC24EE">
              <w:rPr>
                <w:noProof/>
                <w:webHidden/>
              </w:rPr>
            </w:r>
            <w:r w:rsidR="00DC24EE">
              <w:rPr>
                <w:noProof/>
                <w:webHidden/>
              </w:rPr>
              <w:fldChar w:fldCharType="separate"/>
            </w:r>
            <w:r w:rsidR="00DC24EE">
              <w:rPr>
                <w:noProof/>
                <w:webHidden/>
              </w:rPr>
              <w:t>15</w:t>
            </w:r>
            <w:r w:rsidR="00DC24EE">
              <w:rPr>
                <w:noProof/>
                <w:webHidden/>
              </w:rPr>
              <w:fldChar w:fldCharType="end"/>
            </w:r>
          </w:hyperlink>
        </w:p>
        <w:p w14:paraId="10CC5D29" w14:textId="3055E8DF" w:rsidR="00DC24EE" w:rsidRDefault="00C00121">
          <w:pPr>
            <w:pStyle w:val="TOC2"/>
            <w:tabs>
              <w:tab w:val="left" w:pos="390"/>
              <w:tab w:val="right" w:leader="dot" w:pos="9350"/>
            </w:tabs>
            <w:rPr>
              <w:rFonts w:cstheme="minorBidi"/>
              <w:b w:val="0"/>
              <w:bCs w:val="0"/>
              <w:smallCaps w:val="0"/>
              <w:noProof/>
            </w:rPr>
          </w:pPr>
          <w:hyperlink w:anchor="_Toc94794966" w:history="1">
            <w:r w:rsidR="00DC24EE" w:rsidRPr="00EC487A">
              <w:rPr>
                <w:rStyle w:val="Hyperlink"/>
                <w:noProof/>
              </w:rPr>
              <w:t>3.</w:t>
            </w:r>
            <w:r w:rsidR="00DC24EE">
              <w:rPr>
                <w:rFonts w:cstheme="minorBidi"/>
                <w:b w:val="0"/>
                <w:bCs w:val="0"/>
                <w:smallCaps w:val="0"/>
                <w:noProof/>
              </w:rPr>
              <w:tab/>
            </w:r>
            <w:r w:rsidR="00DC24EE" w:rsidRPr="00EC487A">
              <w:rPr>
                <w:rStyle w:val="Hyperlink"/>
                <w:noProof/>
              </w:rPr>
              <w:t>Confidentiality and Data Security Requirements</w:t>
            </w:r>
            <w:r w:rsidR="00DC24EE">
              <w:rPr>
                <w:noProof/>
                <w:webHidden/>
              </w:rPr>
              <w:tab/>
            </w:r>
            <w:r w:rsidR="00DC24EE">
              <w:rPr>
                <w:noProof/>
                <w:webHidden/>
              </w:rPr>
              <w:fldChar w:fldCharType="begin"/>
            </w:r>
            <w:r w:rsidR="00DC24EE">
              <w:rPr>
                <w:noProof/>
                <w:webHidden/>
              </w:rPr>
              <w:instrText xml:space="preserve"> PAGEREF _Toc94794966 \h </w:instrText>
            </w:r>
            <w:r w:rsidR="00DC24EE">
              <w:rPr>
                <w:noProof/>
                <w:webHidden/>
              </w:rPr>
            </w:r>
            <w:r w:rsidR="00DC24EE">
              <w:rPr>
                <w:noProof/>
                <w:webHidden/>
              </w:rPr>
              <w:fldChar w:fldCharType="separate"/>
            </w:r>
            <w:r w:rsidR="00DC24EE">
              <w:rPr>
                <w:noProof/>
                <w:webHidden/>
              </w:rPr>
              <w:t>19</w:t>
            </w:r>
            <w:r w:rsidR="00DC24EE">
              <w:rPr>
                <w:noProof/>
                <w:webHidden/>
              </w:rPr>
              <w:fldChar w:fldCharType="end"/>
            </w:r>
          </w:hyperlink>
        </w:p>
        <w:p w14:paraId="0B1EAEB6" w14:textId="4C507C61" w:rsidR="00DC24EE" w:rsidRDefault="00C00121">
          <w:pPr>
            <w:pStyle w:val="TOC2"/>
            <w:tabs>
              <w:tab w:val="left" w:pos="390"/>
              <w:tab w:val="right" w:leader="dot" w:pos="9350"/>
            </w:tabs>
            <w:rPr>
              <w:rFonts w:cstheme="minorBidi"/>
              <w:b w:val="0"/>
              <w:bCs w:val="0"/>
              <w:smallCaps w:val="0"/>
              <w:noProof/>
            </w:rPr>
          </w:pPr>
          <w:hyperlink w:anchor="_Toc94794967" w:history="1">
            <w:r w:rsidR="00DC24EE" w:rsidRPr="00EC487A">
              <w:rPr>
                <w:rStyle w:val="Hyperlink"/>
                <w:noProof/>
              </w:rPr>
              <w:t>4.</w:t>
            </w:r>
            <w:r w:rsidR="00DC24EE">
              <w:rPr>
                <w:rFonts w:cstheme="minorBidi"/>
                <w:b w:val="0"/>
                <w:bCs w:val="0"/>
                <w:smallCaps w:val="0"/>
                <w:noProof/>
              </w:rPr>
              <w:tab/>
            </w:r>
            <w:r w:rsidR="00DC24EE" w:rsidRPr="00EC487A">
              <w:rPr>
                <w:rStyle w:val="Hyperlink"/>
                <w:noProof/>
              </w:rPr>
              <w:t>Provider Determinations</w:t>
            </w:r>
            <w:r w:rsidR="00DC24EE">
              <w:rPr>
                <w:noProof/>
                <w:webHidden/>
              </w:rPr>
              <w:tab/>
            </w:r>
            <w:r w:rsidR="00DC24EE">
              <w:rPr>
                <w:noProof/>
                <w:webHidden/>
              </w:rPr>
              <w:fldChar w:fldCharType="begin"/>
            </w:r>
            <w:r w:rsidR="00DC24EE">
              <w:rPr>
                <w:noProof/>
                <w:webHidden/>
              </w:rPr>
              <w:instrText xml:space="preserve"> PAGEREF _Toc94794967 \h </w:instrText>
            </w:r>
            <w:r w:rsidR="00DC24EE">
              <w:rPr>
                <w:noProof/>
                <w:webHidden/>
              </w:rPr>
            </w:r>
            <w:r w:rsidR="00DC24EE">
              <w:rPr>
                <w:noProof/>
                <w:webHidden/>
              </w:rPr>
              <w:fldChar w:fldCharType="separate"/>
            </w:r>
            <w:r w:rsidR="00DC24EE">
              <w:rPr>
                <w:noProof/>
                <w:webHidden/>
              </w:rPr>
              <w:t>19</w:t>
            </w:r>
            <w:r w:rsidR="00DC24EE">
              <w:rPr>
                <w:noProof/>
                <w:webHidden/>
              </w:rPr>
              <w:fldChar w:fldCharType="end"/>
            </w:r>
          </w:hyperlink>
        </w:p>
        <w:p w14:paraId="3321342A" w14:textId="22D015FF" w:rsidR="00DC24EE" w:rsidRDefault="00C00121">
          <w:pPr>
            <w:pStyle w:val="TOC2"/>
            <w:tabs>
              <w:tab w:val="left" w:pos="390"/>
              <w:tab w:val="right" w:leader="dot" w:pos="9350"/>
            </w:tabs>
            <w:rPr>
              <w:rFonts w:cstheme="minorBidi"/>
              <w:b w:val="0"/>
              <w:bCs w:val="0"/>
              <w:smallCaps w:val="0"/>
              <w:noProof/>
            </w:rPr>
          </w:pPr>
          <w:hyperlink w:anchor="_Toc94794968" w:history="1">
            <w:r w:rsidR="00DC24EE" w:rsidRPr="00EC487A">
              <w:rPr>
                <w:rStyle w:val="Hyperlink"/>
                <w:noProof/>
              </w:rPr>
              <w:t>5.</w:t>
            </w:r>
            <w:r w:rsidR="00DC24EE">
              <w:rPr>
                <w:rFonts w:cstheme="minorBidi"/>
                <w:b w:val="0"/>
                <w:bCs w:val="0"/>
                <w:smallCaps w:val="0"/>
                <w:noProof/>
              </w:rPr>
              <w:tab/>
            </w:r>
            <w:r w:rsidR="00DC24EE" w:rsidRPr="00EC487A">
              <w:rPr>
                <w:rStyle w:val="Hyperlink"/>
                <w:noProof/>
              </w:rPr>
              <w:t>Program Reporting</w:t>
            </w:r>
            <w:r w:rsidR="00DC24EE">
              <w:rPr>
                <w:noProof/>
                <w:webHidden/>
              </w:rPr>
              <w:tab/>
            </w:r>
            <w:r w:rsidR="00DC24EE">
              <w:rPr>
                <w:noProof/>
                <w:webHidden/>
              </w:rPr>
              <w:fldChar w:fldCharType="begin"/>
            </w:r>
            <w:r w:rsidR="00DC24EE">
              <w:rPr>
                <w:noProof/>
                <w:webHidden/>
              </w:rPr>
              <w:instrText xml:space="preserve"> PAGEREF _Toc94794968 \h </w:instrText>
            </w:r>
            <w:r w:rsidR="00DC24EE">
              <w:rPr>
                <w:noProof/>
                <w:webHidden/>
              </w:rPr>
            </w:r>
            <w:r w:rsidR="00DC24EE">
              <w:rPr>
                <w:noProof/>
                <w:webHidden/>
              </w:rPr>
              <w:fldChar w:fldCharType="separate"/>
            </w:r>
            <w:r w:rsidR="00DC24EE">
              <w:rPr>
                <w:noProof/>
                <w:webHidden/>
              </w:rPr>
              <w:t>20</w:t>
            </w:r>
            <w:r w:rsidR="00DC24EE">
              <w:rPr>
                <w:noProof/>
                <w:webHidden/>
              </w:rPr>
              <w:fldChar w:fldCharType="end"/>
            </w:r>
          </w:hyperlink>
        </w:p>
        <w:p w14:paraId="1BDB0401" w14:textId="08F3EA59" w:rsidR="00DC24EE" w:rsidRDefault="00C00121">
          <w:pPr>
            <w:pStyle w:val="TOC4"/>
            <w:rPr>
              <w:rFonts w:cstheme="minorBidi"/>
              <w:sz w:val="22"/>
              <w:szCs w:val="22"/>
            </w:rPr>
          </w:pPr>
          <w:hyperlink r:id="rId19" w:anchor="_Toc94794969" w:history="1">
            <w:r w:rsidR="00DC24EE" w:rsidRPr="00EC487A">
              <w:rPr>
                <w:rStyle w:val="Hyperlink"/>
                <w:rFonts w:ascii="Garamond" w:hAnsi="Garamond"/>
              </w:rPr>
              <w:t>Quarters of Federal Fiscal Year</w:t>
            </w:r>
            <w:r w:rsidR="00DC24EE">
              <w:rPr>
                <w:webHidden/>
              </w:rPr>
              <w:tab/>
            </w:r>
            <w:r w:rsidR="00DC24EE">
              <w:rPr>
                <w:webHidden/>
              </w:rPr>
              <w:fldChar w:fldCharType="begin"/>
            </w:r>
            <w:r w:rsidR="00DC24EE">
              <w:rPr>
                <w:webHidden/>
              </w:rPr>
              <w:instrText xml:space="preserve"> PAGEREF _Toc94794969 \h </w:instrText>
            </w:r>
            <w:r w:rsidR="00DC24EE">
              <w:rPr>
                <w:webHidden/>
              </w:rPr>
            </w:r>
            <w:r w:rsidR="00DC24EE">
              <w:rPr>
                <w:webHidden/>
              </w:rPr>
              <w:fldChar w:fldCharType="separate"/>
            </w:r>
            <w:r w:rsidR="00DC24EE">
              <w:rPr>
                <w:webHidden/>
              </w:rPr>
              <w:t>20</w:t>
            </w:r>
            <w:r w:rsidR="00DC24EE">
              <w:rPr>
                <w:webHidden/>
              </w:rPr>
              <w:fldChar w:fldCharType="end"/>
            </w:r>
          </w:hyperlink>
        </w:p>
        <w:p w14:paraId="3C355E8C" w14:textId="43E05B1A" w:rsidR="00DC24EE" w:rsidRDefault="00C00121">
          <w:pPr>
            <w:pStyle w:val="TOC3"/>
            <w:tabs>
              <w:tab w:val="left" w:pos="417"/>
              <w:tab w:val="right" w:leader="dot" w:pos="9350"/>
            </w:tabs>
            <w:rPr>
              <w:rFonts w:cstheme="minorBidi"/>
              <w:smallCaps w:val="0"/>
              <w:noProof/>
            </w:rPr>
          </w:pPr>
          <w:hyperlink w:anchor="_Toc94794970" w:history="1">
            <w:r w:rsidR="00DC24EE" w:rsidRPr="00EC487A">
              <w:rPr>
                <w:rStyle w:val="Hyperlink"/>
                <w:rFonts w:ascii="Garamond" w:hAnsi="Garamond"/>
                <w:noProof/>
              </w:rPr>
              <w:t>A.</w:t>
            </w:r>
            <w:r w:rsidR="00DC24EE">
              <w:rPr>
                <w:rFonts w:cstheme="minorBidi"/>
                <w:smallCaps w:val="0"/>
                <w:noProof/>
              </w:rPr>
              <w:tab/>
            </w:r>
            <w:r w:rsidR="00DC24EE" w:rsidRPr="00EC487A">
              <w:rPr>
                <w:rStyle w:val="Hyperlink"/>
                <w:rFonts w:ascii="Garamond" w:hAnsi="Garamond"/>
                <w:noProof/>
              </w:rPr>
              <w:t>Quarterly Progress Report</w:t>
            </w:r>
            <w:r w:rsidR="00DC24EE">
              <w:rPr>
                <w:noProof/>
                <w:webHidden/>
              </w:rPr>
              <w:tab/>
            </w:r>
            <w:r w:rsidR="00DC24EE">
              <w:rPr>
                <w:noProof/>
                <w:webHidden/>
              </w:rPr>
              <w:fldChar w:fldCharType="begin"/>
            </w:r>
            <w:r w:rsidR="00DC24EE">
              <w:rPr>
                <w:noProof/>
                <w:webHidden/>
              </w:rPr>
              <w:instrText xml:space="preserve"> PAGEREF _Toc94794970 \h </w:instrText>
            </w:r>
            <w:r w:rsidR="00DC24EE">
              <w:rPr>
                <w:noProof/>
                <w:webHidden/>
              </w:rPr>
            </w:r>
            <w:r w:rsidR="00DC24EE">
              <w:rPr>
                <w:noProof/>
                <w:webHidden/>
              </w:rPr>
              <w:fldChar w:fldCharType="separate"/>
            </w:r>
            <w:r w:rsidR="00DC24EE">
              <w:rPr>
                <w:noProof/>
                <w:webHidden/>
              </w:rPr>
              <w:t>20</w:t>
            </w:r>
            <w:r w:rsidR="00DC24EE">
              <w:rPr>
                <w:noProof/>
                <w:webHidden/>
              </w:rPr>
              <w:fldChar w:fldCharType="end"/>
            </w:r>
          </w:hyperlink>
        </w:p>
        <w:p w14:paraId="667905F0" w14:textId="5E23F3CA" w:rsidR="00DC24EE" w:rsidRDefault="00C00121">
          <w:pPr>
            <w:pStyle w:val="TOC3"/>
            <w:tabs>
              <w:tab w:val="left" w:pos="403"/>
              <w:tab w:val="right" w:leader="dot" w:pos="9350"/>
            </w:tabs>
            <w:rPr>
              <w:rFonts w:cstheme="minorBidi"/>
              <w:smallCaps w:val="0"/>
              <w:noProof/>
            </w:rPr>
          </w:pPr>
          <w:hyperlink w:anchor="_Toc94794971" w:history="1">
            <w:r w:rsidR="00DC24EE" w:rsidRPr="00EC487A">
              <w:rPr>
                <w:rStyle w:val="Hyperlink"/>
                <w:rFonts w:ascii="Garamond" w:hAnsi="Garamond"/>
                <w:noProof/>
              </w:rPr>
              <w:t>B.</w:t>
            </w:r>
            <w:r w:rsidR="00DC24EE">
              <w:rPr>
                <w:rFonts w:cstheme="minorBidi"/>
                <w:smallCaps w:val="0"/>
                <w:noProof/>
              </w:rPr>
              <w:tab/>
            </w:r>
            <w:r w:rsidR="00DC24EE" w:rsidRPr="00EC487A">
              <w:rPr>
                <w:rStyle w:val="Hyperlink"/>
                <w:rFonts w:ascii="Garamond" w:hAnsi="Garamond"/>
                <w:noProof/>
              </w:rPr>
              <w:t>Quarterly Outcome Report</w:t>
            </w:r>
            <w:r w:rsidR="00DC24EE">
              <w:rPr>
                <w:noProof/>
                <w:webHidden/>
              </w:rPr>
              <w:tab/>
            </w:r>
            <w:r w:rsidR="00DC24EE">
              <w:rPr>
                <w:noProof/>
                <w:webHidden/>
              </w:rPr>
              <w:fldChar w:fldCharType="begin"/>
            </w:r>
            <w:r w:rsidR="00DC24EE">
              <w:rPr>
                <w:noProof/>
                <w:webHidden/>
              </w:rPr>
              <w:instrText xml:space="preserve"> PAGEREF _Toc94794971 \h </w:instrText>
            </w:r>
            <w:r w:rsidR="00DC24EE">
              <w:rPr>
                <w:noProof/>
                <w:webHidden/>
              </w:rPr>
            </w:r>
            <w:r w:rsidR="00DC24EE">
              <w:rPr>
                <w:noProof/>
                <w:webHidden/>
              </w:rPr>
              <w:fldChar w:fldCharType="separate"/>
            </w:r>
            <w:r w:rsidR="00DC24EE">
              <w:rPr>
                <w:noProof/>
                <w:webHidden/>
              </w:rPr>
              <w:t>20</w:t>
            </w:r>
            <w:r w:rsidR="00DC24EE">
              <w:rPr>
                <w:noProof/>
                <w:webHidden/>
              </w:rPr>
              <w:fldChar w:fldCharType="end"/>
            </w:r>
          </w:hyperlink>
        </w:p>
        <w:p w14:paraId="4BE5A34D" w14:textId="73DDD360" w:rsidR="00DC24EE" w:rsidRDefault="00C00121">
          <w:pPr>
            <w:pStyle w:val="TOC2"/>
            <w:tabs>
              <w:tab w:val="left" w:pos="390"/>
              <w:tab w:val="right" w:leader="dot" w:pos="9350"/>
            </w:tabs>
            <w:rPr>
              <w:rFonts w:cstheme="minorBidi"/>
              <w:b w:val="0"/>
              <w:bCs w:val="0"/>
              <w:smallCaps w:val="0"/>
              <w:noProof/>
            </w:rPr>
          </w:pPr>
          <w:hyperlink w:anchor="_Toc94794972" w:history="1">
            <w:r w:rsidR="00DC24EE" w:rsidRPr="00EC487A">
              <w:rPr>
                <w:rStyle w:val="Hyperlink"/>
                <w:noProof/>
              </w:rPr>
              <w:t>6.</w:t>
            </w:r>
            <w:r w:rsidR="00DC24EE">
              <w:rPr>
                <w:rFonts w:cstheme="minorBidi"/>
                <w:b w:val="0"/>
                <w:bCs w:val="0"/>
                <w:smallCaps w:val="0"/>
                <w:noProof/>
              </w:rPr>
              <w:tab/>
            </w:r>
            <w:r w:rsidR="00DC24EE" w:rsidRPr="00EC487A">
              <w:rPr>
                <w:rStyle w:val="Hyperlink"/>
                <w:noProof/>
              </w:rPr>
              <w:t>Continuous Quality Improvement and Staff Engagement</w:t>
            </w:r>
            <w:r w:rsidR="00DC24EE">
              <w:rPr>
                <w:noProof/>
                <w:webHidden/>
              </w:rPr>
              <w:tab/>
            </w:r>
            <w:r w:rsidR="00DC24EE">
              <w:rPr>
                <w:noProof/>
                <w:webHidden/>
              </w:rPr>
              <w:fldChar w:fldCharType="begin"/>
            </w:r>
            <w:r w:rsidR="00DC24EE">
              <w:rPr>
                <w:noProof/>
                <w:webHidden/>
              </w:rPr>
              <w:instrText xml:space="preserve"> PAGEREF _Toc94794972 \h </w:instrText>
            </w:r>
            <w:r w:rsidR="00DC24EE">
              <w:rPr>
                <w:noProof/>
                <w:webHidden/>
              </w:rPr>
            </w:r>
            <w:r w:rsidR="00DC24EE">
              <w:rPr>
                <w:noProof/>
                <w:webHidden/>
              </w:rPr>
              <w:fldChar w:fldCharType="separate"/>
            </w:r>
            <w:r w:rsidR="00DC24EE">
              <w:rPr>
                <w:noProof/>
                <w:webHidden/>
              </w:rPr>
              <w:t>21</w:t>
            </w:r>
            <w:r w:rsidR="00DC24EE">
              <w:rPr>
                <w:noProof/>
                <w:webHidden/>
              </w:rPr>
              <w:fldChar w:fldCharType="end"/>
            </w:r>
          </w:hyperlink>
        </w:p>
        <w:p w14:paraId="43B69604" w14:textId="5C909847" w:rsidR="00DC24EE" w:rsidRDefault="00C00121">
          <w:pPr>
            <w:pStyle w:val="TOC2"/>
            <w:tabs>
              <w:tab w:val="left" w:pos="390"/>
              <w:tab w:val="right" w:leader="dot" w:pos="9350"/>
            </w:tabs>
            <w:rPr>
              <w:rFonts w:cstheme="minorBidi"/>
              <w:b w:val="0"/>
              <w:bCs w:val="0"/>
              <w:smallCaps w:val="0"/>
              <w:noProof/>
            </w:rPr>
          </w:pPr>
          <w:hyperlink w:anchor="_Toc94794973" w:history="1">
            <w:r w:rsidR="00DC24EE" w:rsidRPr="00EC487A">
              <w:rPr>
                <w:rStyle w:val="Hyperlink"/>
                <w:noProof/>
              </w:rPr>
              <w:t>7.</w:t>
            </w:r>
            <w:r w:rsidR="00DC24EE">
              <w:rPr>
                <w:rFonts w:cstheme="minorBidi"/>
                <w:b w:val="0"/>
                <w:bCs w:val="0"/>
                <w:smallCaps w:val="0"/>
                <w:noProof/>
              </w:rPr>
              <w:tab/>
            </w:r>
            <w:r w:rsidR="00DC24EE" w:rsidRPr="00EC487A">
              <w:rPr>
                <w:rStyle w:val="Hyperlink"/>
                <w:noProof/>
              </w:rPr>
              <w:t>Communications and Materials</w:t>
            </w:r>
            <w:r w:rsidR="00DC24EE">
              <w:rPr>
                <w:noProof/>
                <w:webHidden/>
              </w:rPr>
              <w:tab/>
            </w:r>
            <w:r w:rsidR="00DC24EE">
              <w:rPr>
                <w:noProof/>
                <w:webHidden/>
              </w:rPr>
              <w:fldChar w:fldCharType="begin"/>
            </w:r>
            <w:r w:rsidR="00DC24EE">
              <w:rPr>
                <w:noProof/>
                <w:webHidden/>
              </w:rPr>
              <w:instrText xml:space="preserve"> PAGEREF _Toc94794973 \h </w:instrText>
            </w:r>
            <w:r w:rsidR="00DC24EE">
              <w:rPr>
                <w:noProof/>
                <w:webHidden/>
              </w:rPr>
            </w:r>
            <w:r w:rsidR="00DC24EE">
              <w:rPr>
                <w:noProof/>
                <w:webHidden/>
              </w:rPr>
              <w:fldChar w:fldCharType="separate"/>
            </w:r>
            <w:r w:rsidR="00DC24EE">
              <w:rPr>
                <w:noProof/>
                <w:webHidden/>
              </w:rPr>
              <w:t>22</w:t>
            </w:r>
            <w:r w:rsidR="00DC24EE">
              <w:rPr>
                <w:noProof/>
                <w:webHidden/>
              </w:rPr>
              <w:fldChar w:fldCharType="end"/>
            </w:r>
          </w:hyperlink>
        </w:p>
        <w:p w14:paraId="4EA5F783" w14:textId="61B40703" w:rsidR="00DC24EE" w:rsidRDefault="00C00121">
          <w:pPr>
            <w:pStyle w:val="TOC2"/>
            <w:tabs>
              <w:tab w:val="left" w:pos="380"/>
              <w:tab w:val="right" w:leader="dot" w:pos="9350"/>
            </w:tabs>
            <w:rPr>
              <w:rFonts w:cstheme="minorBidi"/>
              <w:b w:val="0"/>
              <w:bCs w:val="0"/>
              <w:smallCaps w:val="0"/>
              <w:noProof/>
            </w:rPr>
          </w:pPr>
          <w:hyperlink w:anchor="_Toc94794974" w:history="1">
            <w:r w:rsidR="00DC24EE" w:rsidRPr="00EC487A">
              <w:rPr>
                <w:rStyle w:val="Hyperlink"/>
                <w:rFonts w:ascii="Garamond" w:hAnsi="Garamond"/>
                <w:noProof/>
              </w:rPr>
              <w:t>8.</w:t>
            </w:r>
            <w:r w:rsidR="00DC24EE">
              <w:rPr>
                <w:rFonts w:cstheme="minorBidi"/>
                <w:b w:val="0"/>
                <w:bCs w:val="0"/>
                <w:smallCaps w:val="0"/>
                <w:noProof/>
              </w:rPr>
              <w:tab/>
            </w:r>
            <w:r w:rsidR="00DC24EE" w:rsidRPr="00EC487A">
              <w:rPr>
                <w:rStyle w:val="Hyperlink"/>
                <w:rFonts w:ascii="Garamond" w:hAnsi="Garamond"/>
                <w:noProof/>
              </w:rPr>
              <w:t>CEPP Participant Record</w:t>
            </w:r>
            <w:r w:rsidR="00DC24EE">
              <w:rPr>
                <w:noProof/>
                <w:webHidden/>
              </w:rPr>
              <w:tab/>
            </w:r>
            <w:r w:rsidR="00DC24EE">
              <w:rPr>
                <w:noProof/>
                <w:webHidden/>
              </w:rPr>
              <w:fldChar w:fldCharType="begin"/>
            </w:r>
            <w:r w:rsidR="00DC24EE">
              <w:rPr>
                <w:noProof/>
                <w:webHidden/>
              </w:rPr>
              <w:instrText xml:space="preserve"> PAGEREF _Toc94794974 \h </w:instrText>
            </w:r>
            <w:r w:rsidR="00DC24EE">
              <w:rPr>
                <w:noProof/>
                <w:webHidden/>
              </w:rPr>
            </w:r>
            <w:r w:rsidR="00DC24EE">
              <w:rPr>
                <w:noProof/>
                <w:webHidden/>
              </w:rPr>
              <w:fldChar w:fldCharType="separate"/>
            </w:r>
            <w:r w:rsidR="00DC24EE">
              <w:rPr>
                <w:noProof/>
                <w:webHidden/>
              </w:rPr>
              <w:t>23</w:t>
            </w:r>
            <w:r w:rsidR="00DC24EE">
              <w:rPr>
                <w:noProof/>
                <w:webHidden/>
              </w:rPr>
              <w:fldChar w:fldCharType="end"/>
            </w:r>
          </w:hyperlink>
        </w:p>
        <w:p w14:paraId="5015312F" w14:textId="0EACFE03" w:rsidR="00DC24EE" w:rsidRDefault="00C00121">
          <w:pPr>
            <w:pStyle w:val="TOC2"/>
            <w:tabs>
              <w:tab w:val="left" w:pos="390"/>
              <w:tab w:val="right" w:leader="dot" w:pos="9350"/>
            </w:tabs>
            <w:rPr>
              <w:rFonts w:cstheme="minorBidi"/>
              <w:b w:val="0"/>
              <w:bCs w:val="0"/>
              <w:smallCaps w:val="0"/>
              <w:noProof/>
            </w:rPr>
          </w:pPr>
          <w:hyperlink w:anchor="_Toc94794975" w:history="1">
            <w:r w:rsidR="00DC24EE" w:rsidRPr="00EC487A">
              <w:rPr>
                <w:rStyle w:val="Hyperlink"/>
                <w:noProof/>
              </w:rPr>
              <w:t>9.</w:t>
            </w:r>
            <w:r w:rsidR="00DC24EE">
              <w:rPr>
                <w:rFonts w:cstheme="minorBidi"/>
                <w:b w:val="0"/>
                <w:bCs w:val="0"/>
                <w:smallCaps w:val="0"/>
                <w:noProof/>
              </w:rPr>
              <w:tab/>
            </w:r>
            <w:r w:rsidR="00DC24EE" w:rsidRPr="00EC487A">
              <w:rPr>
                <w:rStyle w:val="Hyperlink"/>
                <w:noProof/>
              </w:rPr>
              <w:t>Civil Rights and Non-Discrimination Training</w:t>
            </w:r>
            <w:r w:rsidR="00DC24EE">
              <w:rPr>
                <w:noProof/>
                <w:webHidden/>
              </w:rPr>
              <w:tab/>
            </w:r>
            <w:r w:rsidR="00DC24EE">
              <w:rPr>
                <w:noProof/>
                <w:webHidden/>
              </w:rPr>
              <w:fldChar w:fldCharType="begin"/>
            </w:r>
            <w:r w:rsidR="00DC24EE">
              <w:rPr>
                <w:noProof/>
                <w:webHidden/>
              </w:rPr>
              <w:instrText xml:space="preserve"> PAGEREF _Toc94794975 \h </w:instrText>
            </w:r>
            <w:r w:rsidR="00DC24EE">
              <w:rPr>
                <w:noProof/>
                <w:webHidden/>
              </w:rPr>
            </w:r>
            <w:r w:rsidR="00DC24EE">
              <w:rPr>
                <w:noProof/>
                <w:webHidden/>
              </w:rPr>
              <w:fldChar w:fldCharType="separate"/>
            </w:r>
            <w:r w:rsidR="00DC24EE">
              <w:rPr>
                <w:noProof/>
                <w:webHidden/>
              </w:rPr>
              <w:t>23</w:t>
            </w:r>
            <w:r w:rsidR="00DC24EE">
              <w:rPr>
                <w:noProof/>
                <w:webHidden/>
              </w:rPr>
              <w:fldChar w:fldCharType="end"/>
            </w:r>
          </w:hyperlink>
        </w:p>
        <w:p w14:paraId="580CB4AF" w14:textId="489CCDB1" w:rsidR="00DC24EE" w:rsidRDefault="00C00121">
          <w:pPr>
            <w:pStyle w:val="TOC2"/>
            <w:tabs>
              <w:tab w:val="left" w:pos="502"/>
              <w:tab w:val="right" w:leader="dot" w:pos="9350"/>
            </w:tabs>
            <w:rPr>
              <w:rFonts w:cstheme="minorBidi"/>
              <w:b w:val="0"/>
              <w:bCs w:val="0"/>
              <w:smallCaps w:val="0"/>
              <w:noProof/>
            </w:rPr>
          </w:pPr>
          <w:hyperlink w:anchor="_Toc94794976" w:history="1">
            <w:r w:rsidR="00DC24EE" w:rsidRPr="00EC487A">
              <w:rPr>
                <w:rStyle w:val="Hyperlink"/>
                <w:noProof/>
              </w:rPr>
              <w:t>10.</w:t>
            </w:r>
            <w:r w:rsidR="00DC24EE">
              <w:rPr>
                <w:rFonts w:cstheme="minorBidi"/>
                <w:b w:val="0"/>
                <w:bCs w:val="0"/>
                <w:smallCaps w:val="0"/>
                <w:noProof/>
              </w:rPr>
              <w:tab/>
            </w:r>
            <w:r w:rsidR="00DC24EE" w:rsidRPr="00EC487A">
              <w:rPr>
                <w:rStyle w:val="Hyperlink"/>
                <w:noProof/>
              </w:rPr>
              <w:t>Participant Complaints, Injuries and Property Damage</w:t>
            </w:r>
            <w:r w:rsidR="00DC24EE">
              <w:rPr>
                <w:noProof/>
                <w:webHidden/>
              </w:rPr>
              <w:tab/>
            </w:r>
            <w:r w:rsidR="00DC24EE">
              <w:rPr>
                <w:noProof/>
                <w:webHidden/>
              </w:rPr>
              <w:fldChar w:fldCharType="begin"/>
            </w:r>
            <w:r w:rsidR="00DC24EE">
              <w:rPr>
                <w:noProof/>
                <w:webHidden/>
              </w:rPr>
              <w:instrText xml:space="preserve"> PAGEREF _Toc94794976 \h </w:instrText>
            </w:r>
            <w:r w:rsidR="00DC24EE">
              <w:rPr>
                <w:noProof/>
                <w:webHidden/>
              </w:rPr>
            </w:r>
            <w:r w:rsidR="00DC24EE">
              <w:rPr>
                <w:noProof/>
                <w:webHidden/>
              </w:rPr>
              <w:fldChar w:fldCharType="separate"/>
            </w:r>
            <w:r w:rsidR="00DC24EE">
              <w:rPr>
                <w:noProof/>
                <w:webHidden/>
              </w:rPr>
              <w:t>24</w:t>
            </w:r>
            <w:r w:rsidR="00DC24EE">
              <w:rPr>
                <w:noProof/>
                <w:webHidden/>
              </w:rPr>
              <w:fldChar w:fldCharType="end"/>
            </w:r>
          </w:hyperlink>
        </w:p>
        <w:p w14:paraId="7A7C8AE4" w14:textId="5FDE3100" w:rsidR="00DC24EE" w:rsidRDefault="00C00121">
          <w:pPr>
            <w:pStyle w:val="TOC1"/>
            <w:tabs>
              <w:tab w:val="right" w:leader="dot" w:pos="9350"/>
            </w:tabs>
            <w:rPr>
              <w:rFonts w:cstheme="minorBidi"/>
              <w:b w:val="0"/>
              <w:bCs w:val="0"/>
              <w:caps w:val="0"/>
              <w:noProof/>
              <w:u w:val="none"/>
            </w:rPr>
          </w:pPr>
          <w:hyperlink w:anchor="_Toc94794977" w:history="1">
            <w:r w:rsidR="00DC24EE" w:rsidRPr="00EC487A">
              <w:rPr>
                <w:rStyle w:val="Hyperlink"/>
                <w:rFonts w:ascii="Garamond" w:hAnsi="Garamond"/>
                <w:noProof/>
              </w:rPr>
              <w:t>Part II. Funding and Financial Management</w:t>
            </w:r>
            <w:r w:rsidR="00DC24EE">
              <w:rPr>
                <w:noProof/>
                <w:webHidden/>
              </w:rPr>
              <w:tab/>
            </w:r>
            <w:r w:rsidR="00DC24EE">
              <w:rPr>
                <w:noProof/>
                <w:webHidden/>
              </w:rPr>
              <w:fldChar w:fldCharType="begin"/>
            </w:r>
            <w:r w:rsidR="00DC24EE">
              <w:rPr>
                <w:noProof/>
                <w:webHidden/>
              </w:rPr>
              <w:instrText xml:space="preserve"> PAGEREF _Toc94794977 \h </w:instrText>
            </w:r>
            <w:r w:rsidR="00DC24EE">
              <w:rPr>
                <w:noProof/>
                <w:webHidden/>
              </w:rPr>
            </w:r>
            <w:r w:rsidR="00DC24EE">
              <w:rPr>
                <w:noProof/>
                <w:webHidden/>
              </w:rPr>
              <w:fldChar w:fldCharType="separate"/>
            </w:r>
            <w:r w:rsidR="00DC24EE">
              <w:rPr>
                <w:noProof/>
                <w:webHidden/>
              </w:rPr>
              <w:t>26</w:t>
            </w:r>
            <w:r w:rsidR="00DC24EE">
              <w:rPr>
                <w:noProof/>
                <w:webHidden/>
              </w:rPr>
              <w:fldChar w:fldCharType="end"/>
            </w:r>
          </w:hyperlink>
        </w:p>
        <w:p w14:paraId="16E94D8F" w14:textId="1E5F52FE" w:rsidR="00DC24EE" w:rsidRDefault="00C00121">
          <w:pPr>
            <w:pStyle w:val="TOC2"/>
            <w:tabs>
              <w:tab w:val="left" w:pos="390"/>
              <w:tab w:val="right" w:leader="dot" w:pos="9350"/>
            </w:tabs>
            <w:rPr>
              <w:rFonts w:cstheme="minorBidi"/>
              <w:b w:val="0"/>
              <w:bCs w:val="0"/>
              <w:smallCaps w:val="0"/>
              <w:noProof/>
            </w:rPr>
          </w:pPr>
          <w:hyperlink w:anchor="_Toc94794978" w:history="1">
            <w:r w:rsidR="00DC24EE" w:rsidRPr="00EC487A">
              <w:rPr>
                <w:rStyle w:val="Hyperlink"/>
                <w:noProof/>
              </w:rPr>
              <w:t>1.</w:t>
            </w:r>
            <w:r w:rsidR="00DC24EE">
              <w:rPr>
                <w:rFonts w:cstheme="minorBidi"/>
                <w:b w:val="0"/>
                <w:bCs w:val="0"/>
                <w:smallCaps w:val="0"/>
                <w:noProof/>
              </w:rPr>
              <w:tab/>
            </w:r>
            <w:r w:rsidR="00DC24EE" w:rsidRPr="00EC487A">
              <w:rPr>
                <w:rStyle w:val="Hyperlink"/>
                <w:noProof/>
              </w:rPr>
              <w:t>CEPP Financing Mechanism</w:t>
            </w:r>
            <w:r w:rsidR="00DC24EE">
              <w:rPr>
                <w:noProof/>
                <w:webHidden/>
              </w:rPr>
              <w:tab/>
            </w:r>
            <w:r w:rsidR="00DC24EE">
              <w:rPr>
                <w:noProof/>
                <w:webHidden/>
              </w:rPr>
              <w:fldChar w:fldCharType="begin"/>
            </w:r>
            <w:r w:rsidR="00DC24EE">
              <w:rPr>
                <w:noProof/>
                <w:webHidden/>
              </w:rPr>
              <w:instrText xml:space="preserve"> PAGEREF _Toc94794978 \h </w:instrText>
            </w:r>
            <w:r w:rsidR="00DC24EE">
              <w:rPr>
                <w:noProof/>
                <w:webHidden/>
              </w:rPr>
            </w:r>
            <w:r w:rsidR="00DC24EE">
              <w:rPr>
                <w:noProof/>
                <w:webHidden/>
              </w:rPr>
              <w:fldChar w:fldCharType="separate"/>
            </w:r>
            <w:r w:rsidR="00DC24EE">
              <w:rPr>
                <w:noProof/>
                <w:webHidden/>
              </w:rPr>
              <w:t>26</w:t>
            </w:r>
            <w:r w:rsidR="00DC24EE">
              <w:rPr>
                <w:noProof/>
                <w:webHidden/>
              </w:rPr>
              <w:fldChar w:fldCharType="end"/>
            </w:r>
          </w:hyperlink>
        </w:p>
        <w:p w14:paraId="0F511CD3" w14:textId="7BA88B82" w:rsidR="00DC24EE" w:rsidRDefault="00C00121">
          <w:pPr>
            <w:pStyle w:val="TOC4"/>
            <w:rPr>
              <w:rFonts w:cstheme="minorBidi"/>
              <w:sz w:val="22"/>
              <w:szCs w:val="22"/>
            </w:rPr>
          </w:pPr>
          <w:hyperlink r:id="rId20" w:anchor="_Toc94794979" w:history="1">
            <w:r w:rsidR="00DC24EE" w:rsidRPr="00EC487A">
              <w:rPr>
                <w:rStyle w:val="Hyperlink"/>
              </w:rPr>
              <w:t>Reasonable and Necessary Costs</w:t>
            </w:r>
            <w:r w:rsidR="00DC24EE">
              <w:rPr>
                <w:webHidden/>
              </w:rPr>
              <w:tab/>
            </w:r>
            <w:r w:rsidR="00DC24EE">
              <w:rPr>
                <w:webHidden/>
              </w:rPr>
              <w:fldChar w:fldCharType="begin"/>
            </w:r>
            <w:r w:rsidR="00DC24EE">
              <w:rPr>
                <w:webHidden/>
              </w:rPr>
              <w:instrText xml:space="preserve"> PAGEREF _Toc94794979 \h </w:instrText>
            </w:r>
            <w:r w:rsidR="00DC24EE">
              <w:rPr>
                <w:webHidden/>
              </w:rPr>
            </w:r>
            <w:r w:rsidR="00DC24EE">
              <w:rPr>
                <w:webHidden/>
              </w:rPr>
              <w:fldChar w:fldCharType="separate"/>
            </w:r>
            <w:r w:rsidR="00DC24EE">
              <w:rPr>
                <w:webHidden/>
              </w:rPr>
              <w:t>26</w:t>
            </w:r>
            <w:r w:rsidR="00DC24EE">
              <w:rPr>
                <w:webHidden/>
              </w:rPr>
              <w:fldChar w:fldCharType="end"/>
            </w:r>
          </w:hyperlink>
        </w:p>
        <w:p w14:paraId="35CB9522" w14:textId="5D73E9C5" w:rsidR="00DC24EE" w:rsidRDefault="00C00121">
          <w:pPr>
            <w:pStyle w:val="TOC2"/>
            <w:tabs>
              <w:tab w:val="left" w:pos="390"/>
              <w:tab w:val="right" w:leader="dot" w:pos="9350"/>
            </w:tabs>
            <w:rPr>
              <w:rFonts w:cstheme="minorBidi"/>
              <w:b w:val="0"/>
              <w:bCs w:val="0"/>
              <w:smallCaps w:val="0"/>
              <w:noProof/>
            </w:rPr>
          </w:pPr>
          <w:hyperlink w:anchor="_Toc94794980" w:history="1">
            <w:r w:rsidR="00DC24EE" w:rsidRPr="00EC487A">
              <w:rPr>
                <w:rStyle w:val="Hyperlink"/>
                <w:noProof/>
              </w:rPr>
              <w:t>2.</w:t>
            </w:r>
            <w:r w:rsidR="00DC24EE">
              <w:rPr>
                <w:rFonts w:cstheme="minorBidi"/>
                <w:b w:val="0"/>
                <w:bCs w:val="0"/>
                <w:smallCaps w:val="0"/>
                <w:noProof/>
              </w:rPr>
              <w:tab/>
            </w:r>
            <w:r w:rsidR="00DC24EE" w:rsidRPr="00EC487A">
              <w:rPr>
                <w:rStyle w:val="Hyperlink"/>
                <w:noProof/>
              </w:rPr>
              <w:t>CEPP-Allowable Costs</w:t>
            </w:r>
            <w:r w:rsidR="00DC24EE">
              <w:rPr>
                <w:noProof/>
                <w:webHidden/>
              </w:rPr>
              <w:tab/>
            </w:r>
            <w:r w:rsidR="00DC24EE">
              <w:rPr>
                <w:noProof/>
                <w:webHidden/>
              </w:rPr>
              <w:fldChar w:fldCharType="begin"/>
            </w:r>
            <w:r w:rsidR="00DC24EE">
              <w:rPr>
                <w:noProof/>
                <w:webHidden/>
              </w:rPr>
              <w:instrText xml:space="preserve"> PAGEREF _Toc94794980 \h </w:instrText>
            </w:r>
            <w:r w:rsidR="00DC24EE">
              <w:rPr>
                <w:noProof/>
                <w:webHidden/>
              </w:rPr>
            </w:r>
            <w:r w:rsidR="00DC24EE">
              <w:rPr>
                <w:noProof/>
                <w:webHidden/>
              </w:rPr>
              <w:fldChar w:fldCharType="separate"/>
            </w:r>
            <w:r w:rsidR="00DC24EE">
              <w:rPr>
                <w:noProof/>
                <w:webHidden/>
              </w:rPr>
              <w:t>29</w:t>
            </w:r>
            <w:r w:rsidR="00DC24EE">
              <w:rPr>
                <w:noProof/>
                <w:webHidden/>
              </w:rPr>
              <w:fldChar w:fldCharType="end"/>
            </w:r>
          </w:hyperlink>
        </w:p>
        <w:p w14:paraId="5E2501F5" w14:textId="4A1F635D" w:rsidR="00DC24EE" w:rsidRDefault="00C00121">
          <w:pPr>
            <w:pStyle w:val="TOC2"/>
            <w:tabs>
              <w:tab w:val="left" w:pos="390"/>
              <w:tab w:val="right" w:leader="dot" w:pos="9350"/>
            </w:tabs>
            <w:rPr>
              <w:rFonts w:cstheme="minorBidi"/>
              <w:b w:val="0"/>
              <w:bCs w:val="0"/>
              <w:smallCaps w:val="0"/>
              <w:noProof/>
            </w:rPr>
          </w:pPr>
          <w:hyperlink w:anchor="_Toc94794981" w:history="1">
            <w:r w:rsidR="00DC24EE" w:rsidRPr="00EC487A">
              <w:rPr>
                <w:rStyle w:val="Hyperlink"/>
                <w:noProof/>
              </w:rPr>
              <w:t>3.</w:t>
            </w:r>
            <w:r w:rsidR="00DC24EE">
              <w:rPr>
                <w:rFonts w:cstheme="minorBidi"/>
                <w:b w:val="0"/>
                <w:bCs w:val="0"/>
                <w:smallCaps w:val="0"/>
                <w:noProof/>
              </w:rPr>
              <w:tab/>
            </w:r>
            <w:r w:rsidR="00DC24EE" w:rsidRPr="00EC487A">
              <w:rPr>
                <w:rStyle w:val="Hyperlink"/>
                <w:noProof/>
              </w:rPr>
              <w:t>Spending Federal Funds</w:t>
            </w:r>
            <w:r w:rsidR="00DC24EE">
              <w:rPr>
                <w:noProof/>
                <w:webHidden/>
              </w:rPr>
              <w:tab/>
            </w:r>
            <w:r w:rsidR="00DC24EE">
              <w:rPr>
                <w:noProof/>
                <w:webHidden/>
              </w:rPr>
              <w:fldChar w:fldCharType="begin"/>
            </w:r>
            <w:r w:rsidR="00DC24EE">
              <w:rPr>
                <w:noProof/>
                <w:webHidden/>
              </w:rPr>
              <w:instrText xml:space="preserve"> PAGEREF _Toc94794981 \h </w:instrText>
            </w:r>
            <w:r w:rsidR="00DC24EE">
              <w:rPr>
                <w:noProof/>
                <w:webHidden/>
              </w:rPr>
            </w:r>
            <w:r w:rsidR="00DC24EE">
              <w:rPr>
                <w:noProof/>
                <w:webHidden/>
              </w:rPr>
              <w:fldChar w:fldCharType="separate"/>
            </w:r>
            <w:r w:rsidR="00DC24EE">
              <w:rPr>
                <w:noProof/>
                <w:webHidden/>
              </w:rPr>
              <w:t>30</w:t>
            </w:r>
            <w:r w:rsidR="00DC24EE">
              <w:rPr>
                <w:noProof/>
                <w:webHidden/>
              </w:rPr>
              <w:fldChar w:fldCharType="end"/>
            </w:r>
          </w:hyperlink>
        </w:p>
        <w:p w14:paraId="4CC8EE38" w14:textId="2CA7A350" w:rsidR="00DC24EE" w:rsidRDefault="00C00121">
          <w:pPr>
            <w:pStyle w:val="TOC2"/>
            <w:tabs>
              <w:tab w:val="left" w:pos="390"/>
              <w:tab w:val="right" w:leader="dot" w:pos="9350"/>
            </w:tabs>
            <w:rPr>
              <w:rFonts w:cstheme="minorBidi"/>
              <w:b w:val="0"/>
              <w:bCs w:val="0"/>
              <w:smallCaps w:val="0"/>
              <w:noProof/>
            </w:rPr>
          </w:pPr>
          <w:hyperlink w:anchor="_Toc94794982" w:history="1">
            <w:r w:rsidR="00DC24EE" w:rsidRPr="00EC487A">
              <w:rPr>
                <w:rStyle w:val="Hyperlink"/>
                <w:noProof/>
              </w:rPr>
              <w:t>4.</w:t>
            </w:r>
            <w:r w:rsidR="00DC24EE">
              <w:rPr>
                <w:rFonts w:cstheme="minorBidi"/>
                <w:b w:val="0"/>
                <w:bCs w:val="0"/>
                <w:smallCaps w:val="0"/>
                <w:noProof/>
              </w:rPr>
              <w:tab/>
            </w:r>
            <w:r w:rsidR="00DC24EE" w:rsidRPr="00EC487A">
              <w:rPr>
                <w:rStyle w:val="Hyperlink"/>
                <w:noProof/>
              </w:rPr>
              <w:t>Supplantation Prohibitions and Precautions</w:t>
            </w:r>
            <w:r w:rsidR="00DC24EE">
              <w:rPr>
                <w:noProof/>
                <w:webHidden/>
              </w:rPr>
              <w:tab/>
            </w:r>
            <w:r w:rsidR="00DC24EE">
              <w:rPr>
                <w:noProof/>
                <w:webHidden/>
              </w:rPr>
              <w:fldChar w:fldCharType="begin"/>
            </w:r>
            <w:r w:rsidR="00DC24EE">
              <w:rPr>
                <w:noProof/>
                <w:webHidden/>
              </w:rPr>
              <w:instrText xml:space="preserve"> PAGEREF _Toc94794982 \h </w:instrText>
            </w:r>
            <w:r w:rsidR="00DC24EE">
              <w:rPr>
                <w:noProof/>
                <w:webHidden/>
              </w:rPr>
            </w:r>
            <w:r w:rsidR="00DC24EE">
              <w:rPr>
                <w:noProof/>
                <w:webHidden/>
              </w:rPr>
              <w:fldChar w:fldCharType="separate"/>
            </w:r>
            <w:r w:rsidR="00DC24EE">
              <w:rPr>
                <w:noProof/>
                <w:webHidden/>
              </w:rPr>
              <w:t>30</w:t>
            </w:r>
            <w:r w:rsidR="00DC24EE">
              <w:rPr>
                <w:noProof/>
                <w:webHidden/>
              </w:rPr>
              <w:fldChar w:fldCharType="end"/>
            </w:r>
          </w:hyperlink>
        </w:p>
        <w:p w14:paraId="5367A87E" w14:textId="72C3D8DD" w:rsidR="00DC24EE" w:rsidRDefault="00C00121">
          <w:pPr>
            <w:pStyle w:val="TOC2"/>
            <w:tabs>
              <w:tab w:val="left" w:pos="390"/>
              <w:tab w:val="right" w:leader="dot" w:pos="9350"/>
            </w:tabs>
            <w:rPr>
              <w:rFonts w:cstheme="minorBidi"/>
              <w:b w:val="0"/>
              <w:bCs w:val="0"/>
              <w:smallCaps w:val="0"/>
              <w:noProof/>
            </w:rPr>
          </w:pPr>
          <w:hyperlink w:anchor="_Toc94794983" w:history="1">
            <w:r w:rsidR="00DC24EE" w:rsidRPr="00EC487A">
              <w:rPr>
                <w:rStyle w:val="Hyperlink"/>
                <w:noProof/>
              </w:rPr>
              <w:t>5.</w:t>
            </w:r>
            <w:r w:rsidR="00DC24EE">
              <w:rPr>
                <w:rFonts w:cstheme="minorBidi"/>
                <w:b w:val="0"/>
                <w:bCs w:val="0"/>
                <w:smallCaps w:val="0"/>
                <w:noProof/>
              </w:rPr>
              <w:tab/>
            </w:r>
            <w:r w:rsidR="00DC24EE" w:rsidRPr="00EC487A">
              <w:rPr>
                <w:rStyle w:val="Hyperlink"/>
                <w:noProof/>
              </w:rPr>
              <w:t>Budget</w:t>
            </w:r>
            <w:r w:rsidR="00DC24EE">
              <w:rPr>
                <w:noProof/>
                <w:webHidden/>
              </w:rPr>
              <w:tab/>
            </w:r>
            <w:r w:rsidR="00DC24EE">
              <w:rPr>
                <w:noProof/>
                <w:webHidden/>
              </w:rPr>
              <w:fldChar w:fldCharType="begin"/>
            </w:r>
            <w:r w:rsidR="00DC24EE">
              <w:rPr>
                <w:noProof/>
                <w:webHidden/>
              </w:rPr>
              <w:instrText xml:space="preserve"> PAGEREF _Toc94794983 \h </w:instrText>
            </w:r>
            <w:r w:rsidR="00DC24EE">
              <w:rPr>
                <w:noProof/>
                <w:webHidden/>
              </w:rPr>
            </w:r>
            <w:r w:rsidR="00DC24EE">
              <w:rPr>
                <w:noProof/>
                <w:webHidden/>
              </w:rPr>
              <w:fldChar w:fldCharType="separate"/>
            </w:r>
            <w:r w:rsidR="00DC24EE">
              <w:rPr>
                <w:noProof/>
                <w:webHidden/>
              </w:rPr>
              <w:t>31</w:t>
            </w:r>
            <w:r w:rsidR="00DC24EE">
              <w:rPr>
                <w:noProof/>
                <w:webHidden/>
              </w:rPr>
              <w:fldChar w:fldCharType="end"/>
            </w:r>
          </w:hyperlink>
        </w:p>
        <w:p w14:paraId="4AB7D4EC" w14:textId="54B27432" w:rsidR="00DC24EE" w:rsidRDefault="00C00121">
          <w:pPr>
            <w:pStyle w:val="TOC4"/>
            <w:rPr>
              <w:rFonts w:cstheme="minorBidi"/>
              <w:sz w:val="22"/>
              <w:szCs w:val="22"/>
            </w:rPr>
          </w:pPr>
          <w:hyperlink r:id="rId21" w:anchor="_Toc94794984" w:history="1">
            <w:r w:rsidR="00DC24EE" w:rsidRPr="00EC487A">
              <w:rPr>
                <w:rStyle w:val="Hyperlink"/>
                <w:rFonts w:ascii="Garamond" w:hAnsi="Garamond"/>
              </w:rPr>
              <w:t>Federal Fiscal Year</w:t>
            </w:r>
            <w:r w:rsidR="00DC24EE">
              <w:rPr>
                <w:webHidden/>
              </w:rPr>
              <w:tab/>
            </w:r>
            <w:r w:rsidR="00DC24EE">
              <w:rPr>
                <w:webHidden/>
              </w:rPr>
              <w:fldChar w:fldCharType="begin"/>
            </w:r>
            <w:r w:rsidR="00DC24EE">
              <w:rPr>
                <w:webHidden/>
              </w:rPr>
              <w:instrText xml:space="preserve"> PAGEREF _Toc94794984 \h </w:instrText>
            </w:r>
            <w:r w:rsidR="00DC24EE">
              <w:rPr>
                <w:webHidden/>
              </w:rPr>
            </w:r>
            <w:r w:rsidR="00DC24EE">
              <w:rPr>
                <w:webHidden/>
              </w:rPr>
              <w:fldChar w:fldCharType="separate"/>
            </w:r>
            <w:r w:rsidR="00DC24EE">
              <w:rPr>
                <w:webHidden/>
              </w:rPr>
              <w:t>31</w:t>
            </w:r>
            <w:r w:rsidR="00DC24EE">
              <w:rPr>
                <w:webHidden/>
              </w:rPr>
              <w:fldChar w:fldCharType="end"/>
            </w:r>
          </w:hyperlink>
        </w:p>
        <w:p w14:paraId="097031D6" w14:textId="4A1DE28F" w:rsidR="00DC24EE" w:rsidRDefault="00C00121">
          <w:pPr>
            <w:pStyle w:val="TOC2"/>
            <w:tabs>
              <w:tab w:val="left" w:pos="390"/>
              <w:tab w:val="right" w:leader="dot" w:pos="9350"/>
            </w:tabs>
            <w:rPr>
              <w:rFonts w:cstheme="minorBidi"/>
              <w:b w:val="0"/>
              <w:bCs w:val="0"/>
              <w:smallCaps w:val="0"/>
              <w:noProof/>
            </w:rPr>
          </w:pPr>
          <w:hyperlink w:anchor="_Toc94794985" w:history="1">
            <w:r w:rsidR="00DC24EE" w:rsidRPr="00EC487A">
              <w:rPr>
                <w:rStyle w:val="Hyperlink"/>
                <w:noProof/>
              </w:rPr>
              <w:t>6.</w:t>
            </w:r>
            <w:r w:rsidR="00DC24EE">
              <w:rPr>
                <w:rFonts w:cstheme="minorBidi"/>
                <w:b w:val="0"/>
                <w:bCs w:val="0"/>
                <w:smallCaps w:val="0"/>
                <w:noProof/>
              </w:rPr>
              <w:tab/>
            </w:r>
            <w:r w:rsidR="00DC24EE" w:rsidRPr="00EC487A">
              <w:rPr>
                <w:rStyle w:val="Hyperlink"/>
                <w:noProof/>
              </w:rPr>
              <w:t>Invoices</w:t>
            </w:r>
            <w:r w:rsidR="00DC24EE">
              <w:rPr>
                <w:noProof/>
                <w:webHidden/>
              </w:rPr>
              <w:tab/>
            </w:r>
            <w:r w:rsidR="00DC24EE">
              <w:rPr>
                <w:noProof/>
                <w:webHidden/>
              </w:rPr>
              <w:fldChar w:fldCharType="begin"/>
            </w:r>
            <w:r w:rsidR="00DC24EE">
              <w:rPr>
                <w:noProof/>
                <w:webHidden/>
              </w:rPr>
              <w:instrText xml:space="preserve"> PAGEREF _Toc94794985 \h </w:instrText>
            </w:r>
            <w:r w:rsidR="00DC24EE">
              <w:rPr>
                <w:noProof/>
                <w:webHidden/>
              </w:rPr>
            </w:r>
            <w:r w:rsidR="00DC24EE">
              <w:rPr>
                <w:noProof/>
                <w:webHidden/>
              </w:rPr>
              <w:fldChar w:fldCharType="separate"/>
            </w:r>
            <w:r w:rsidR="00DC24EE">
              <w:rPr>
                <w:noProof/>
                <w:webHidden/>
              </w:rPr>
              <w:t>32</w:t>
            </w:r>
            <w:r w:rsidR="00DC24EE">
              <w:rPr>
                <w:noProof/>
                <w:webHidden/>
              </w:rPr>
              <w:fldChar w:fldCharType="end"/>
            </w:r>
          </w:hyperlink>
        </w:p>
        <w:p w14:paraId="303498E3" w14:textId="11F07722" w:rsidR="00DC24EE" w:rsidRDefault="00C00121">
          <w:pPr>
            <w:pStyle w:val="TOC3"/>
            <w:tabs>
              <w:tab w:val="left" w:pos="417"/>
              <w:tab w:val="right" w:leader="dot" w:pos="9350"/>
            </w:tabs>
            <w:rPr>
              <w:rFonts w:cstheme="minorBidi"/>
              <w:smallCaps w:val="0"/>
              <w:noProof/>
            </w:rPr>
          </w:pPr>
          <w:hyperlink w:anchor="_Toc94794986" w:history="1">
            <w:r w:rsidR="00DC24EE" w:rsidRPr="00EC487A">
              <w:rPr>
                <w:rStyle w:val="Hyperlink"/>
                <w:rFonts w:ascii="Garamond" w:hAnsi="Garamond"/>
                <w:noProof/>
              </w:rPr>
              <w:t>A.</w:t>
            </w:r>
            <w:r w:rsidR="00DC24EE">
              <w:rPr>
                <w:rFonts w:cstheme="minorBidi"/>
                <w:smallCaps w:val="0"/>
                <w:noProof/>
              </w:rPr>
              <w:tab/>
            </w:r>
            <w:r w:rsidR="00DC24EE" w:rsidRPr="00EC487A">
              <w:rPr>
                <w:rStyle w:val="Hyperlink"/>
                <w:rFonts w:ascii="Garamond" w:hAnsi="Garamond"/>
                <w:noProof/>
              </w:rPr>
              <w:t>When Costs Can Be Billed</w:t>
            </w:r>
            <w:r w:rsidR="00DC24EE">
              <w:rPr>
                <w:noProof/>
                <w:webHidden/>
              </w:rPr>
              <w:tab/>
            </w:r>
            <w:r w:rsidR="00DC24EE">
              <w:rPr>
                <w:noProof/>
                <w:webHidden/>
              </w:rPr>
              <w:fldChar w:fldCharType="begin"/>
            </w:r>
            <w:r w:rsidR="00DC24EE">
              <w:rPr>
                <w:noProof/>
                <w:webHidden/>
              </w:rPr>
              <w:instrText xml:space="preserve"> PAGEREF _Toc94794986 \h </w:instrText>
            </w:r>
            <w:r w:rsidR="00DC24EE">
              <w:rPr>
                <w:noProof/>
                <w:webHidden/>
              </w:rPr>
            </w:r>
            <w:r w:rsidR="00DC24EE">
              <w:rPr>
                <w:noProof/>
                <w:webHidden/>
              </w:rPr>
              <w:fldChar w:fldCharType="separate"/>
            </w:r>
            <w:r w:rsidR="00DC24EE">
              <w:rPr>
                <w:noProof/>
                <w:webHidden/>
              </w:rPr>
              <w:t>32</w:t>
            </w:r>
            <w:r w:rsidR="00DC24EE">
              <w:rPr>
                <w:noProof/>
                <w:webHidden/>
              </w:rPr>
              <w:fldChar w:fldCharType="end"/>
            </w:r>
          </w:hyperlink>
        </w:p>
        <w:p w14:paraId="6CDA1481" w14:textId="2B282BD3" w:rsidR="00DC24EE" w:rsidRDefault="00C00121">
          <w:pPr>
            <w:pStyle w:val="TOC3"/>
            <w:tabs>
              <w:tab w:val="left" w:pos="403"/>
              <w:tab w:val="right" w:leader="dot" w:pos="9350"/>
            </w:tabs>
            <w:rPr>
              <w:rFonts w:cstheme="minorBidi"/>
              <w:smallCaps w:val="0"/>
              <w:noProof/>
            </w:rPr>
          </w:pPr>
          <w:hyperlink w:anchor="_Toc94794987" w:history="1">
            <w:r w:rsidR="00DC24EE" w:rsidRPr="00EC487A">
              <w:rPr>
                <w:rStyle w:val="Hyperlink"/>
                <w:rFonts w:ascii="Garamond" w:hAnsi="Garamond"/>
                <w:noProof/>
              </w:rPr>
              <w:t>B.</w:t>
            </w:r>
            <w:r w:rsidR="00DC24EE">
              <w:rPr>
                <w:rFonts w:cstheme="minorBidi"/>
                <w:smallCaps w:val="0"/>
                <w:noProof/>
              </w:rPr>
              <w:tab/>
            </w:r>
            <w:r w:rsidR="00DC24EE" w:rsidRPr="00EC487A">
              <w:rPr>
                <w:rStyle w:val="Hyperlink"/>
                <w:rFonts w:ascii="Garamond" w:hAnsi="Garamond"/>
                <w:noProof/>
              </w:rPr>
              <w:t>Position Changes Mid-Year</w:t>
            </w:r>
            <w:r w:rsidR="00DC24EE">
              <w:rPr>
                <w:noProof/>
                <w:webHidden/>
              </w:rPr>
              <w:tab/>
            </w:r>
            <w:r w:rsidR="00DC24EE">
              <w:rPr>
                <w:noProof/>
                <w:webHidden/>
              </w:rPr>
              <w:fldChar w:fldCharType="begin"/>
            </w:r>
            <w:r w:rsidR="00DC24EE">
              <w:rPr>
                <w:noProof/>
                <w:webHidden/>
              </w:rPr>
              <w:instrText xml:space="preserve"> PAGEREF _Toc94794987 \h </w:instrText>
            </w:r>
            <w:r w:rsidR="00DC24EE">
              <w:rPr>
                <w:noProof/>
                <w:webHidden/>
              </w:rPr>
            </w:r>
            <w:r w:rsidR="00DC24EE">
              <w:rPr>
                <w:noProof/>
                <w:webHidden/>
              </w:rPr>
              <w:fldChar w:fldCharType="separate"/>
            </w:r>
            <w:r w:rsidR="00DC24EE">
              <w:rPr>
                <w:noProof/>
                <w:webHidden/>
              </w:rPr>
              <w:t>33</w:t>
            </w:r>
            <w:r w:rsidR="00DC24EE">
              <w:rPr>
                <w:noProof/>
                <w:webHidden/>
              </w:rPr>
              <w:fldChar w:fldCharType="end"/>
            </w:r>
          </w:hyperlink>
        </w:p>
        <w:p w14:paraId="0551831E" w14:textId="67284941" w:rsidR="00DC24EE" w:rsidRDefault="00C00121">
          <w:pPr>
            <w:pStyle w:val="TOC3"/>
            <w:tabs>
              <w:tab w:val="left" w:pos="408"/>
              <w:tab w:val="right" w:leader="dot" w:pos="9350"/>
            </w:tabs>
            <w:rPr>
              <w:rFonts w:cstheme="minorBidi"/>
              <w:smallCaps w:val="0"/>
              <w:noProof/>
            </w:rPr>
          </w:pPr>
          <w:hyperlink w:anchor="_Toc94794988" w:history="1">
            <w:r w:rsidR="00DC24EE" w:rsidRPr="00EC487A">
              <w:rPr>
                <w:rStyle w:val="Hyperlink"/>
                <w:rFonts w:ascii="Garamond" w:hAnsi="Garamond"/>
                <w:noProof/>
              </w:rPr>
              <w:t>C.</w:t>
            </w:r>
            <w:r w:rsidR="00DC24EE">
              <w:rPr>
                <w:rFonts w:cstheme="minorBidi"/>
                <w:smallCaps w:val="0"/>
                <w:noProof/>
              </w:rPr>
              <w:tab/>
            </w:r>
            <w:r w:rsidR="00DC24EE" w:rsidRPr="00EC487A">
              <w:rPr>
                <w:rStyle w:val="Hyperlink"/>
                <w:rFonts w:ascii="Garamond" w:hAnsi="Garamond"/>
                <w:noProof/>
              </w:rPr>
              <w:t>Invoice Submission</w:t>
            </w:r>
            <w:r w:rsidR="00DC24EE">
              <w:rPr>
                <w:noProof/>
                <w:webHidden/>
              </w:rPr>
              <w:tab/>
            </w:r>
            <w:r w:rsidR="00DC24EE">
              <w:rPr>
                <w:noProof/>
                <w:webHidden/>
              </w:rPr>
              <w:fldChar w:fldCharType="begin"/>
            </w:r>
            <w:r w:rsidR="00DC24EE">
              <w:rPr>
                <w:noProof/>
                <w:webHidden/>
              </w:rPr>
              <w:instrText xml:space="preserve"> PAGEREF _Toc94794988 \h </w:instrText>
            </w:r>
            <w:r w:rsidR="00DC24EE">
              <w:rPr>
                <w:noProof/>
                <w:webHidden/>
              </w:rPr>
            </w:r>
            <w:r w:rsidR="00DC24EE">
              <w:rPr>
                <w:noProof/>
                <w:webHidden/>
              </w:rPr>
              <w:fldChar w:fldCharType="separate"/>
            </w:r>
            <w:r w:rsidR="00DC24EE">
              <w:rPr>
                <w:noProof/>
                <w:webHidden/>
              </w:rPr>
              <w:t>33</w:t>
            </w:r>
            <w:r w:rsidR="00DC24EE">
              <w:rPr>
                <w:noProof/>
                <w:webHidden/>
              </w:rPr>
              <w:fldChar w:fldCharType="end"/>
            </w:r>
          </w:hyperlink>
        </w:p>
        <w:p w14:paraId="231FB8E4" w14:textId="0FEEDF39" w:rsidR="00DC24EE" w:rsidRDefault="00C00121">
          <w:pPr>
            <w:pStyle w:val="TOC3"/>
            <w:tabs>
              <w:tab w:val="left" w:pos="438"/>
              <w:tab w:val="right" w:leader="dot" w:pos="9350"/>
            </w:tabs>
            <w:rPr>
              <w:rFonts w:cstheme="minorBidi"/>
              <w:smallCaps w:val="0"/>
              <w:noProof/>
            </w:rPr>
          </w:pPr>
          <w:hyperlink w:anchor="_Toc94794989" w:history="1">
            <w:r w:rsidR="00DC24EE" w:rsidRPr="00EC487A">
              <w:rPr>
                <w:rStyle w:val="Hyperlink"/>
                <w:rFonts w:ascii="Garamond" w:hAnsi="Garamond"/>
                <w:noProof/>
              </w:rPr>
              <w:t>D.</w:t>
            </w:r>
            <w:r w:rsidR="00DC24EE">
              <w:rPr>
                <w:rFonts w:cstheme="minorBidi"/>
                <w:smallCaps w:val="0"/>
                <w:noProof/>
              </w:rPr>
              <w:tab/>
            </w:r>
            <w:r w:rsidR="00DC24EE" w:rsidRPr="00EC487A">
              <w:rPr>
                <w:rStyle w:val="Hyperlink"/>
                <w:rFonts w:ascii="Garamond" w:hAnsi="Garamond"/>
                <w:noProof/>
              </w:rPr>
              <w:t>Invoice Adjustments</w:t>
            </w:r>
            <w:r w:rsidR="00DC24EE">
              <w:rPr>
                <w:noProof/>
                <w:webHidden/>
              </w:rPr>
              <w:tab/>
            </w:r>
            <w:r w:rsidR="00DC24EE">
              <w:rPr>
                <w:noProof/>
                <w:webHidden/>
              </w:rPr>
              <w:fldChar w:fldCharType="begin"/>
            </w:r>
            <w:r w:rsidR="00DC24EE">
              <w:rPr>
                <w:noProof/>
                <w:webHidden/>
              </w:rPr>
              <w:instrText xml:space="preserve"> PAGEREF _Toc94794989 \h </w:instrText>
            </w:r>
            <w:r w:rsidR="00DC24EE">
              <w:rPr>
                <w:noProof/>
                <w:webHidden/>
              </w:rPr>
            </w:r>
            <w:r w:rsidR="00DC24EE">
              <w:rPr>
                <w:noProof/>
                <w:webHidden/>
              </w:rPr>
              <w:fldChar w:fldCharType="separate"/>
            </w:r>
            <w:r w:rsidR="00DC24EE">
              <w:rPr>
                <w:noProof/>
                <w:webHidden/>
              </w:rPr>
              <w:t>34</w:t>
            </w:r>
            <w:r w:rsidR="00DC24EE">
              <w:rPr>
                <w:noProof/>
                <w:webHidden/>
              </w:rPr>
              <w:fldChar w:fldCharType="end"/>
            </w:r>
          </w:hyperlink>
        </w:p>
        <w:p w14:paraId="1304D600" w14:textId="5F6B29C6" w:rsidR="00DC24EE" w:rsidRDefault="00C00121">
          <w:pPr>
            <w:pStyle w:val="TOC2"/>
            <w:tabs>
              <w:tab w:val="left" w:pos="390"/>
              <w:tab w:val="right" w:leader="dot" w:pos="9350"/>
            </w:tabs>
            <w:rPr>
              <w:rFonts w:cstheme="minorBidi"/>
              <w:b w:val="0"/>
              <w:bCs w:val="0"/>
              <w:smallCaps w:val="0"/>
              <w:noProof/>
            </w:rPr>
          </w:pPr>
          <w:hyperlink w:anchor="_Toc94794990" w:history="1">
            <w:r w:rsidR="00DC24EE" w:rsidRPr="00EC487A">
              <w:rPr>
                <w:rStyle w:val="Hyperlink"/>
                <w:noProof/>
              </w:rPr>
              <w:t>7.</w:t>
            </w:r>
            <w:r w:rsidR="00DC24EE">
              <w:rPr>
                <w:rFonts w:cstheme="minorBidi"/>
                <w:b w:val="0"/>
                <w:bCs w:val="0"/>
                <w:smallCaps w:val="0"/>
                <w:noProof/>
              </w:rPr>
              <w:tab/>
            </w:r>
            <w:r w:rsidR="00DC24EE" w:rsidRPr="00EC487A">
              <w:rPr>
                <w:rStyle w:val="Hyperlink"/>
                <w:noProof/>
              </w:rPr>
              <w:t>Cost Allocations and Indirect Guidance for Budgets and Invoices</w:t>
            </w:r>
            <w:r w:rsidR="00DC24EE">
              <w:rPr>
                <w:noProof/>
                <w:webHidden/>
              </w:rPr>
              <w:tab/>
            </w:r>
            <w:r w:rsidR="00DC24EE">
              <w:rPr>
                <w:noProof/>
                <w:webHidden/>
              </w:rPr>
              <w:fldChar w:fldCharType="begin"/>
            </w:r>
            <w:r w:rsidR="00DC24EE">
              <w:rPr>
                <w:noProof/>
                <w:webHidden/>
              </w:rPr>
              <w:instrText xml:space="preserve"> PAGEREF _Toc94794990 \h </w:instrText>
            </w:r>
            <w:r w:rsidR="00DC24EE">
              <w:rPr>
                <w:noProof/>
                <w:webHidden/>
              </w:rPr>
            </w:r>
            <w:r w:rsidR="00DC24EE">
              <w:rPr>
                <w:noProof/>
                <w:webHidden/>
              </w:rPr>
              <w:fldChar w:fldCharType="separate"/>
            </w:r>
            <w:r w:rsidR="00DC24EE">
              <w:rPr>
                <w:noProof/>
                <w:webHidden/>
              </w:rPr>
              <w:t>34</w:t>
            </w:r>
            <w:r w:rsidR="00DC24EE">
              <w:rPr>
                <w:noProof/>
                <w:webHidden/>
              </w:rPr>
              <w:fldChar w:fldCharType="end"/>
            </w:r>
          </w:hyperlink>
        </w:p>
        <w:p w14:paraId="3B92894E" w14:textId="451C227A" w:rsidR="00DC24EE" w:rsidRDefault="00C00121">
          <w:pPr>
            <w:pStyle w:val="TOC2"/>
            <w:tabs>
              <w:tab w:val="left" w:pos="390"/>
              <w:tab w:val="right" w:leader="dot" w:pos="9350"/>
            </w:tabs>
            <w:rPr>
              <w:rFonts w:cstheme="minorBidi"/>
              <w:b w:val="0"/>
              <w:bCs w:val="0"/>
              <w:smallCaps w:val="0"/>
              <w:noProof/>
            </w:rPr>
          </w:pPr>
          <w:hyperlink w:anchor="_Toc94794991" w:history="1">
            <w:r w:rsidR="00DC24EE" w:rsidRPr="00EC487A">
              <w:rPr>
                <w:rStyle w:val="Hyperlink"/>
                <w:noProof/>
              </w:rPr>
              <w:t>8.</w:t>
            </w:r>
            <w:r w:rsidR="00DC24EE">
              <w:rPr>
                <w:rFonts w:cstheme="minorBidi"/>
                <w:b w:val="0"/>
                <w:bCs w:val="0"/>
                <w:smallCaps w:val="0"/>
                <w:noProof/>
              </w:rPr>
              <w:tab/>
            </w:r>
            <w:r w:rsidR="00DC24EE" w:rsidRPr="00EC487A">
              <w:rPr>
                <w:rStyle w:val="Hyperlink"/>
                <w:noProof/>
              </w:rPr>
              <w:t>Time Records for Staff and Volunteers</w:t>
            </w:r>
            <w:r w:rsidR="00DC24EE">
              <w:rPr>
                <w:noProof/>
                <w:webHidden/>
              </w:rPr>
              <w:tab/>
            </w:r>
            <w:r w:rsidR="00DC24EE">
              <w:rPr>
                <w:noProof/>
                <w:webHidden/>
              </w:rPr>
              <w:fldChar w:fldCharType="begin"/>
            </w:r>
            <w:r w:rsidR="00DC24EE">
              <w:rPr>
                <w:noProof/>
                <w:webHidden/>
              </w:rPr>
              <w:instrText xml:space="preserve"> PAGEREF _Toc94794991 \h </w:instrText>
            </w:r>
            <w:r w:rsidR="00DC24EE">
              <w:rPr>
                <w:noProof/>
                <w:webHidden/>
              </w:rPr>
            </w:r>
            <w:r w:rsidR="00DC24EE">
              <w:rPr>
                <w:noProof/>
                <w:webHidden/>
              </w:rPr>
              <w:fldChar w:fldCharType="separate"/>
            </w:r>
            <w:r w:rsidR="00DC24EE">
              <w:rPr>
                <w:noProof/>
                <w:webHidden/>
              </w:rPr>
              <w:t>35</w:t>
            </w:r>
            <w:r w:rsidR="00DC24EE">
              <w:rPr>
                <w:noProof/>
                <w:webHidden/>
              </w:rPr>
              <w:fldChar w:fldCharType="end"/>
            </w:r>
          </w:hyperlink>
        </w:p>
        <w:p w14:paraId="7FAA3DDD" w14:textId="3761EA9B" w:rsidR="00DC24EE" w:rsidRDefault="00C00121">
          <w:pPr>
            <w:pStyle w:val="TOC2"/>
            <w:tabs>
              <w:tab w:val="left" w:pos="390"/>
              <w:tab w:val="right" w:leader="dot" w:pos="9350"/>
            </w:tabs>
            <w:rPr>
              <w:rFonts w:cstheme="minorBidi"/>
              <w:b w:val="0"/>
              <w:bCs w:val="0"/>
              <w:smallCaps w:val="0"/>
              <w:noProof/>
            </w:rPr>
          </w:pPr>
          <w:hyperlink w:anchor="_Toc94794992" w:history="1">
            <w:r w:rsidR="00DC24EE" w:rsidRPr="00EC487A">
              <w:rPr>
                <w:rStyle w:val="Hyperlink"/>
                <w:noProof/>
              </w:rPr>
              <w:t>9.</w:t>
            </w:r>
            <w:r w:rsidR="00DC24EE">
              <w:rPr>
                <w:rFonts w:cstheme="minorBidi"/>
                <w:b w:val="0"/>
                <w:bCs w:val="0"/>
                <w:smallCaps w:val="0"/>
                <w:noProof/>
              </w:rPr>
              <w:tab/>
            </w:r>
            <w:r w:rsidR="00DC24EE" w:rsidRPr="00EC487A">
              <w:rPr>
                <w:rStyle w:val="Hyperlink"/>
                <w:noProof/>
              </w:rPr>
              <w:t>Program and Fiscal Monitoring, Audit, and Liability</w:t>
            </w:r>
            <w:r w:rsidR="00DC24EE">
              <w:rPr>
                <w:noProof/>
                <w:webHidden/>
              </w:rPr>
              <w:tab/>
            </w:r>
            <w:r w:rsidR="00DC24EE">
              <w:rPr>
                <w:noProof/>
                <w:webHidden/>
              </w:rPr>
              <w:fldChar w:fldCharType="begin"/>
            </w:r>
            <w:r w:rsidR="00DC24EE">
              <w:rPr>
                <w:noProof/>
                <w:webHidden/>
              </w:rPr>
              <w:instrText xml:space="preserve"> PAGEREF _Toc94794992 \h </w:instrText>
            </w:r>
            <w:r w:rsidR="00DC24EE">
              <w:rPr>
                <w:noProof/>
                <w:webHidden/>
              </w:rPr>
            </w:r>
            <w:r w:rsidR="00DC24EE">
              <w:rPr>
                <w:noProof/>
                <w:webHidden/>
              </w:rPr>
              <w:fldChar w:fldCharType="separate"/>
            </w:r>
            <w:r w:rsidR="00DC24EE">
              <w:rPr>
                <w:noProof/>
                <w:webHidden/>
              </w:rPr>
              <w:t>37</w:t>
            </w:r>
            <w:r w:rsidR="00DC24EE">
              <w:rPr>
                <w:noProof/>
                <w:webHidden/>
              </w:rPr>
              <w:fldChar w:fldCharType="end"/>
            </w:r>
          </w:hyperlink>
        </w:p>
        <w:p w14:paraId="411440E5" w14:textId="78AA275D" w:rsidR="00DC24EE" w:rsidRDefault="00C00121">
          <w:pPr>
            <w:pStyle w:val="TOC3"/>
            <w:tabs>
              <w:tab w:val="left" w:pos="417"/>
              <w:tab w:val="right" w:leader="dot" w:pos="9350"/>
            </w:tabs>
            <w:rPr>
              <w:rFonts w:cstheme="minorBidi"/>
              <w:smallCaps w:val="0"/>
              <w:noProof/>
            </w:rPr>
          </w:pPr>
          <w:hyperlink w:anchor="_Toc94794993" w:history="1">
            <w:r w:rsidR="00DC24EE" w:rsidRPr="00EC487A">
              <w:rPr>
                <w:rStyle w:val="Hyperlink"/>
                <w:rFonts w:ascii="Garamond" w:hAnsi="Garamond"/>
                <w:noProof/>
              </w:rPr>
              <w:t>A.</w:t>
            </w:r>
            <w:r w:rsidR="00DC24EE">
              <w:rPr>
                <w:rFonts w:cstheme="minorBidi"/>
                <w:smallCaps w:val="0"/>
                <w:noProof/>
              </w:rPr>
              <w:tab/>
            </w:r>
            <w:r w:rsidR="00DC24EE" w:rsidRPr="00EC487A">
              <w:rPr>
                <w:rStyle w:val="Hyperlink"/>
                <w:rFonts w:ascii="Garamond" w:hAnsi="Garamond"/>
                <w:noProof/>
              </w:rPr>
              <w:t>Program and Fiscal Monitoring</w:t>
            </w:r>
            <w:r w:rsidR="00DC24EE">
              <w:rPr>
                <w:noProof/>
                <w:webHidden/>
              </w:rPr>
              <w:tab/>
            </w:r>
            <w:r w:rsidR="00DC24EE">
              <w:rPr>
                <w:noProof/>
                <w:webHidden/>
              </w:rPr>
              <w:fldChar w:fldCharType="begin"/>
            </w:r>
            <w:r w:rsidR="00DC24EE">
              <w:rPr>
                <w:noProof/>
                <w:webHidden/>
              </w:rPr>
              <w:instrText xml:space="preserve"> PAGEREF _Toc94794993 \h </w:instrText>
            </w:r>
            <w:r w:rsidR="00DC24EE">
              <w:rPr>
                <w:noProof/>
                <w:webHidden/>
              </w:rPr>
            </w:r>
            <w:r w:rsidR="00DC24EE">
              <w:rPr>
                <w:noProof/>
                <w:webHidden/>
              </w:rPr>
              <w:fldChar w:fldCharType="separate"/>
            </w:r>
            <w:r w:rsidR="00DC24EE">
              <w:rPr>
                <w:noProof/>
                <w:webHidden/>
              </w:rPr>
              <w:t>37</w:t>
            </w:r>
            <w:r w:rsidR="00DC24EE">
              <w:rPr>
                <w:noProof/>
                <w:webHidden/>
              </w:rPr>
              <w:fldChar w:fldCharType="end"/>
            </w:r>
          </w:hyperlink>
        </w:p>
        <w:p w14:paraId="410A638A" w14:textId="2E5E256D" w:rsidR="00DC24EE" w:rsidRDefault="00C00121">
          <w:pPr>
            <w:pStyle w:val="TOC3"/>
            <w:tabs>
              <w:tab w:val="left" w:pos="403"/>
              <w:tab w:val="right" w:leader="dot" w:pos="9350"/>
            </w:tabs>
            <w:rPr>
              <w:rFonts w:cstheme="minorBidi"/>
              <w:smallCaps w:val="0"/>
              <w:noProof/>
            </w:rPr>
          </w:pPr>
          <w:hyperlink w:anchor="_Toc94794994" w:history="1">
            <w:r w:rsidR="00DC24EE" w:rsidRPr="00EC487A">
              <w:rPr>
                <w:rStyle w:val="Hyperlink"/>
                <w:rFonts w:ascii="Garamond" w:hAnsi="Garamond"/>
                <w:noProof/>
              </w:rPr>
              <w:t>B.</w:t>
            </w:r>
            <w:r w:rsidR="00DC24EE">
              <w:rPr>
                <w:rFonts w:cstheme="minorBidi"/>
                <w:smallCaps w:val="0"/>
                <w:noProof/>
              </w:rPr>
              <w:tab/>
            </w:r>
            <w:r w:rsidR="00DC24EE" w:rsidRPr="00EC487A">
              <w:rPr>
                <w:rStyle w:val="Hyperlink"/>
                <w:rFonts w:ascii="Garamond" w:hAnsi="Garamond"/>
                <w:noProof/>
              </w:rPr>
              <w:t>Independent Audit</w:t>
            </w:r>
            <w:r w:rsidR="00DC24EE">
              <w:rPr>
                <w:noProof/>
                <w:webHidden/>
              </w:rPr>
              <w:tab/>
            </w:r>
            <w:r w:rsidR="00DC24EE">
              <w:rPr>
                <w:noProof/>
                <w:webHidden/>
              </w:rPr>
              <w:fldChar w:fldCharType="begin"/>
            </w:r>
            <w:r w:rsidR="00DC24EE">
              <w:rPr>
                <w:noProof/>
                <w:webHidden/>
              </w:rPr>
              <w:instrText xml:space="preserve"> PAGEREF _Toc94794994 \h </w:instrText>
            </w:r>
            <w:r w:rsidR="00DC24EE">
              <w:rPr>
                <w:noProof/>
                <w:webHidden/>
              </w:rPr>
            </w:r>
            <w:r w:rsidR="00DC24EE">
              <w:rPr>
                <w:noProof/>
                <w:webHidden/>
              </w:rPr>
              <w:fldChar w:fldCharType="separate"/>
            </w:r>
            <w:r w:rsidR="00DC24EE">
              <w:rPr>
                <w:noProof/>
                <w:webHidden/>
              </w:rPr>
              <w:t>37</w:t>
            </w:r>
            <w:r w:rsidR="00DC24EE">
              <w:rPr>
                <w:noProof/>
                <w:webHidden/>
              </w:rPr>
              <w:fldChar w:fldCharType="end"/>
            </w:r>
          </w:hyperlink>
        </w:p>
        <w:p w14:paraId="46997083" w14:textId="27DBE066" w:rsidR="00DC24EE" w:rsidRDefault="00C00121">
          <w:pPr>
            <w:pStyle w:val="TOC3"/>
            <w:tabs>
              <w:tab w:val="left" w:pos="408"/>
              <w:tab w:val="right" w:leader="dot" w:pos="9350"/>
            </w:tabs>
            <w:rPr>
              <w:rFonts w:cstheme="minorBidi"/>
              <w:smallCaps w:val="0"/>
              <w:noProof/>
            </w:rPr>
          </w:pPr>
          <w:hyperlink w:anchor="_Toc94794995" w:history="1">
            <w:r w:rsidR="00DC24EE" w:rsidRPr="00EC487A">
              <w:rPr>
                <w:rStyle w:val="Hyperlink"/>
                <w:rFonts w:ascii="Garamond" w:hAnsi="Garamond"/>
                <w:noProof/>
              </w:rPr>
              <w:t>C.</w:t>
            </w:r>
            <w:r w:rsidR="00DC24EE">
              <w:rPr>
                <w:rFonts w:cstheme="minorBidi"/>
                <w:smallCaps w:val="0"/>
                <w:noProof/>
              </w:rPr>
              <w:tab/>
            </w:r>
            <w:r w:rsidR="00DC24EE" w:rsidRPr="00EC487A">
              <w:rPr>
                <w:rStyle w:val="Hyperlink"/>
                <w:rFonts w:ascii="Garamond" w:hAnsi="Garamond"/>
                <w:noProof/>
              </w:rPr>
              <w:t>Liability</w:t>
            </w:r>
            <w:r w:rsidR="00DC24EE">
              <w:rPr>
                <w:noProof/>
                <w:webHidden/>
              </w:rPr>
              <w:tab/>
            </w:r>
            <w:r w:rsidR="00DC24EE">
              <w:rPr>
                <w:noProof/>
                <w:webHidden/>
              </w:rPr>
              <w:fldChar w:fldCharType="begin"/>
            </w:r>
            <w:r w:rsidR="00DC24EE">
              <w:rPr>
                <w:noProof/>
                <w:webHidden/>
              </w:rPr>
              <w:instrText xml:space="preserve"> PAGEREF _Toc94794995 \h </w:instrText>
            </w:r>
            <w:r w:rsidR="00DC24EE">
              <w:rPr>
                <w:noProof/>
                <w:webHidden/>
              </w:rPr>
            </w:r>
            <w:r w:rsidR="00DC24EE">
              <w:rPr>
                <w:noProof/>
                <w:webHidden/>
              </w:rPr>
              <w:fldChar w:fldCharType="separate"/>
            </w:r>
            <w:r w:rsidR="00DC24EE">
              <w:rPr>
                <w:noProof/>
                <w:webHidden/>
              </w:rPr>
              <w:t>37</w:t>
            </w:r>
            <w:r w:rsidR="00DC24EE">
              <w:rPr>
                <w:noProof/>
                <w:webHidden/>
              </w:rPr>
              <w:fldChar w:fldCharType="end"/>
            </w:r>
          </w:hyperlink>
        </w:p>
        <w:p w14:paraId="077E2118" w14:textId="08849F2E" w:rsidR="00DC24EE" w:rsidRDefault="00C00121">
          <w:pPr>
            <w:pStyle w:val="TOC2"/>
            <w:tabs>
              <w:tab w:val="left" w:pos="502"/>
              <w:tab w:val="right" w:leader="dot" w:pos="9350"/>
            </w:tabs>
            <w:rPr>
              <w:rFonts w:cstheme="minorBidi"/>
              <w:b w:val="0"/>
              <w:bCs w:val="0"/>
              <w:smallCaps w:val="0"/>
              <w:noProof/>
            </w:rPr>
          </w:pPr>
          <w:hyperlink w:anchor="_Toc94794996" w:history="1">
            <w:r w:rsidR="00DC24EE" w:rsidRPr="00EC487A">
              <w:rPr>
                <w:rStyle w:val="Hyperlink"/>
                <w:noProof/>
              </w:rPr>
              <w:t>10.</w:t>
            </w:r>
            <w:r w:rsidR="00DC24EE">
              <w:rPr>
                <w:rFonts w:cstheme="minorBidi"/>
                <w:b w:val="0"/>
                <w:bCs w:val="0"/>
                <w:smallCaps w:val="0"/>
                <w:noProof/>
              </w:rPr>
              <w:tab/>
            </w:r>
            <w:r w:rsidR="00DC24EE" w:rsidRPr="00EC487A">
              <w:rPr>
                <w:rStyle w:val="Hyperlink"/>
                <w:noProof/>
              </w:rPr>
              <w:t>Fiscal Documentation Guidelines</w:t>
            </w:r>
            <w:r w:rsidR="00DC24EE">
              <w:rPr>
                <w:noProof/>
                <w:webHidden/>
              </w:rPr>
              <w:tab/>
            </w:r>
            <w:r w:rsidR="00DC24EE">
              <w:rPr>
                <w:noProof/>
                <w:webHidden/>
              </w:rPr>
              <w:fldChar w:fldCharType="begin"/>
            </w:r>
            <w:r w:rsidR="00DC24EE">
              <w:rPr>
                <w:noProof/>
                <w:webHidden/>
              </w:rPr>
              <w:instrText xml:space="preserve"> PAGEREF _Toc94794996 \h </w:instrText>
            </w:r>
            <w:r w:rsidR="00DC24EE">
              <w:rPr>
                <w:noProof/>
                <w:webHidden/>
              </w:rPr>
            </w:r>
            <w:r w:rsidR="00DC24EE">
              <w:rPr>
                <w:noProof/>
                <w:webHidden/>
              </w:rPr>
              <w:fldChar w:fldCharType="separate"/>
            </w:r>
            <w:r w:rsidR="00DC24EE">
              <w:rPr>
                <w:noProof/>
                <w:webHidden/>
              </w:rPr>
              <w:t>38</w:t>
            </w:r>
            <w:r w:rsidR="00DC24EE">
              <w:rPr>
                <w:noProof/>
                <w:webHidden/>
              </w:rPr>
              <w:fldChar w:fldCharType="end"/>
            </w:r>
          </w:hyperlink>
        </w:p>
        <w:p w14:paraId="0CC83E7C" w14:textId="15FBA7B1" w:rsidR="00DC24EE" w:rsidRDefault="00C00121">
          <w:pPr>
            <w:pStyle w:val="TOC1"/>
            <w:tabs>
              <w:tab w:val="right" w:leader="dot" w:pos="9350"/>
            </w:tabs>
            <w:rPr>
              <w:rFonts w:cstheme="minorBidi"/>
              <w:b w:val="0"/>
              <w:bCs w:val="0"/>
              <w:caps w:val="0"/>
              <w:noProof/>
              <w:u w:val="none"/>
            </w:rPr>
          </w:pPr>
          <w:hyperlink w:anchor="_Toc94794997" w:history="1">
            <w:r w:rsidR="00DC24EE" w:rsidRPr="00EC487A">
              <w:rPr>
                <w:rStyle w:val="Hyperlink"/>
                <w:rFonts w:ascii="Garamond" w:hAnsi="Garamond"/>
                <w:noProof/>
              </w:rPr>
              <w:t>APPENDIX A: Service Components</w:t>
            </w:r>
            <w:r w:rsidR="00DC24EE">
              <w:rPr>
                <w:noProof/>
                <w:webHidden/>
              </w:rPr>
              <w:tab/>
            </w:r>
            <w:r w:rsidR="00DC24EE">
              <w:rPr>
                <w:noProof/>
                <w:webHidden/>
              </w:rPr>
              <w:fldChar w:fldCharType="begin"/>
            </w:r>
            <w:r w:rsidR="00DC24EE">
              <w:rPr>
                <w:noProof/>
                <w:webHidden/>
              </w:rPr>
              <w:instrText xml:space="preserve"> PAGEREF _Toc94794997 \h </w:instrText>
            </w:r>
            <w:r w:rsidR="00DC24EE">
              <w:rPr>
                <w:noProof/>
                <w:webHidden/>
              </w:rPr>
            </w:r>
            <w:r w:rsidR="00DC24EE">
              <w:rPr>
                <w:noProof/>
                <w:webHidden/>
              </w:rPr>
              <w:fldChar w:fldCharType="separate"/>
            </w:r>
            <w:r w:rsidR="00DC24EE">
              <w:rPr>
                <w:noProof/>
                <w:webHidden/>
              </w:rPr>
              <w:t>40</w:t>
            </w:r>
            <w:r w:rsidR="00DC24EE">
              <w:rPr>
                <w:noProof/>
                <w:webHidden/>
              </w:rPr>
              <w:fldChar w:fldCharType="end"/>
            </w:r>
          </w:hyperlink>
        </w:p>
        <w:p w14:paraId="7911C754" w14:textId="5E504C18" w:rsidR="00DC24EE" w:rsidRDefault="00C00121">
          <w:pPr>
            <w:pStyle w:val="TOC1"/>
            <w:tabs>
              <w:tab w:val="right" w:leader="dot" w:pos="9350"/>
            </w:tabs>
            <w:rPr>
              <w:rFonts w:cstheme="minorBidi"/>
              <w:b w:val="0"/>
              <w:bCs w:val="0"/>
              <w:caps w:val="0"/>
              <w:noProof/>
              <w:u w:val="none"/>
            </w:rPr>
          </w:pPr>
          <w:hyperlink w:anchor="_Toc94794998" w:history="1">
            <w:r w:rsidR="00DC24EE" w:rsidRPr="00EC487A">
              <w:rPr>
                <w:rStyle w:val="Hyperlink"/>
                <w:rFonts w:ascii="Garamond" w:hAnsi="Garamond"/>
                <w:noProof/>
              </w:rPr>
              <w:t>APPENDIX B: Supportive Services</w:t>
            </w:r>
            <w:r w:rsidR="00DC24EE">
              <w:rPr>
                <w:noProof/>
                <w:webHidden/>
              </w:rPr>
              <w:tab/>
            </w:r>
            <w:r w:rsidR="00DC24EE">
              <w:rPr>
                <w:noProof/>
                <w:webHidden/>
              </w:rPr>
              <w:fldChar w:fldCharType="begin"/>
            </w:r>
            <w:r w:rsidR="00DC24EE">
              <w:rPr>
                <w:noProof/>
                <w:webHidden/>
              </w:rPr>
              <w:instrText xml:space="preserve"> PAGEREF _Toc94794998 \h </w:instrText>
            </w:r>
            <w:r w:rsidR="00DC24EE">
              <w:rPr>
                <w:noProof/>
                <w:webHidden/>
              </w:rPr>
            </w:r>
            <w:r w:rsidR="00DC24EE">
              <w:rPr>
                <w:noProof/>
                <w:webHidden/>
              </w:rPr>
              <w:fldChar w:fldCharType="separate"/>
            </w:r>
            <w:r w:rsidR="00DC24EE">
              <w:rPr>
                <w:noProof/>
                <w:webHidden/>
              </w:rPr>
              <w:t>45</w:t>
            </w:r>
            <w:r w:rsidR="00DC24EE">
              <w:rPr>
                <w:noProof/>
                <w:webHidden/>
              </w:rPr>
              <w:fldChar w:fldCharType="end"/>
            </w:r>
          </w:hyperlink>
        </w:p>
        <w:p w14:paraId="3A18C8C4" w14:textId="687F36DD" w:rsidR="00DC24EE" w:rsidRDefault="00C00121">
          <w:pPr>
            <w:pStyle w:val="TOC1"/>
            <w:tabs>
              <w:tab w:val="right" w:leader="dot" w:pos="9350"/>
            </w:tabs>
            <w:rPr>
              <w:rFonts w:cstheme="minorBidi"/>
              <w:b w:val="0"/>
              <w:bCs w:val="0"/>
              <w:caps w:val="0"/>
              <w:noProof/>
              <w:u w:val="none"/>
            </w:rPr>
          </w:pPr>
          <w:hyperlink w:anchor="_Toc94794999" w:history="1">
            <w:r w:rsidR="00DC24EE" w:rsidRPr="00EC487A">
              <w:rPr>
                <w:rStyle w:val="Hyperlink"/>
                <w:rFonts w:ascii="Garamond" w:hAnsi="Garamond"/>
                <w:noProof/>
              </w:rPr>
              <w:t>APPENDIX C: CalFresh Confirm Overview</w:t>
            </w:r>
            <w:r w:rsidR="00DC24EE">
              <w:rPr>
                <w:noProof/>
                <w:webHidden/>
              </w:rPr>
              <w:tab/>
            </w:r>
            <w:r w:rsidR="00DC24EE">
              <w:rPr>
                <w:noProof/>
                <w:webHidden/>
              </w:rPr>
              <w:fldChar w:fldCharType="begin"/>
            </w:r>
            <w:r w:rsidR="00DC24EE">
              <w:rPr>
                <w:noProof/>
                <w:webHidden/>
              </w:rPr>
              <w:instrText xml:space="preserve"> PAGEREF _Toc94794999 \h </w:instrText>
            </w:r>
            <w:r w:rsidR="00DC24EE">
              <w:rPr>
                <w:noProof/>
                <w:webHidden/>
              </w:rPr>
            </w:r>
            <w:r w:rsidR="00DC24EE">
              <w:rPr>
                <w:noProof/>
                <w:webHidden/>
              </w:rPr>
              <w:fldChar w:fldCharType="separate"/>
            </w:r>
            <w:r w:rsidR="00DC24EE">
              <w:rPr>
                <w:noProof/>
                <w:webHidden/>
              </w:rPr>
              <w:t>52</w:t>
            </w:r>
            <w:r w:rsidR="00DC24EE">
              <w:rPr>
                <w:noProof/>
                <w:webHidden/>
              </w:rPr>
              <w:fldChar w:fldCharType="end"/>
            </w:r>
          </w:hyperlink>
        </w:p>
        <w:p w14:paraId="63DAECBB" w14:textId="231CFCCA" w:rsidR="00DC24EE" w:rsidRDefault="00C00121">
          <w:pPr>
            <w:pStyle w:val="TOC1"/>
            <w:tabs>
              <w:tab w:val="right" w:leader="dot" w:pos="9350"/>
            </w:tabs>
            <w:rPr>
              <w:rFonts w:cstheme="minorBidi"/>
              <w:b w:val="0"/>
              <w:bCs w:val="0"/>
              <w:caps w:val="0"/>
              <w:noProof/>
              <w:u w:val="none"/>
            </w:rPr>
          </w:pPr>
          <w:hyperlink w:anchor="_Toc94795000" w:history="1">
            <w:r w:rsidR="00DC24EE" w:rsidRPr="00EC487A">
              <w:rPr>
                <w:rStyle w:val="Hyperlink"/>
                <w:rFonts w:ascii="Garamond" w:hAnsi="Garamond"/>
                <w:noProof/>
              </w:rPr>
              <w:t>APPENDIX D: Quarterly Outcome Report Instructions</w:t>
            </w:r>
            <w:r w:rsidR="00DC24EE">
              <w:rPr>
                <w:noProof/>
                <w:webHidden/>
              </w:rPr>
              <w:tab/>
            </w:r>
            <w:r w:rsidR="00DC24EE">
              <w:rPr>
                <w:noProof/>
                <w:webHidden/>
              </w:rPr>
              <w:fldChar w:fldCharType="begin"/>
            </w:r>
            <w:r w:rsidR="00DC24EE">
              <w:rPr>
                <w:noProof/>
                <w:webHidden/>
              </w:rPr>
              <w:instrText xml:space="preserve"> PAGEREF _Toc94795000 \h </w:instrText>
            </w:r>
            <w:r w:rsidR="00DC24EE">
              <w:rPr>
                <w:noProof/>
                <w:webHidden/>
              </w:rPr>
            </w:r>
            <w:r w:rsidR="00DC24EE">
              <w:rPr>
                <w:noProof/>
                <w:webHidden/>
              </w:rPr>
              <w:fldChar w:fldCharType="separate"/>
            </w:r>
            <w:r w:rsidR="00DC24EE">
              <w:rPr>
                <w:noProof/>
                <w:webHidden/>
              </w:rPr>
              <w:t>55</w:t>
            </w:r>
            <w:r w:rsidR="00DC24EE">
              <w:rPr>
                <w:noProof/>
                <w:webHidden/>
              </w:rPr>
              <w:fldChar w:fldCharType="end"/>
            </w:r>
          </w:hyperlink>
        </w:p>
        <w:p w14:paraId="60B8A07E" w14:textId="6F969CCD" w:rsidR="00DC24EE" w:rsidRDefault="00C00121">
          <w:pPr>
            <w:pStyle w:val="TOC1"/>
            <w:tabs>
              <w:tab w:val="right" w:leader="dot" w:pos="9350"/>
            </w:tabs>
            <w:rPr>
              <w:rFonts w:cstheme="minorBidi"/>
              <w:b w:val="0"/>
              <w:bCs w:val="0"/>
              <w:caps w:val="0"/>
              <w:noProof/>
              <w:u w:val="none"/>
            </w:rPr>
          </w:pPr>
          <w:hyperlink w:anchor="_Toc94795001" w:history="1">
            <w:r w:rsidR="00DC24EE" w:rsidRPr="00EC487A">
              <w:rPr>
                <w:rStyle w:val="Hyperlink"/>
                <w:rFonts w:ascii="Garamond" w:hAnsi="Garamond"/>
                <w:noProof/>
              </w:rPr>
              <w:t>APPENDIX E: Key CEPP Dates</w:t>
            </w:r>
            <w:r w:rsidR="00DC24EE">
              <w:rPr>
                <w:noProof/>
                <w:webHidden/>
              </w:rPr>
              <w:tab/>
            </w:r>
            <w:r w:rsidR="00DC24EE">
              <w:rPr>
                <w:noProof/>
                <w:webHidden/>
              </w:rPr>
              <w:fldChar w:fldCharType="begin"/>
            </w:r>
            <w:r w:rsidR="00DC24EE">
              <w:rPr>
                <w:noProof/>
                <w:webHidden/>
              </w:rPr>
              <w:instrText xml:space="preserve"> PAGEREF _Toc94795001 \h </w:instrText>
            </w:r>
            <w:r w:rsidR="00DC24EE">
              <w:rPr>
                <w:noProof/>
                <w:webHidden/>
              </w:rPr>
            </w:r>
            <w:r w:rsidR="00DC24EE">
              <w:rPr>
                <w:noProof/>
                <w:webHidden/>
              </w:rPr>
              <w:fldChar w:fldCharType="separate"/>
            </w:r>
            <w:r w:rsidR="00DC24EE">
              <w:rPr>
                <w:noProof/>
                <w:webHidden/>
              </w:rPr>
              <w:t>62</w:t>
            </w:r>
            <w:r w:rsidR="00DC24EE">
              <w:rPr>
                <w:noProof/>
                <w:webHidden/>
              </w:rPr>
              <w:fldChar w:fldCharType="end"/>
            </w:r>
          </w:hyperlink>
        </w:p>
        <w:p w14:paraId="25F1E475" w14:textId="2F7C4DA5" w:rsidR="00DC24EE" w:rsidRDefault="00C00121">
          <w:pPr>
            <w:pStyle w:val="TOC1"/>
            <w:tabs>
              <w:tab w:val="right" w:leader="dot" w:pos="9350"/>
            </w:tabs>
            <w:rPr>
              <w:rFonts w:cstheme="minorBidi"/>
              <w:b w:val="0"/>
              <w:bCs w:val="0"/>
              <w:caps w:val="0"/>
              <w:noProof/>
              <w:u w:val="none"/>
            </w:rPr>
          </w:pPr>
          <w:hyperlink w:anchor="_Toc94795002" w:history="1">
            <w:r w:rsidR="00DC24EE" w:rsidRPr="00EC487A">
              <w:rPr>
                <w:rStyle w:val="Hyperlink"/>
                <w:rFonts w:ascii="Garamond" w:hAnsi="Garamond"/>
                <w:noProof/>
              </w:rPr>
              <w:t>APPENDIX F: Glossary</w:t>
            </w:r>
            <w:r w:rsidR="00DC24EE">
              <w:rPr>
                <w:noProof/>
                <w:webHidden/>
              </w:rPr>
              <w:tab/>
            </w:r>
            <w:r w:rsidR="00DC24EE">
              <w:rPr>
                <w:noProof/>
                <w:webHidden/>
              </w:rPr>
              <w:fldChar w:fldCharType="begin"/>
            </w:r>
            <w:r w:rsidR="00DC24EE">
              <w:rPr>
                <w:noProof/>
                <w:webHidden/>
              </w:rPr>
              <w:instrText xml:space="preserve"> PAGEREF _Toc94795002 \h </w:instrText>
            </w:r>
            <w:r w:rsidR="00DC24EE">
              <w:rPr>
                <w:noProof/>
                <w:webHidden/>
              </w:rPr>
            </w:r>
            <w:r w:rsidR="00DC24EE">
              <w:rPr>
                <w:noProof/>
                <w:webHidden/>
              </w:rPr>
              <w:fldChar w:fldCharType="separate"/>
            </w:r>
            <w:r w:rsidR="00DC24EE">
              <w:rPr>
                <w:noProof/>
                <w:webHidden/>
              </w:rPr>
              <w:t>63</w:t>
            </w:r>
            <w:r w:rsidR="00DC24EE">
              <w:rPr>
                <w:noProof/>
                <w:webHidden/>
              </w:rPr>
              <w:fldChar w:fldCharType="end"/>
            </w:r>
          </w:hyperlink>
        </w:p>
        <w:p w14:paraId="4BD61872" w14:textId="6D2C15F6" w:rsidR="00DC24EE" w:rsidRDefault="00C00121">
          <w:pPr>
            <w:pStyle w:val="TOC1"/>
            <w:tabs>
              <w:tab w:val="right" w:leader="dot" w:pos="9350"/>
            </w:tabs>
            <w:rPr>
              <w:rFonts w:cstheme="minorBidi"/>
              <w:b w:val="0"/>
              <w:bCs w:val="0"/>
              <w:caps w:val="0"/>
              <w:noProof/>
              <w:u w:val="none"/>
            </w:rPr>
          </w:pPr>
          <w:hyperlink w:anchor="_Toc94795003" w:history="1">
            <w:r w:rsidR="00DC24EE" w:rsidRPr="00EC487A">
              <w:rPr>
                <w:rStyle w:val="Hyperlink"/>
                <w:rFonts w:ascii="Garamond" w:hAnsi="Garamond"/>
                <w:noProof/>
              </w:rPr>
              <w:t>Endnotes</w:t>
            </w:r>
            <w:r w:rsidR="00DC24EE">
              <w:rPr>
                <w:noProof/>
                <w:webHidden/>
              </w:rPr>
              <w:tab/>
            </w:r>
            <w:r w:rsidR="00DC24EE">
              <w:rPr>
                <w:noProof/>
                <w:webHidden/>
              </w:rPr>
              <w:fldChar w:fldCharType="begin"/>
            </w:r>
            <w:r w:rsidR="00DC24EE">
              <w:rPr>
                <w:noProof/>
                <w:webHidden/>
              </w:rPr>
              <w:instrText xml:space="preserve"> PAGEREF _Toc94795003 \h </w:instrText>
            </w:r>
            <w:r w:rsidR="00DC24EE">
              <w:rPr>
                <w:noProof/>
                <w:webHidden/>
              </w:rPr>
            </w:r>
            <w:r w:rsidR="00DC24EE">
              <w:rPr>
                <w:noProof/>
                <w:webHidden/>
              </w:rPr>
              <w:fldChar w:fldCharType="separate"/>
            </w:r>
            <w:r w:rsidR="00DC24EE">
              <w:rPr>
                <w:noProof/>
                <w:webHidden/>
              </w:rPr>
              <w:t>66</w:t>
            </w:r>
            <w:r w:rsidR="00DC24EE">
              <w:rPr>
                <w:noProof/>
                <w:webHidden/>
              </w:rPr>
              <w:fldChar w:fldCharType="end"/>
            </w:r>
          </w:hyperlink>
        </w:p>
        <w:p w14:paraId="5011BF56" w14:textId="6F74B33D" w:rsidR="007F5CB1" w:rsidRPr="009D336D" w:rsidRDefault="007F5CB1" w:rsidP="009D336D">
          <w:pPr>
            <w:spacing w:after="0"/>
            <w:rPr>
              <w:rFonts w:ascii="Garamond" w:hAnsi="Garamond" w:cstheme="minorHAnsi"/>
              <w:sz w:val="20"/>
              <w:szCs w:val="20"/>
            </w:rPr>
          </w:pPr>
          <w:r w:rsidRPr="009D336D">
            <w:rPr>
              <w:rFonts w:ascii="Garamond" w:hAnsi="Garamond" w:cstheme="minorHAnsi"/>
            </w:rPr>
            <w:fldChar w:fldCharType="end"/>
          </w:r>
        </w:p>
      </w:sdtContent>
    </w:sdt>
    <w:bookmarkEnd w:id="1" w:displacedByCustomXml="prev"/>
    <w:p w14:paraId="652AE9B8" w14:textId="51376EE7" w:rsidR="0097610D" w:rsidRPr="000C7FD1" w:rsidRDefault="00BB091C" w:rsidP="00BC43DF">
      <w:pPr>
        <w:spacing w:after="0"/>
        <w:ind w:left="720" w:right="720"/>
        <w:rPr>
          <w:rFonts w:ascii="Garamond" w:hAnsi="Garamond" w:cs="Times New Roman"/>
          <w:sz w:val="24"/>
          <w:szCs w:val="24"/>
        </w:rPr>
      </w:pPr>
      <w:r>
        <w:rPr>
          <w:rFonts w:ascii="Garamond" w:hAnsi="Garamond" w:cs="Times New Roman"/>
          <w:sz w:val="24"/>
          <w:szCs w:val="24"/>
        </w:rPr>
        <w:t xml:space="preserve">                    </w:t>
      </w:r>
      <w:r w:rsidR="0097610D" w:rsidRPr="000C7FD1">
        <w:rPr>
          <w:rFonts w:ascii="Garamond" w:hAnsi="Garamond" w:cs="Times New Roman"/>
          <w:sz w:val="24"/>
          <w:szCs w:val="24"/>
        </w:rPr>
        <w:t xml:space="preserve"> </w:t>
      </w:r>
    </w:p>
    <w:p w14:paraId="3A55313A" w14:textId="35F95972" w:rsidR="00FD4027" w:rsidRPr="000C7FD1" w:rsidRDefault="00FD4027" w:rsidP="00924101">
      <w:pPr>
        <w:pStyle w:val="Heading1"/>
        <w:rPr>
          <w:rFonts w:ascii="Garamond" w:hAnsi="Garamond"/>
        </w:rPr>
      </w:pPr>
      <w:bookmarkStart w:id="2" w:name="_Toc440779487"/>
      <w:bookmarkStart w:id="3" w:name="_Toc472085242"/>
      <w:bookmarkStart w:id="4" w:name="_Toc94794958"/>
      <w:r w:rsidRPr="000C7FD1">
        <w:rPr>
          <w:rFonts w:ascii="Garamond" w:hAnsi="Garamond"/>
        </w:rPr>
        <w:t>Introduction</w:t>
      </w:r>
      <w:bookmarkEnd w:id="2"/>
      <w:bookmarkEnd w:id="3"/>
      <w:bookmarkEnd w:id="4"/>
    </w:p>
    <w:p w14:paraId="670AC63E" w14:textId="6ED35C7F" w:rsidR="006E48D3" w:rsidRPr="000C7FD1" w:rsidRDefault="00837BA0" w:rsidP="00CD0B1C">
      <w:pPr>
        <w:spacing w:after="240"/>
        <w:rPr>
          <w:rFonts w:ascii="Garamond" w:hAnsi="Garamond" w:cs="Times New Roman"/>
          <w:sz w:val="24"/>
          <w:szCs w:val="24"/>
        </w:rPr>
      </w:pPr>
      <w:proofErr w:type="spellStart"/>
      <w:r w:rsidRPr="000C7FD1">
        <w:rPr>
          <w:rFonts w:ascii="Garamond" w:hAnsi="Garamond" w:cs="Times New Roman"/>
          <w:sz w:val="24"/>
          <w:szCs w:val="24"/>
        </w:rPr>
        <w:t>CalFresh</w:t>
      </w:r>
      <w:proofErr w:type="spellEnd"/>
      <w:r w:rsidRPr="000C7FD1">
        <w:rPr>
          <w:rFonts w:ascii="Garamond" w:hAnsi="Garamond" w:cs="Times New Roman"/>
          <w:sz w:val="24"/>
          <w:szCs w:val="24"/>
        </w:rPr>
        <w:t xml:space="preserve"> Employment and Training (</w:t>
      </w:r>
      <w:r w:rsidR="004677E0">
        <w:rPr>
          <w:rFonts w:ascii="Garamond" w:hAnsi="Garamond" w:cs="Times New Roman"/>
          <w:sz w:val="24"/>
          <w:szCs w:val="24"/>
        </w:rPr>
        <w:t>CFET</w:t>
      </w:r>
      <w:r w:rsidRPr="000C7FD1">
        <w:rPr>
          <w:rFonts w:ascii="Garamond" w:hAnsi="Garamond" w:cs="Times New Roman"/>
          <w:sz w:val="24"/>
          <w:szCs w:val="24"/>
        </w:rPr>
        <w:t xml:space="preserve">) </w:t>
      </w:r>
      <w:r w:rsidR="006E48D3" w:rsidRPr="000C7FD1">
        <w:rPr>
          <w:rFonts w:ascii="Garamond" w:hAnsi="Garamond" w:cs="Times New Roman"/>
          <w:sz w:val="24"/>
          <w:szCs w:val="24"/>
        </w:rPr>
        <w:t>is a flexible, sustainable</w:t>
      </w:r>
      <w:r w:rsidRPr="000C7FD1">
        <w:rPr>
          <w:rFonts w:ascii="Garamond" w:hAnsi="Garamond" w:cs="Times New Roman"/>
          <w:sz w:val="24"/>
          <w:szCs w:val="24"/>
        </w:rPr>
        <w:t xml:space="preserve"> federal </w:t>
      </w:r>
      <w:r w:rsidR="006D610E">
        <w:rPr>
          <w:rFonts w:ascii="Garamond" w:hAnsi="Garamond" w:cs="Times New Roman"/>
          <w:sz w:val="24"/>
          <w:szCs w:val="24"/>
        </w:rPr>
        <w:t>reimbursement program</w:t>
      </w:r>
      <w:r w:rsidRPr="000C7FD1">
        <w:rPr>
          <w:rFonts w:ascii="Garamond" w:hAnsi="Garamond" w:cs="Times New Roman"/>
          <w:sz w:val="24"/>
          <w:szCs w:val="24"/>
        </w:rPr>
        <w:t xml:space="preserve"> </w:t>
      </w:r>
      <w:r w:rsidR="00EC3B1C">
        <w:rPr>
          <w:rFonts w:ascii="Garamond" w:hAnsi="Garamond" w:cs="Times New Roman"/>
          <w:sz w:val="24"/>
          <w:szCs w:val="24"/>
        </w:rPr>
        <w:t xml:space="preserve">that can help </w:t>
      </w:r>
      <w:r w:rsidRPr="000C7FD1">
        <w:rPr>
          <w:rFonts w:ascii="Garamond" w:hAnsi="Garamond" w:cs="Times New Roman"/>
          <w:sz w:val="24"/>
          <w:szCs w:val="24"/>
        </w:rPr>
        <w:t>increase the employability of recipients</w:t>
      </w:r>
      <w:r w:rsidR="002D5241">
        <w:rPr>
          <w:rFonts w:ascii="Garamond" w:hAnsi="Garamond" w:cs="Times New Roman"/>
          <w:sz w:val="24"/>
          <w:szCs w:val="24"/>
        </w:rPr>
        <w:t xml:space="preserve"> of </w:t>
      </w:r>
      <w:proofErr w:type="spellStart"/>
      <w:r w:rsidR="002D5241">
        <w:rPr>
          <w:rFonts w:ascii="Garamond" w:hAnsi="Garamond" w:cs="Times New Roman"/>
          <w:sz w:val="24"/>
          <w:szCs w:val="24"/>
        </w:rPr>
        <w:t>CalFresh</w:t>
      </w:r>
      <w:proofErr w:type="spellEnd"/>
      <w:r w:rsidR="002D5241">
        <w:rPr>
          <w:rFonts w:ascii="Garamond" w:hAnsi="Garamond" w:cs="Times New Roman"/>
          <w:sz w:val="24"/>
          <w:szCs w:val="24"/>
        </w:rPr>
        <w:t xml:space="preserve"> (food stamps)</w:t>
      </w:r>
      <w:r w:rsidR="00D15B48" w:rsidRPr="000C7FD1">
        <w:rPr>
          <w:rFonts w:ascii="Garamond" w:hAnsi="Garamond" w:cs="Times New Roman"/>
          <w:sz w:val="24"/>
          <w:szCs w:val="24"/>
        </w:rPr>
        <w:t xml:space="preserve">. </w:t>
      </w:r>
      <w:r w:rsidRPr="000C7FD1">
        <w:rPr>
          <w:rFonts w:ascii="Garamond" w:hAnsi="Garamond" w:cs="Times New Roman"/>
          <w:sz w:val="24"/>
          <w:szCs w:val="24"/>
        </w:rPr>
        <w:t xml:space="preserve">It can fund a wide array of </w:t>
      </w:r>
      <w:r w:rsidR="00A14A94">
        <w:rPr>
          <w:rFonts w:ascii="Garamond" w:hAnsi="Garamond" w:cs="Times New Roman"/>
          <w:sz w:val="24"/>
          <w:szCs w:val="24"/>
        </w:rPr>
        <w:t>training</w:t>
      </w:r>
      <w:r w:rsidRPr="000C7FD1">
        <w:rPr>
          <w:rFonts w:ascii="Garamond" w:hAnsi="Garamond" w:cs="Times New Roman"/>
          <w:sz w:val="24"/>
          <w:szCs w:val="24"/>
        </w:rPr>
        <w:t xml:space="preserve"> and workforce services, such as career counseling, work-based learning, job readiness training, </w:t>
      </w:r>
      <w:r w:rsidR="00B42D8E">
        <w:rPr>
          <w:rFonts w:ascii="Garamond" w:hAnsi="Garamond" w:cs="Times New Roman"/>
          <w:sz w:val="24"/>
          <w:szCs w:val="24"/>
        </w:rPr>
        <w:t xml:space="preserve">job placement, </w:t>
      </w:r>
      <w:r w:rsidRPr="000C7FD1">
        <w:rPr>
          <w:rFonts w:ascii="Garamond" w:hAnsi="Garamond" w:cs="Times New Roman"/>
          <w:sz w:val="24"/>
          <w:szCs w:val="24"/>
        </w:rPr>
        <w:t>and job retention</w:t>
      </w:r>
      <w:r w:rsidR="00A01903" w:rsidRPr="000C7FD1">
        <w:rPr>
          <w:rFonts w:ascii="Garamond" w:hAnsi="Garamond" w:cs="Times New Roman"/>
          <w:sz w:val="24"/>
          <w:szCs w:val="24"/>
        </w:rPr>
        <w:t xml:space="preserve">; </w:t>
      </w:r>
      <w:r w:rsidRPr="000C7FD1">
        <w:rPr>
          <w:rFonts w:ascii="Garamond" w:hAnsi="Garamond" w:cs="Times New Roman"/>
          <w:sz w:val="24"/>
          <w:szCs w:val="24"/>
        </w:rPr>
        <w:t>services</w:t>
      </w:r>
      <w:r w:rsidR="00B42D8E">
        <w:rPr>
          <w:rFonts w:ascii="Garamond" w:hAnsi="Garamond" w:cs="Times New Roman"/>
          <w:sz w:val="24"/>
          <w:szCs w:val="24"/>
        </w:rPr>
        <w:t xml:space="preserve"> </w:t>
      </w:r>
      <w:r w:rsidR="000940A5">
        <w:rPr>
          <w:rFonts w:ascii="Garamond" w:hAnsi="Garamond" w:cs="Times New Roman"/>
          <w:sz w:val="24"/>
          <w:szCs w:val="24"/>
        </w:rPr>
        <w:t>related to</w:t>
      </w:r>
      <w:r w:rsidR="00B42D8E">
        <w:rPr>
          <w:rFonts w:ascii="Garamond" w:hAnsi="Garamond" w:cs="Times New Roman"/>
          <w:sz w:val="24"/>
          <w:szCs w:val="24"/>
        </w:rPr>
        <w:t xml:space="preserve"> self-sufficiency</w:t>
      </w:r>
      <w:r w:rsidRPr="000C7FD1">
        <w:rPr>
          <w:rFonts w:ascii="Garamond" w:hAnsi="Garamond" w:cs="Times New Roman"/>
          <w:sz w:val="24"/>
          <w:szCs w:val="24"/>
        </w:rPr>
        <w:t xml:space="preserve"> such as </w:t>
      </w:r>
      <w:r w:rsidR="00F66B2A" w:rsidRPr="000C7FD1">
        <w:rPr>
          <w:rFonts w:ascii="Garamond" w:hAnsi="Garamond" w:cs="Times New Roman"/>
          <w:sz w:val="24"/>
          <w:szCs w:val="24"/>
        </w:rPr>
        <w:t>financial literacy training</w:t>
      </w:r>
      <w:r w:rsidR="002E182D">
        <w:rPr>
          <w:rFonts w:ascii="Garamond" w:hAnsi="Garamond" w:cs="Times New Roman"/>
          <w:sz w:val="24"/>
          <w:szCs w:val="24"/>
        </w:rPr>
        <w:t xml:space="preserve"> or a healthy lifestyle class</w:t>
      </w:r>
      <w:r w:rsidR="00A01903" w:rsidRPr="000C7FD1">
        <w:rPr>
          <w:rFonts w:ascii="Garamond" w:hAnsi="Garamond" w:cs="Times New Roman"/>
          <w:sz w:val="24"/>
          <w:szCs w:val="24"/>
        </w:rPr>
        <w:t xml:space="preserve">; </w:t>
      </w:r>
      <w:r w:rsidRPr="000C7FD1">
        <w:rPr>
          <w:rFonts w:ascii="Garamond" w:hAnsi="Garamond" w:cs="Times New Roman"/>
          <w:sz w:val="24"/>
          <w:szCs w:val="24"/>
        </w:rPr>
        <w:t xml:space="preserve">and </w:t>
      </w:r>
      <w:r w:rsidR="006C6AA1">
        <w:rPr>
          <w:rFonts w:ascii="Garamond" w:hAnsi="Garamond" w:cs="Times New Roman"/>
          <w:sz w:val="24"/>
          <w:szCs w:val="24"/>
        </w:rPr>
        <w:t xml:space="preserve">a variety of participant </w:t>
      </w:r>
      <w:r w:rsidR="00460557">
        <w:rPr>
          <w:rFonts w:ascii="Garamond" w:hAnsi="Garamond" w:cs="Times New Roman"/>
          <w:sz w:val="24"/>
          <w:szCs w:val="24"/>
        </w:rPr>
        <w:t>s</w:t>
      </w:r>
      <w:r w:rsidR="0074070D">
        <w:rPr>
          <w:rFonts w:ascii="Garamond" w:hAnsi="Garamond" w:cs="Times New Roman"/>
          <w:sz w:val="24"/>
          <w:szCs w:val="24"/>
        </w:rPr>
        <w:t xml:space="preserve">upportive </w:t>
      </w:r>
      <w:r w:rsidR="00460557">
        <w:rPr>
          <w:rFonts w:ascii="Garamond" w:hAnsi="Garamond" w:cs="Times New Roman"/>
          <w:sz w:val="24"/>
          <w:szCs w:val="24"/>
        </w:rPr>
        <w:t>s</w:t>
      </w:r>
      <w:r w:rsidR="00FC6E4C">
        <w:rPr>
          <w:rFonts w:ascii="Garamond" w:hAnsi="Garamond" w:cs="Times New Roman"/>
          <w:sz w:val="24"/>
          <w:szCs w:val="24"/>
        </w:rPr>
        <w:t>ervices</w:t>
      </w:r>
      <w:r w:rsidR="00A01903" w:rsidRPr="000C7FD1">
        <w:rPr>
          <w:rFonts w:ascii="Garamond" w:hAnsi="Garamond" w:cs="Times New Roman"/>
          <w:sz w:val="24"/>
          <w:szCs w:val="24"/>
        </w:rPr>
        <w:t>,</w:t>
      </w:r>
      <w:r w:rsidRPr="000C7FD1">
        <w:rPr>
          <w:rFonts w:ascii="Garamond" w:hAnsi="Garamond" w:cs="Times New Roman"/>
          <w:sz w:val="24"/>
          <w:szCs w:val="24"/>
        </w:rPr>
        <w:t xml:space="preserve"> such as </w:t>
      </w:r>
      <w:r w:rsidR="006E48D3" w:rsidRPr="000C7FD1">
        <w:rPr>
          <w:rFonts w:ascii="Garamond" w:hAnsi="Garamond" w:cs="Times New Roman"/>
          <w:sz w:val="24"/>
          <w:szCs w:val="24"/>
        </w:rPr>
        <w:t>transportation, dependent</w:t>
      </w:r>
      <w:r w:rsidRPr="000C7FD1">
        <w:rPr>
          <w:rFonts w:ascii="Garamond" w:hAnsi="Garamond" w:cs="Times New Roman"/>
          <w:sz w:val="24"/>
          <w:szCs w:val="24"/>
        </w:rPr>
        <w:t xml:space="preserve"> care, </w:t>
      </w:r>
      <w:r w:rsidR="00B42D8E">
        <w:rPr>
          <w:rFonts w:ascii="Garamond" w:hAnsi="Garamond" w:cs="Times New Roman"/>
          <w:sz w:val="24"/>
          <w:szCs w:val="24"/>
        </w:rPr>
        <w:t xml:space="preserve">uniforms, fees, </w:t>
      </w:r>
      <w:r w:rsidR="00C71C03" w:rsidRPr="000C7FD1">
        <w:rPr>
          <w:rFonts w:ascii="Garamond" w:hAnsi="Garamond" w:cs="Times New Roman"/>
          <w:sz w:val="24"/>
          <w:szCs w:val="24"/>
        </w:rPr>
        <w:t xml:space="preserve">textbooks, </w:t>
      </w:r>
      <w:r w:rsidR="00B42D8E">
        <w:rPr>
          <w:rFonts w:ascii="Garamond" w:hAnsi="Garamond" w:cs="Times New Roman"/>
          <w:sz w:val="24"/>
          <w:szCs w:val="24"/>
        </w:rPr>
        <w:t xml:space="preserve">and </w:t>
      </w:r>
      <w:r w:rsidRPr="000C7FD1">
        <w:rPr>
          <w:rFonts w:ascii="Garamond" w:hAnsi="Garamond" w:cs="Times New Roman"/>
          <w:sz w:val="24"/>
          <w:szCs w:val="24"/>
        </w:rPr>
        <w:t>emergency housing</w:t>
      </w:r>
      <w:r w:rsidR="00D15B48" w:rsidRPr="000C7FD1">
        <w:rPr>
          <w:rFonts w:ascii="Garamond" w:hAnsi="Garamond" w:cs="Times New Roman"/>
          <w:sz w:val="24"/>
          <w:szCs w:val="24"/>
        </w:rPr>
        <w:t xml:space="preserve">. </w:t>
      </w:r>
      <w:r w:rsidR="001F7565" w:rsidRPr="000C7FD1">
        <w:rPr>
          <w:rFonts w:ascii="Garamond" w:eastAsia="Times New Roman" w:hAnsi="Garamond" w:cs="Times New Roman"/>
          <w:sz w:val="24"/>
          <w:szCs w:val="24"/>
        </w:rPr>
        <w:t>Th</w:t>
      </w:r>
      <w:r w:rsidR="00C71C03">
        <w:rPr>
          <w:rFonts w:ascii="Garamond" w:eastAsia="Times New Roman" w:hAnsi="Garamond" w:cs="Times New Roman"/>
          <w:sz w:val="24"/>
          <w:szCs w:val="24"/>
        </w:rPr>
        <w:t xml:space="preserve">e </w:t>
      </w:r>
      <w:r w:rsidR="001F7565" w:rsidRPr="000C7FD1">
        <w:rPr>
          <w:rFonts w:ascii="Garamond" w:eastAsia="Times New Roman" w:hAnsi="Garamond" w:cs="Times New Roman"/>
          <w:sz w:val="24"/>
          <w:szCs w:val="24"/>
        </w:rPr>
        <w:t xml:space="preserve">range of services and reimbursement opportunities </w:t>
      </w:r>
      <w:r w:rsidR="004677E0">
        <w:rPr>
          <w:rFonts w:ascii="Garamond" w:eastAsia="Times New Roman" w:hAnsi="Garamond" w:cs="Times New Roman"/>
          <w:color w:val="000000" w:themeColor="text1"/>
          <w:sz w:val="24"/>
          <w:szCs w:val="24"/>
        </w:rPr>
        <w:t>CFET</w:t>
      </w:r>
      <w:r w:rsidR="001F7565" w:rsidRPr="000C7FD1">
        <w:rPr>
          <w:rFonts w:ascii="Garamond" w:eastAsia="Times New Roman" w:hAnsi="Garamond" w:cs="Times New Roman"/>
          <w:color w:val="000000" w:themeColor="text1"/>
          <w:sz w:val="24"/>
          <w:szCs w:val="24"/>
        </w:rPr>
        <w:t xml:space="preserve"> </w:t>
      </w:r>
      <w:r w:rsidR="00C71C03">
        <w:rPr>
          <w:rFonts w:ascii="Garamond" w:eastAsia="Times New Roman" w:hAnsi="Garamond" w:cs="Times New Roman"/>
          <w:color w:val="000000" w:themeColor="text1"/>
          <w:sz w:val="24"/>
          <w:szCs w:val="24"/>
        </w:rPr>
        <w:t xml:space="preserve">offers makes it </w:t>
      </w:r>
      <w:r w:rsidR="001F7565" w:rsidRPr="000C7FD1">
        <w:rPr>
          <w:rFonts w:ascii="Garamond" w:eastAsia="Times New Roman" w:hAnsi="Garamond" w:cs="Times New Roman"/>
          <w:color w:val="000000" w:themeColor="text1"/>
          <w:sz w:val="24"/>
          <w:szCs w:val="24"/>
        </w:rPr>
        <w:t xml:space="preserve">a critical tool </w:t>
      </w:r>
      <w:r w:rsidR="001F7565" w:rsidRPr="000C7FD1">
        <w:rPr>
          <w:rFonts w:ascii="Garamond" w:hAnsi="Garamond" w:cs="Times New Roman"/>
          <w:sz w:val="24"/>
          <w:szCs w:val="24"/>
        </w:rPr>
        <w:t>in</w:t>
      </w:r>
      <w:r w:rsidR="001F7565" w:rsidRPr="000C7FD1">
        <w:rPr>
          <w:rFonts w:ascii="Garamond" w:eastAsia="Times New Roman" w:hAnsi="Garamond" w:cs="Times New Roman"/>
          <w:color w:val="000000" w:themeColor="text1"/>
          <w:sz w:val="24"/>
          <w:szCs w:val="24"/>
        </w:rPr>
        <w:t xml:space="preserve"> </w:t>
      </w:r>
      <w:r w:rsidR="00C71C03">
        <w:rPr>
          <w:rFonts w:ascii="Garamond" w:eastAsia="Times New Roman" w:hAnsi="Garamond" w:cs="Times New Roman"/>
          <w:color w:val="000000" w:themeColor="text1"/>
          <w:sz w:val="24"/>
          <w:szCs w:val="24"/>
        </w:rPr>
        <w:t>expanding</w:t>
      </w:r>
      <w:r w:rsidR="001F7565" w:rsidRPr="000C7FD1">
        <w:rPr>
          <w:rFonts w:ascii="Garamond" w:eastAsia="Times New Roman" w:hAnsi="Garamond" w:cs="Times New Roman"/>
          <w:color w:val="000000" w:themeColor="text1"/>
          <w:sz w:val="24"/>
          <w:szCs w:val="24"/>
        </w:rPr>
        <w:t xml:space="preserve"> </w:t>
      </w:r>
      <w:r w:rsidR="00C71C03">
        <w:rPr>
          <w:rFonts w:ascii="Garamond" w:eastAsia="Times New Roman" w:hAnsi="Garamond" w:cs="Times New Roman"/>
          <w:color w:val="000000" w:themeColor="text1"/>
          <w:sz w:val="24"/>
          <w:szCs w:val="24"/>
        </w:rPr>
        <w:t>employment and training services</w:t>
      </w:r>
      <w:r w:rsidR="001F7565" w:rsidRPr="000C7FD1">
        <w:rPr>
          <w:rFonts w:ascii="Garamond" w:eastAsia="Times New Roman" w:hAnsi="Garamond" w:cs="Times New Roman"/>
          <w:color w:val="000000" w:themeColor="text1"/>
          <w:sz w:val="24"/>
          <w:szCs w:val="24"/>
        </w:rPr>
        <w:t xml:space="preserve"> to low-income Californians.</w:t>
      </w:r>
      <w:r w:rsidR="001F7565" w:rsidRPr="000C7FD1">
        <w:rPr>
          <w:rFonts w:ascii="Garamond" w:hAnsi="Garamond" w:cs="Times New Roman"/>
          <w:sz w:val="24"/>
          <w:szCs w:val="24"/>
        </w:rPr>
        <w:t xml:space="preserve"> </w:t>
      </w:r>
    </w:p>
    <w:p w14:paraId="1AAFB09F" w14:textId="541D0618" w:rsidR="000C7FD1" w:rsidRDefault="004677E0" w:rsidP="00CD0B1C">
      <w:pPr>
        <w:spacing w:after="240"/>
        <w:rPr>
          <w:rFonts w:ascii="Garamond" w:hAnsi="Garamond" w:cs="Times New Roman"/>
          <w:sz w:val="24"/>
          <w:szCs w:val="24"/>
        </w:rPr>
      </w:pPr>
      <w:r>
        <w:rPr>
          <w:rFonts w:ascii="Garamond" w:hAnsi="Garamond" w:cs="Times New Roman"/>
          <w:sz w:val="24"/>
          <w:szCs w:val="24"/>
        </w:rPr>
        <w:t>CFET</w:t>
      </w:r>
      <w:r w:rsidR="000C7FD1">
        <w:rPr>
          <w:rFonts w:ascii="Garamond" w:hAnsi="Garamond" w:cs="Times New Roman"/>
          <w:sz w:val="24"/>
          <w:szCs w:val="24"/>
        </w:rPr>
        <w:t xml:space="preserve"> is funded through the United States Department of Agriculture Food and Nutrition Service (USDA FNS)</w:t>
      </w:r>
      <w:r w:rsidR="00B23469">
        <w:rPr>
          <w:rFonts w:ascii="Garamond" w:hAnsi="Garamond" w:cs="Times New Roman"/>
          <w:sz w:val="24"/>
          <w:szCs w:val="24"/>
        </w:rPr>
        <w:t xml:space="preserve"> </w:t>
      </w:r>
      <w:r w:rsidR="0051025A">
        <w:rPr>
          <w:rFonts w:ascii="Garamond" w:hAnsi="Garamond" w:cs="Times New Roman"/>
          <w:sz w:val="24"/>
          <w:szCs w:val="24"/>
        </w:rPr>
        <w:t xml:space="preserve">and is </w:t>
      </w:r>
      <w:r w:rsidR="00B23469">
        <w:rPr>
          <w:rFonts w:ascii="Garamond" w:hAnsi="Garamond" w:cs="Times New Roman"/>
          <w:sz w:val="24"/>
          <w:szCs w:val="24"/>
        </w:rPr>
        <w:t>known nationally as the Supplemental Nutrition Assistance Program (SNAP) Employment and Training (E&amp;T) program</w:t>
      </w:r>
      <w:r w:rsidR="000C7FD1">
        <w:rPr>
          <w:rFonts w:ascii="Garamond" w:hAnsi="Garamond" w:cs="Times New Roman"/>
          <w:sz w:val="24"/>
          <w:szCs w:val="24"/>
        </w:rPr>
        <w:t xml:space="preserve">. The program </w:t>
      </w:r>
      <w:r w:rsidR="00547D5F">
        <w:rPr>
          <w:rFonts w:ascii="Garamond" w:hAnsi="Garamond" w:cs="Times New Roman"/>
          <w:sz w:val="24"/>
          <w:szCs w:val="24"/>
        </w:rPr>
        <w:t>provides</w:t>
      </w:r>
      <w:r w:rsidR="000C7FD1">
        <w:rPr>
          <w:rFonts w:ascii="Garamond" w:hAnsi="Garamond" w:cs="Times New Roman"/>
          <w:sz w:val="24"/>
          <w:szCs w:val="24"/>
        </w:rPr>
        <w:t xml:space="preserve"> </w:t>
      </w:r>
      <w:r w:rsidR="00E42E38">
        <w:rPr>
          <w:rFonts w:ascii="Garamond" w:hAnsi="Garamond" w:cs="Times New Roman"/>
          <w:sz w:val="24"/>
          <w:szCs w:val="24"/>
        </w:rPr>
        <w:t xml:space="preserve">up to 50% </w:t>
      </w:r>
      <w:r w:rsidR="000C7FD1">
        <w:rPr>
          <w:rFonts w:ascii="Garamond" w:hAnsi="Garamond" w:cs="Times New Roman"/>
          <w:sz w:val="24"/>
          <w:szCs w:val="24"/>
        </w:rPr>
        <w:t xml:space="preserve">reimbursement </w:t>
      </w:r>
      <w:r w:rsidR="00B65C56">
        <w:rPr>
          <w:rFonts w:ascii="Garamond" w:hAnsi="Garamond" w:cs="Times New Roman"/>
          <w:sz w:val="24"/>
          <w:szCs w:val="24"/>
        </w:rPr>
        <w:t>on qualified</w:t>
      </w:r>
      <w:r w:rsidR="001A1416">
        <w:rPr>
          <w:rFonts w:ascii="Garamond" w:hAnsi="Garamond" w:cs="Times New Roman"/>
          <w:sz w:val="24"/>
          <w:szCs w:val="24"/>
        </w:rPr>
        <w:t xml:space="preserve"> agency</w:t>
      </w:r>
      <w:r w:rsidR="000C7FD1">
        <w:rPr>
          <w:rFonts w:ascii="Garamond" w:hAnsi="Garamond" w:cs="Times New Roman"/>
          <w:sz w:val="24"/>
          <w:szCs w:val="24"/>
        </w:rPr>
        <w:t xml:space="preserve"> funds that are spent on </w:t>
      </w:r>
      <w:r w:rsidR="00F962A4">
        <w:rPr>
          <w:rFonts w:ascii="Garamond" w:hAnsi="Garamond" w:cs="Times New Roman"/>
          <w:sz w:val="24"/>
          <w:szCs w:val="24"/>
        </w:rPr>
        <w:t>new and/or existing employment and training</w:t>
      </w:r>
      <w:r w:rsidR="000C7FD1">
        <w:rPr>
          <w:rFonts w:ascii="Garamond" w:hAnsi="Garamond" w:cs="Times New Roman"/>
          <w:sz w:val="24"/>
          <w:szCs w:val="24"/>
        </w:rPr>
        <w:t xml:space="preserve"> services to eligible participants. </w:t>
      </w:r>
      <w:r w:rsidR="00B1673C">
        <w:rPr>
          <w:rFonts w:ascii="Garamond" w:hAnsi="Garamond" w:cs="Times New Roman"/>
          <w:sz w:val="24"/>
          <w:szCs w:val="24"/>
        </w:rPr>
        <w:t xml:space="preserve">Qualified agency </w:t>
      </w:r>
      <w:r w:rsidR="000C7FD1" w:rsidRPr="000C7FD1">
        <w:rPr>
          <w:rFonts w:ascii="Garamond" w:hAnsi="Garamond" w:cs="Times New Roman"/>
          <w:sz w:val="24"/>
          <w:szCs w:val="24"/>
        </w:rPr>
        <w:t>funds must typically be non-federal and not already used to match</w:t>
      </w:r>
      <w:r w:rsidR="0050440C">
        <w:rPr>
          <w:rFonts w:ascii="Garamond" w:hAnsi="Garamond" w:cs="Times New Roman"/>
          <w:sz w:val="24"/>
          <w:szCs w:val="24"/>
        </w:rPr>
        <w:t xml:space="preserve"> other</w:t>
      </w:r>
      <w:r w:rsidR="000C7FD1" w:rsidRPr="000C7FD1">
        <w:rPr>
          <w:rFonts w:ascii="Garamond" w:hAnsi="Garamond" w:cs="Times New Roman"/>
          <w:sz w:val="24"/>
          <w:szCs w:val="24"/>
        </w:rPr>
        <w:t xml:space="preserve"> federal funds. </w:t>
      </w:r>
    </w:p>
    <w:p w14:paraId="00481EC6" w14:textId="7E610D8C" w:rsidR="003F4583" w:rsidRDefault="00161734" w:rsidP="00CD0B1C">
      <w:pPr>
        <w:spacing w:after="240"/>
        <w:rPr>
          <w:rFonts w:ascii="Garamond" w:eastAsia="Times New Roman" w:hAnsi="Garamond" w:cs="Times New Roman"/>
          <w:sz w:val="24"/>
          <w:szCs w:val="24"/>
        </w:rPr>
      </w:pPr>
      <w:r>
        <w:rPr>
          <w:rFonts w:ascii="Garamond" w:eastAsia="Times New Roman" w:hAnsi="Garamond" w:cs="Times New Roman"/>
          <w:sz w:val="24"/>
          <w:szCs w:val="24"/>
        </w:rPr>
        <w:t>Over the past fifteen years</w:t>
      </w:r>
      <w:r w:rsidR="00584710" w:rsidRPr="000C7FD1">
        <w:rPr>
          <w:rFonts w:ascii="Garamond" w:eastAsia="Times New Roman" w:hAnsi="Garamond" w:cs="Times New Roman"/>
          <w:sz w:val="24"/>
          <w:szCs w:val="24"/>
        </w:rPr>
        <w:t xml:space="preserve">, a </w:t>
      </w:r>
      <w:r w:rsidR="00AC4E85">
        <w:rPr>
          <w:rFonts w:ascii="Garamond" w:eastAsia="Times New Roman" w:hAnsi="Garamond" w:cs="Times New Roman"/>
          <w:sz w:val="24"/>
          <w:szCs w:val="24"/>
        </w:rPr>
        <w:t xml:space="preserve">national </w:t>
      </w:r>
      <w:r w:rsidR="00584710" w:rsidRPr="000C7FD1">
        <w:rPr>
          <w:rFonts w:ascii="Garamond" w:eastAsia="Times New Roman" w:hAnsi="Garamond" w:cs="Times New Roman"/>
          <w:sz w:val="24"/>
          <w:szCs w:val="24"/>
        </w:rPr>
        <w:t xml:space="preserve">model for meeting </w:t>
      </w:r>
      <w:r w:rsidR="00B1673C">
        <w:rPr>
          <w:rFonts w:ascii="Garamond" w:eastAsia="Times New Roman" w:hAnsi="Garamond" w:cs="Times New Roman"/>
          <w:sz w:val="24"/>
          <w:szCs w:val="24"/>
        </w:rPr>
        <w:t>funding</w:t>
      </w:r>
      <w:r w:rsidR="00584710" w:rsidRPr="000C7FD1">
        <w:rPr>
          <w:rFonts w:ascii="Garamond" w:eastAsia="Times New Roman" w:hAnsi="Garamond" w:cs="Times New Roman"/>
          <w:sz w:val="24"/>
          <w:szCs w:val="24"/>
        </w:rPr>
        <w:t xml:space="preserve"> requirements</w:t>
      </w:r>
      <w:r w:rsidR="00A33A71" w:rsidRPr="000C7FD1">
        <w:rPr>
          <w:rFonts w:ascii="Garamond" w:eastAsia="Times New Roman" w:hAnsi="Garamond" w:cs="Times New Roman"/>
          <w:sz w:val="24"/>
          <w:szCs w:val="24"/>
        </w:rPr>
        <w:t>—</w:t>
      </w:r>
      <w:r w:rsidR="00584710" w:rsidRPr="000C7FD1">
        <w:rPr>
          <w:rFonts w:ascii="Garamond" w:eastAsia="Times New Roman" w:hAnsi="Garamond" w:cs="Times New Roman"/>
          <w:sz w:val="24"/>
          <w:szCs w:val="24"/>
        </w:rPr>
        <w:t xml:space="preserve">the third-party </w:t>
      </w:r>
      <w:r w:rsidR="001A1416">
        <w:rPr>
          <w:rFonts w:ascii="Garamond" w:eastAsia="Times New Roman" w:hAnsi="Garamond" w:cs="Times New Roman"/>
          <w:sz w:val="24"/>
          <w:szCs w:val="24"/>
        </w:rPr>
        <w:t>partner</w:t>
      </w:r>
      <w:r w:rsidR="00584710" w:rsidRPr="000C7FD1">
        <w:rPr>
          <w:rFonts w:ascii="Garamond" w:eastAsia="Times New Roman" w:hAnsi="Garamond" w:cs="Times New Roman"/>
          <w:sz w:val="24"/>
          <w:szCs w:val="24"/>
        </w:rPr>
        <w:t xml:space="preserve"> model</w:t>
      </w:r>
      <w:r w:rsidR="00A33A71" w:rsidRPr="000C7FD1">
        <w:rPr>
          <w:rFonts w:ascii="Garamond" w:eastAsia="Times New Roman" w:hAnsi="Garamond" w:cs="Times New Roman"/>
          <w:sz w:val="24"/>
          <w:szCs w:val="24"/>
        </w:rPr>
        <w:t>—</w:t>
      </w:r>
      <w:r w:rsidR="00584710" w:rsidRPr="000C7FD1">
        <w:rPr>
          <w:rFonts w:ascii="Garamond" w:eastAsia="Times New Roman" w:hAnsi="Garamond" w:cs="Times New Roman"/>
          <w:sz w:val="24"/>
          <w:szCs w:val="24"/>
        </w:rPr>
        <w:t xml:space="preserve">has created a significant opportunity to expand </w:t>
      </w:r>
      <w:r w:rsidR="004677E0">
        <w:rPr>
          <w:rFonts w:ascii="Garamond" w:eastAsia="Times New Roman" w:hAnsi="Garamond" w:cs="Times New Roman"/>
          <w:sz w:val="24"/>
          <w:szCs w:val="24"/>
        </w:rPr>
        <w:t>CFET</w:t>
      </w:r>
      <w:r w:rsidR="00584710" w:rsidRPr="000C7FD1">
        <w:rPr>
          <w:rFonts w:ascii="Garamond" w:eastAsia="Times New Roman" w:hAnsi="Garamond" w:cs="Times New Roman"/>
          <w:sz w:val="24"/>
          <w:szCs w:val="24"/>
        </w:rPr>
        <w:t xml:space="preserve"> services and increase the </w:t>
      </w:r>
      <w:r w:rsidR="00584710" w:rsidRPr="000C7FD1">
        <w:rPr>
          <w:rFonts w:ascii="Garamond" w:eastAsia="Times New Roman" w:hAnsi="Garamond" w:cs="Times New Roman"/>
          <w:sz w:val="24"/>
          <w:szCs w:val="24"/>
        </w:rPr>
        <w:lastRenderedPageBreak/>
        <w:t xml:space="preserve">employability of </w:t>
      </w:r>
      <w:proofErr w:type="spellStart"/>
      <w:r w:rsidR="00584710" w:rsidRPr="000C7FD1">
        <w:rPr>
          <w:rFonts w:ascii="Garamond" w:eastAsia="Times New Roman" w:hAnsi="Garamond" w:cs="Times New Roman"/>
          <w:sz w:val="24"/>
          <w:szCs w:val="24"/>
        </w:rPr>
        <w:t>CalFresh</w:t>
      </w:r>
      <w:proofErr w:type="spellEnd"/>
      <w:r w:rsidR="00584710" w:rsidRPr="000C7FD1">
        <w:rPr>
          <w:rFonts w:ascii="Garamond" w:eastAsia="Times New Roman" w:hAnsi="Garamond" w:cs="Times New Roman"/>
          <w:sz w:val="24"/>
          <w:szCs w:val="24"/>
        </w:rPr>
        <w:t xml:space="preserve"> recipients</w:t>
      </w:r>
      <w:r w:rsidR="00D15B48" w:rsidRPr="000C7FD1">
        <w:rPr>
          <w:rFonts w:ascii="Garamond" w:eastAsia="Times New Roman" w:hAnsi="Garamond" w:cs="Times New Roman"/>
          <w:sz w:val="24"/>
          <w:szCs w:val="24"/>
        </w:rPr>
        <w:t xml:space="preserve">. </w:t>
      </w:r>
      <w:r w:rsidR="00584710" w:rsidRPr="000C7FD1">
        <w:rPr>
          <w:rFonts w:ascii="Garamond" w:eastAsia="Times New Roman" w:hAnsi="Garamond" w:cs="Times New Roman"/>
          <w:sz w:val="24"/>
          <w:szCs w:val="24"/>
        </w:rPr>
        <w:t xml:space="preserve">Under this model, </w:t>
      </w:r>
      <w:r w:rsidR="00EB6009">
        <w:rPr>
          <w:rFonts w:ascii="Garamond" w:eastAsia="Times New Roman" w:hAnsi="Garamond" w:cs="Times New Roman"/>
          <w:sz w:val="24"/>
          <w:szCs w:val="24"/>
        </w:rPr>
        <w:t xml:space="preserve">educational and community-based </w:t>
      </w:r>
      <w:r w:rsidR="00584710" w:rsidRPr="000C7FD1">
        <w:rPr>
          <w:rFonts w:ascii="Garamond" w:eastAsia="Times New Roman" w:hAnsi="Garamond" w:cs="Times New Roman"/>
          <w:sz w:val="24"/>
          <w:szCs w:val="24"/>
        </w:rPr>
        <w:t xml:space="preserve">providers can </w:t>
      </w:r>
      <w:r w:rsidR="00365ACE">
        <w:rPr>
          <w:rFonts w:ascii="Garamond" w:eastAsia="Times New Roman" w:hAnsi="Garamond" w:cs="Times New Roman"/>
          <w:sz w:val="24"/>
          <w:szCs w:val="24"/>
        </w:rPr>
        <w:t>leverage</w:t>
      </w:r>
      <w:r w:rsidR="00584710" w:rsidRPr="000C7FD1">
        <w:rPr>
          <w:rFonts w:ascii="Garamond" w:eastAsia="Times New Roman" w:hAnsi="Garamond" w:cs="Times New Roman"/>
          <w:sz w:val="24"/>
          <w:szCs w:val="24"/>
        </w:rPr>
        <w:t xml:space="preserve"> their own </w:t>
      </w:r>
      <w:r w:rsidR="00747A67">
        <w:rPr>
          <w:rFonts w:ascii="Garamond" w:eastAsia="Times New Roman" w:hAnsi="Garamond" w:cs="Times New Roman"/>
          <w:sz w:val="24"/>
          <w:szCs w:val="24"/>
        </w:rPr>
        <w:t>qualified agency funds</w:t>
      </w:r>
      <w:r w:rsidR="00584710" w:rsidRPr="000C7FD1">
        <w:rPr>
          <w:rFonts w:ascii="Garamond" w:eastAsia="Times New Roman" w:hAnsi="Garamond" w:cs="Times New Roman"/>
          <w:sz w:val="24"/>
          <w:szCs w:val="24"/>
        </w:rPr>
        <w:t xml:space="preserve"> to </w:t>
      </w:r>
      <w:r w:rsidR="0093071A" w:rsidRPr="000C7FD1">
        <w:rPr>
          <w:rFonts w:ascii="Garamond" w:eastAsia="Times New Roman" w:hAnsi="Garamond" w:cs="Times New Roman"/>
          <w:sz w:val="24"/>
          <w:szCs w:val="24"/>
        </w:rPr>
        <w:t>secure</w:t>
      </w:r>
      <w:r w:rsidR="00584710" w:rsidRPr="000C7FD1">
        <w:rPr>
          <w:rFonts w:ascii="Garamond" w:eastAsia="Times New Roman" w:hAnsi="Garamond" w:cs="Times New Roman"/>
          <w:sz w:val="24"/>
          <w:szCs w:val="24"/>
        </w:rPr>
        <w:t xml:space="preserve"> federal funds and provide services</w:t>
      </w:r>
      <w:r w:rsidR="00E42E38">
        <w:rPr>
          <w:rFonts w:ascii="Garamond" w:eastAsia="Times New Roman" w:hAnsi="Garamond" w:cs="Times New Roman"/>
          <w:sz w:val="24"/>
          <w:szCs w:val="24"/>
        </w:rPr>
        <w:t xml:space="preserve"> when contracted with the local SNAP agency or its intermediary</w:t>
      </w:r>
      <w:r w:rsidR="00D15B48" w:rsidRPr="000C7FD1">
        <w:rPr>
          <w:rFonts w:ascii="Garamond" w:eastAsia="Times New Roman" w:hAnsi="Garamond" w:cs="Times New Roman"/>
          <w:sz w:val="24"/>
          <w:szCs w:val="24"/>
        </w:rPr>
        <w:t xml:space="preserve">. </w:t>
      </w:r>
    </w:p>
    <w:p w14:paraId="70E59EA5" w14:textId="2D7E2854" w:rsidR="000B73D9" w:rsidRDefault="000B73D9" w:rsidP="00CD0B1C">
      <w:pPr>
        <w:spacing w:after="240"/>
        <w:rPr>
          <w:rFonts w:ascii="Garamond" w:hAnsi="Garamond" w:cs="Times New Roman"/>
          <w:sz w:val="24"/>
          <w:szCs w:val="24"/>
        </w:rPr>
      </w:pPr>
      <w:r>
        <w:rPr>
          <w:rFonts w:ascii="Garamond" w:hAnsi="Garamond" w:cs="Times New Roman"/>
          <w:sz w:val="24"/>
          <w:szCs w:val="24"/>
        </w:rPr>
        <w:t xml:space="preserve">The Los Angeles Department of Public Social Services (DPSS) operates the County’s </w:t>
      </w:r>
      <w:proofErr w:type="spellStart"/>
      <w:r>
        <w:rPr>
          <w:rFonts w:ascii="Garamond" w:hAnsi="Garamond" w:cs="Times New Roman"/>
          <w:sz w:val="24"/>
          <w:szCs w:val="24"/>
        </w:rPr>
        <w:t>CalFresh</w:t>
      </w:r>
      <w:proofErr w:type="spellEnd"/>
      <w:r>
        <w:rPr>
          <w:rFonts w:ascii="Garamond" w:hAnsi="Garamond" w:cs="Times New Roman"/>
          <w:sz w:val="24"/>
          <w:szCs w:val="24"/>
        </w:rPr>
        <w:t xml:space="preserve"> Employment and Training (CFET) program. In 2021, DPSS in collaboration with the County of Los Angeles Workforce Development, Aging and Community Services Department</w:t>
      </w:r>
      <w:r w:rsidRPr="000C7FD1">
        <w:rPr>
          <w:rFonts w:ascii="Garamond" w:hAnsi="Garamond" w:cs="Times New Roman"/>
          <w:sz w:val="24"/>
          <w:szCs w:val="24"/>
        </w:rPr>
        <w:t xml:space="preserve"> (</w:t>
      </w:r>
      <w:r>
        <w:rPr>
          <w:rFonts w:ascii="Garamond" w:hAnsi="Garamond" w:cs="Times New Roman"/>
          <w:sz w:val="24"/>
          <w:szCs w:val="24"/>
        </w:rPr>
        <w:t>WDACS</w:t>
      </w:r>
      <w:r w:rsidRPr="000C7FD1">
        <w:rPr>
          <w:rFonts w:ascii="Garamond" w:hAnsi="Garamond" w:cs="Times New Roman"/>
          <w:sz w:val="24"/>
          <w:szCs w:val="24"/>
        </w:rPr>
        <w:t xml:space="preserve">) </w:t>
      </w:r>
      <w:r>
        <w:rPr>
          <w:rFonts w:ascii="Garamond" w:hAnsi="Garamond" w:cs="Times New Roman"/>
          <w:sz w:val="24"/>
          <w:szCs w:val="24"/>
        </w:rPr>
        <w:t xml:space="preserve">launched the WDACS CFET Expansion Pilot Program (CEPP). The pilot is the first third party partner model in LA County and approved agencies contracted with WDACS will deliver employment and training services to eligible </w:t>
      </w:r>
      <w:proofErr w:type="spellStart"/>
      <w:r>
        <w:rPr>
          <w:rFonts w:ascii="Garamond" w:hAnsi="Garamond" w:cs="Times New Roman"/>
          <w:sz w:val="24"/>
          <w:szCs w:val="24"/>
        </w:rPr>
        <w:t>CalFresh</w:t>
      </w:r>
      <w:proofErr w:type="spellEnd"/>
      <w:r>
        <w:rPr>
          <w:rFonts w:ascii="Garamond" w:hAnsi="Garamond" w:cs="Times New Roman"/>
          <w:sz w:val="24"/>
          <w:szCs w:val="24"/>
        </w:rPr>
        <w:t xml:space="preserve"> recipients enrolled in CFET via DPSS. </w:t>
      </w:r>
      <w:r w:rsidRPr="000C7FD1">
        <w:rPr>
          <w:rFonts w:ascii="Garamond" w:hAnsi="Garamond" w:cs="Times New Roman"/>
          <w:sz w:val="24"/>
          <w:szCs w:val="24"/>
        </w:rPr>
        <w:t xml:space="preserve">Under </w:t>
      </w:r>
      <w:r>
        <w:rPr>
          <w:rFonts w:ascii="Garamond" w:hAnsi="Garamond" w:cs="Times New Roman"/>
          <w:sz w:val="24"/>
          <w:szCs w:val="24"/>
        </w:rPr>
        <w:t>CEPP</w:t>
      </w:r>
      <w:r w:rsidRPr="000C7FD1">
        <w:rPr>
          <w:rFonts w:ascii="Garamond" w:hAnsi="Garamond" w:cs="Times New Roman"/>
          <w:sz w:val="24"/>
          <w:szCs w:val="24"/>
        </w:rPr>
        <w:t xml:space="preserve">, </w:t>
      </w:r>
      <w:r>
        <w:rPr>
          <w:rFonts w:ascii="Garamond" w:hAnsi="Garamond" w:cs="Times New Roman"/>
          <w:sz w:val="24"/>
          <w:szCs w:val="24"/>
        </w:rPr>
        <w:t>WDACS</w:t>
      </w:r>
      <w:r w:rsidRPr="000C7FD1">
        <w:rPr>
          <w:rFonts w:ascii="Garamond" w:hAnsi="Garamond" w:cs="Times New Roman"/>
          <w:sz w:val="24"/>
          <w:szCs w:val="24"/>
        </w:rPr>
        <w:t xml:space="preserve"> serves as </w:t>
      </w:r>
      <w:r>
        <w:rPr>
          <w:rFonts w:ascii="Garamond" w:hAnsi="Garamond" w:cs="Times New Roman"/>
          <w:sz w:val="24"/>
          <w:szCs w:val="24"/>
        </w:rPr>
        <w:t>an</w:t>
      </w:r>
      <w:r w:rsidRPr="000C7FD1">
        <w:rPr>
          <w:rFonts w:ascii="Garamond" w:hAnsi="Garamond" w:cs="Times New Roman"/>
          <w:sz w:val="24"/>
          <w:szCs w:val="24"/>
        </w:rPr>
        <w:t xml:space="preserve"> intermediary </w:t>
      </w:r>
      <w:r>
        <w:rPr>
          <w:rFonts w:ascii="Garamond" w:hAnsi="Garamond" w:cs="Times New Roman"/>
          <w:sz w:val="24"/>
          <w:szCs w:val="24"/>
        </w:rPr>
        <w:t>to support</w:t>
      </w:r>
      <w:r w:rsidRPr="000C7FD1">
        <w:rPr>
          <w:rFonts w:ascii="Garamond" w:eastAsia="Times New Roman" w:hAnsi="Garamond" w:cs="Times New Roman"/>
          <w:color w:val="000000" w:themeColor="text1"/>
          <w:sz w:val="24"/>
          <w:szCs w:val="24"/>
        </w:rPr>
        <w:t xml:space="preserve"> </w:t>
      </w:r>
      <w:r w:rsidR="001F1705">
        <w:rPr>
          <w:rFonts w:ascii="Garamond" w:eastAsia="Times New Roman" w:hAnsi="Garamond" w:cs="Times New Roman"/>
          <w:color w:val="000000" w:themeColor="text1"/>
          <w:sz w:val="24"/>
          <w:szCs w:val="24"/>
        </w:rPr>
        <w:t>DPSS</w:t>
      </w:r>
      <w:r>
        <w:rPr>
          <w:rFonts w:ascii="Garamond" w:eastAsia="Times New Roman" w:hAnsi="Garamond" w:cs="Times New Roman"/>
          <w:color w:val="000000" w:themeColor="text1"/>
          <w:sz w:val="24"/>
          <w:szCs w:val="24"/>
        </w:rPr>
        <w:t xml:space="preserve"> (the </w:t>
      </w:r>
      <w:proofErr w:type="spellStart"/>
      <w:r>
        <w:rPr>
          <w:rFonts w:ascii="Garamond" w:eastAsia="Times New Roman" w:hAnsi="Garamond" w:cs="Times New Roman"/>
          <w:color w:val="000000" w:themeColor="text1"/>
          <w:sz w:val="24"/>
          <w:szCs w:val="24"/>
        </w:rPr>
        <w:t>CalFresh</w:t>
      </w:r>
      <w:proofErr w:type="spellEnd"/>
      <w:r>
        <w:rPr>
          <w:rFonts w:ascii="Garamond" w:eastAsia="Times New Roman" w:hAnsi="Garamond" w:cs="Times New Roman"/>
          <w:color w:val="000000" w:themeColor="text1"/>
          <w:sz w:val="24"/>
          <w:szCs w:val="24"/>
        </w:rPr>
        <w:t xml:space="preserve"> oversight agency)</w:t>
      </w:r>
      <w:r w:rsidRPr="000C7FD1">
        <w:rPr>
          <w:rFonts w:ascii="Garamond" w:eastAsia="Times New Roman" w:hAnsi="Garamond" w:cs="Times New Roman"/>
          <w:color w:val="000000" w:themeColor="text1"/>
          <w:sz w:val="24"/>
          <w:szCs w:val="24"/>
        </w:rPr>
        <w:t xml:space="preserve"> </w:t>
      </w:r>
      <w:r>
        <w:rPr>
          <w:rFonts w:ascii="Garamond" w:eastAsia="Times New Roman" w:hAnsi="Garamond" w:cs="Times New Roman"/>
          <w:color w:val="000000" w:themeColor="text1"/>
          <w:sz w:val="24"/>
          <w:szCs w:val="24"/>
        </w:rPr>
        <w:t>in partnering with</w:t>
      </w:r>
      <w:r w:rsidRPr="000C7FD1">
        <w:rPr>
          <w:rFonts w:ascii="Garamond" w:eastAsia="Times New Roman" w:hAnsi="Garamond" w:cs="Times New Roman"/>
          <w:color w:val="000000" w:themeColor="text1"/>
          <w:sz w:val="24"/>
          <w:szCs w:val="24"/>
        </w:rPr>
        <w:t xml:space="preserve"> </w:t>
      </w:r>
      <w:r>
        <w:rPr>
          <w:rFonts w:ascii="Garamond" w:eastAsia="Times New Roman" w:hAnsi="Garamond" w:cs="Times New Roman"/>
          <w:color w:val="000000" w:themeColor="text1"/>
          <w:sz w:val="24"/>
          <w:szCs w:val="24"/>
        </w:rPr>
        <w:t>selected</w:t>
      </w:r>
      <w:r w:rsidRPr="000C7FD1">
        <w:rPr>
          <w:rFonts w:ascii="Garamond" w:eastAsia="Times New Roman" w:hAnsi="Garamond" w:cs="Times New Roman"/>
          <w:color w:val="000000" w:themeColor="text1"/>
          <w:sz w:val="24"/>
          <w:szCs w:val="24"/>
        </w:rPr>
        <w:t xml:space="preserve"> </w:t>
      </w:r>
      <w:r>
        <w:rPr>
          <w:rFonts w:ascii="Garamond" w:eastAsia="Times New Roman" w:hAnsi="Garamond" w:cs="Times New Roman"/>
          <w:color w:val="000000" w:themeColor="text1"/>
          <w:sz w:val="24"/>
          <w:szCs w:val="24"/>
        </w:rPr>
        <w:t>third-party</w:t>
      </w:r>
      <w:r w:rsidRPr="000C7FD1">
        <w:rPr>
          <w:rFonts w:ascii="Garamond" w:eastAsia="Times New Roman" w:hAnsi="Garamond" w:cs="Times New Roman"/>
          <w:color w:val="000000" w:themeColor="text1"/>
          <w:sz w:val="24"/>
          <w:szCs w:val="24"/>
        </w:rPr>
        <w:t xml:space="preserve"> providers.</w:t>
      </w:r>
      <w:r w:rsidRPr="000C7FD1">
        <w:rPr>
          <w:rFonts w:ascii="Garamond" w:hAnsi="Garamond" w:cs="Times New Roman"/>
          <w:sz w:val="24"/>
          <w:szCs w:val="24"/>
        </w:rPr>
        <w:t xml:space="preserve"> </w:t>
      </w:r>
    </w:p>
    <w:p w14:paraId="178DA396" w14:textId="6537FC77" w:rsidR="00837BA0" w:rsidRPr="000C7FD1" w:rsidRDefault="000F3FF1" w:rsidP="00CD0B1C">
      <w:pPr>
        <w:spacing w:after="240"/>
        <w:rPr>
          <w:rFonts w:ascii="Garamond" w:hAnsi="Garamond" w:cs="Times New Roman"/>
          <w:sz w:val="24"/>
          <w:szCs w:val="24"/>
        </w:rPr>
      </w:pPr>
      <w:r>
        <w:rPr>
          <w:rFonts w:ascii="Garamond" w:hAnsi="Garamond" w:cs="Times New Roman"/>
          <w:sz w:val="24"/>
          <w:szCs w:val="24"/>
        </w:rPr>
        <w:t>Under CEPP, third-party p</w:t>
      </w:r>
      <w:r w:rsidRPr="000C7FD1">
        <w:rPr>
          <w:rFonts w:ascii="Garamond" w:hAnsi="Garamond" w:cs="Times New Roman"/>
          <w:sz w:val="24"/>
          <w:szCs w:val="24"/>
        </w:rPr>
        <w:t xml:space="preserve">roviders receive </w:t>
      </w:r>
      <w:r>
        <w:rPr>
          <w:rFonts w:ascii="Garamond" w:hAnsi="Garamond" w:cs="Times New Roman"/>
          <w:sz w:val="24"/>
          <w:szCs w:val="24"/>
        </w:rPr>
        <w:t>45</w:t>
      </w:r>
      <w:r w:rsidRPr="000C7FD1">
        <w:rPr>
          <w:rFonts w:ascii="Garamond" w:hAnsi="Garamond" w:cs="Times New Roman"/>
          <w:sz w:val="24"/>
          <w:szCs w:val="24"/>
        </w:rPr>
        <w:t xml:space="preserve"> cents in federal </w:t>
      </w:r>
      <w:r>
        <w:rPr>
          <w:rFonts w:ascii="Garamond" w:hAnsi="Garamond" w:cs="Times New Roman"/>
          <w:sz w:val="24"/>
          <w:szCs w:val="24"/>
        </w:rPr>
        <w:t>reimbursement</w:t>
      </w:r>
      <w:r w:rsidRPr="000C7FD1">
        <w:rPr>
          <w:rFonts w:ascii="Garamond" w:hAnsi="Garamond" w:cs="Times New Roman"/>
          <w:sz w:val="24"/>
          <w:szCs w:val="24"/>
        </w:rPr>
        <w:t xml:space="preserve"> for every </w:t>
      </w:r>
      <w:r>
        <w:rPr>
          <w:rFonts w:ascii="Garamond" w:hAnsi="Garamond" w:cs="Times New Roman"/>
          <w:sz w:val="24"/>
          <w:szCs w:val="24"/>
        </w:rPr>
        <w:t xml:space="preserve">dollar of qualified agency funds. </w:t>
      </w:r>
      <w:r w:rsidR="0060744E">
        <w:rPr>
          <w:rFonts w:ascii="Garamond" w:hAnsi="Garamond" w:cs="Times New Roman"/>
          <w:sz w:val="24"/>
          <w:szCs w:val="24"/>
        </w:rPr>
        <w:t>CEPP</w:t>
      </w:r>
      <w:r w:rsidR="00837BA0" w:rsidRPr="000C7FD1">
        <w:rPr>
          <w:rFonts w:ascii="Garamond" w:hAnsi="Garamond" w:cs="Times New Roman"/>
          <w:sz w:val="24"/>
          <w:szCs w:val="24"/>
        </w:rPr>
        <w:t xml:space="preserve"> make</w:t>
      </w:r>
      <w:r w:rsidR="00AD6FAD" w:rsidRPr="000C7FD1">
        <w:rPr>
          <w:rFonts w:ascii="Garamond" w:hAnsi="Garamond" w:cs="Times New Roman"/>
          <w:sz w:val="24"/>
          <w:szCs w:val="24"/>
        </w:rPr>
        <w:t>s</w:t>
      </w:r>
      <w:r w:rsidR="00837BA0" w:rsidRPr="000C7FD1">
        <w:rPr>
          <w:rFonts w:ascii="Garamond" w:hAnsi="Garamond" w:cs="Times New Roman"/>
          <w:sz w:val="24"/>
          <w:szCs w:val="24"/>
        </w:rPr>
        <w:t xml:space="preserve"> it easy for </w:t>
      </w:r>
      <w:r w:rsidR="001F7565" w:rsidRPr="000C7FD1">
        <w:rPr>
          <w:rFonts w:ascii="Garamond" w:hAnsi="Garamond" w:cs="Times New Roman"/>
          <w:sz w:val="24"/>
          <w:szCs w:val="24"/>
        </w:rPr>
        <w:t>providers</w:t>
      </w:r>
      <w:r w:rsidR="00837BA0" w:rsidRPr="000C7FD1">
        <w:rPr>
          <w:rFonts w:ascii="Garamond" w:hAnsi="Garamond" w:cs="Times New Roman"/>
          <w:sz w:val="24"/>
          <w:szCs w:val="24"/>
        </w:rPr>
        <w:t xml:space="preserve"> to access </w:t>
      </w:r>
      <w:r w:rsidR="004677E0">
        <w:rPr>
          <w:rFonts w:ascii="Garamond" w:hAnsi="Garamond" w:cs="Times New Roman"/>
          <w:sz w:val="24"/>
          <w:szCs w:val="24"/>
        </w:rPr>
        <w:t>CFET</w:t>
      </w:r>
      <w:r w:rsidR="00837BA0" w:rsidRPr="000C7FD1">
        <w:rPr>
          <w:rFonts w:ascii="Garamond" w:hAnsi="Garamond" w:cs="Times New Roman"/>
          <w:sz w:val="24"/>
          <w:szCs w:val="24"/>
        </w:rPr>
        <w:t xml:space="preserve"> dollars by: (1) </w:t>
      </w:r>
      <w:r w:rsidR="00885B9A">
        <w:rPr>
          <w:rFonts w:ascii="Garamond" w:hAnsi="Garamond" w:cs="Times New Roman"/>
          <w:sz w:val="24"/>
          <w:szCs w:val="24"/>
        </w:rPr>
        <w:t xml:space="preserve">providing much of the infrastructure needed to administer the program at a county level, including functions such as </w:t>
      </w:r>
      <w:r w:rsidR="00CE7252">
        <w:rPr>
          <w:rFonts w:ascii="Garamond" w:hAnsi="Garamond" w:cs="Times New Roman"/>
          <w:sz w:val="24"/>
          <w:szCs w:val="24"/>
        </w:rPr>
        <w:t xml:space="preserve">provider selection, training, </w:t>
      </w:r>
      <w:r w:rsidR="00885B9A">
        <w:rPr>
          <w:rFonts w:ascii="Garamond" w:hAnsi="Garamond" w:cs="Times New Roman"/>
          <w:sz w:val="24"/>
          <w:szCs w:val="24"/>
        </w:rPr>
        <w:t xml:space="preserve">billing, </w:t>
      </w:r>
      <w:proofErr w:type="gramStart"/>
      <w:r w:rsidR="00885B9A">
        <w:rPr>
          <w:rFonts w:ascii="Garamond" w:hAnsi="Garamond" w:cs="Times New Roman"/>
          <w:sz w:val="24"/>
          <w:szCs w:val="24"/>
        </w:rPr>
        <w:t>contracting</w:t>
      </w:r>
      <w:proofErr w:type="gramEnd"/>
      <w:r w:rsidR="00885B9A">
        <w:rPr>
          <w:rFonts w:ascii="Garamond" w:hAnsi="Garamond" w:cs="Times New Roman"/>
          <w:sz w:val="24"/>
          <w:szCs w:val="24"/>
        </w:rPr>
        <w:t xml:space="preserve"> and </w:t>
      </w:r>
      <w:r w:rsidR="00FB3400">
        <w:rPr>
          <w:rFonts w:ascii="Garamond" w:hAnsi="Garamond" w:cs="Times New Roman"/>
          <w:sz w:val="24"/>
          <w:szCs w:val="24"/>
        </w:rPr>
        <w:t>monitoring</w:t>
      </w:r>
      <w:r w:rsidR="00837BA0" w:rsidRPr="000C7FD1">
        <w:rPr>
          <w:rFonts w:ascii="Garamond" w:hAnsi="Garamond" w:cs="Times New Roman"/>
          <w:sz w:val="24"/>
          <w:szCs w:val="24"/>
        </w:rPr>
        <w:t>; and (</w:t>
      </w:r>
      <w:r>
        <w:rPr>
          <w:rFonts w:ascii="Garamond" w:hAnsi="Garamond" w:cs="Times New Roman"/>
          <w:sz w:val="24"/>
          <w:szCs w:val="24"/>
        </w:rPr>
        <w:t>2</w:t>
      </w:r>
      <w:r w:rsidR="00837BA0" w:rsidRPr="000C7FD1">
        <w:rPr>
          <w:rFonts w:ascii="Garamond" w:hAnsi="Garamond" w:cs="Times New Roman"/>
          <w:sz w:val="24"/>
          <w:szCs w:val="24"/>
        </w:rPr>
        <w:t xml:space="preserve">) creating economies of scale </w:t>
      </w:r>
      <w:r w:rsidR="00793312" w:rsidRPr="000C7FD1">
        <w:rPr>
          <w:rFonts w:ascii="Garamond" w:hAnsi="Garamond" w:cs="Times New Roman"/>
          <w:sz w:val="24"/>
          <w:szCs w:val="24"/>
        </w:rPr>
        <w:t xml:space="preserve">and standards of compliance </w:t>
      </w:r>
      <w:r w:rsidR="00837BA0" w:rsidRPr="000C7FD1">
        <w:rPr>
          <w:rFonts w:ascii="Garamond" w:hAnsi="Garamond" w:cs="Times New Roman"/>
          <w:sz w:val="24"/>
          <w:szCs w:val="24"/>
        </w:rPr>
        <w:t>that reduce the burden on providers and government oversight entities.</w:t>
      </w:r>
      <w:r w:rsidR="00BB091C">
        <w:rPr>
          <w:rFonts w:ascii="Garamond" w:hAnsi="Garamond" w:cs="Times New Roman"/>
          <w:sz w:val="24"/>
          <w:szCs w:val="24"/>
        </w:rPr>
        <w:t xml:space="preserve"> </w:t>
      </w:r>
    </w:p>
    <w:p w14:paraId="2FC9620C" w14:textId="4F2DA1D3" w:rsidR="00E83CE4" w:rsidRPr="00D2085D" w:rsidRDefault="00E83CE4" w:rsidP="00CD0B1C">
      <w:pPr>
        <w:spacing w:after="240"/>
        <w:rPr>
          <w:rFonts w:ascii="Garamond" w:eastAsia="Times New Roman" w:hAnsi="Garamond" w:cs="Times New Roman"/>
          <w:b/>
          <w:bCs/>
          <w:sz w:val="24"/>
          <w:szCs w:val="24"/>
        </w:rPr>
      </w:pPr>
      <w:r w:rsidRPr="000C7FD1">
        <w:rPr>
          <w:rFonts w:ascii="Garamond" w:hAnsi="Garamond" w:cs="Times New Roman"/>
          <w:sz w:val="24"/>
          <w:szCs w:val="24"/>
        </w:rPr>
        <w:t xml:space="preserve">The </w:t>
      </w:r>
      <w:r w:rsidR="0060744E">
        <w:rPr>
          <w:rFonts w:ascii="Garamond" w:hAnsi="Garamond" w:cs="Times New Roman"/>
          <w:sz w:val="24"/>
          <w:szCs w:val="24"/>
        </w:rPr>
        <w:t>CEPP</w:t>
      </w:r>
      <w:r w:rsidR="00B40036" w:rsidRPr="000C7FD1">
        <w:rPr>
          <w:rFonts w:ascii="Garamond" w:hAnsi="Garamond" w:cs="Times New Roman"/>
          <w:sz w:val="24"/>
          <w:szCs w:val="24"/>
        </w:rPr>
        <w:t xml:space="preserve"> </w:t>
      </w:r>
      <w:r w:rsidRPr="000C7FD1">
        <w:rPr>
          <w:rFonts w:ascii="Garamond" w:hAnsi="Garamond" w:cs="Times New Roman"/>
          <w:sz w:val="24"/>
          <w:szCs w:val="24"/>
        </w:rPr>
        <w:t xml:space="preserve">program targets low-income </w:t>
      </w:r>
      <w:proofErr w:type="spellStart"/>
      <w:r w:rsidR="00AE3E95">
        <w:rPr>
          <w:rFonts w:ascii="Garamond" w:hAnsi="Garamond" w:cs="Times New Roman"/>
          <w:sz w:val="24"/>
          <w:szCs w:val="24"/>
        </w:rPr>
        <w:t>CalFresh</w:t>
      </w:r>
      <w:proofErr w:type="spellEnd"/>
      <w:r w:rsidR="00AE3E95">
        <w:rPr>
          <w:rFonts w:ascii="Garamond" w:hAnsi="Garamond" w:cs="Times New Roman"/>
          <w:sz w:val="24"/>
          <w:szCs w:val="24"/>
        </w:rPr>
        <w:t xml:space="preserve"> recipients</w:t>
      </w:r>
      <w:r w:rsidRPr="000C7FD1">
        <w:rPr>
          <w:rFonts w:ascii="Garamond" w:hAnsi="Garamond" w:cs="Times New Roman"/>
          <w:sz w:val="24"/>
          <w:szCs w:val="24"/>
        </w:rPr>
        <w:t xml:space="preserve"> with barriers to living wage jobs</w:t>
      </w:r>
      <w:r w:rsidR="00D15B48" w:rsidRPr="000C7FD1">
        <w:rPr>
          <w:rFonts w:ascii="Garamond" w:hAnsi="Garamond" w:cs="Times New Roman"/>
          <w:sz w:val="24"/>
          <w:szCs w:val="24"/>
        </w:rPr>
        <w:t xml:space="preserve">. </w:t>
      </w:r>
      <w:r w:rsidR="00BC6020" w:rsidRPr="000C7FD1">
        <w:rPr>
          <w:rFonts w:ascii="Garamond" w:hAnsi="Garamond" w:cs="Times New Roman"/>
          <w:sz w:val="24"/>
          <w:szCs w:val="24"/>
        </w:rPr>
        <w:t xml:space="preserve">Typically, </w:t>
      </w:r>
      <w:proofErr w:type="spellStart"/>
      <w:r w:rsidR="00BC6020" w:rsidRPr="000C7FD1">
        <w:rPr>
          <w:rFonts w:ascii="Garamond" w:eastAsia="Times New Roman" w:hAnsi="Garamond" w:cs="Times New Roman"/>
          <w:sz w:val="24"/>
          <w:szCs w:val="24"/>
        </w:rPr>
        <w:t>CalFresh</w:t>
      </w:r>
      <w:proofErr w:type="spellEnd"/>
      <w:r w:rsidR="00BC6020" w:rsidRPr="000C7FD1">
        <w:rPr>
          <w:rFonts w:ascii="Garamond" w:eastAsia="Times New Roman" w:hAnsi="Garamond" w:cs="Times New Roman"/>
          <w:sz w:val="24"/>
          <w:szCs w:val="24"/>
        </w:rPr>
        <w:t xml:space="preserve"> </w:t>
      </w:r>
      <w:r w:rsidR="00AE3E95">
        <w:rPr>
          <w:rFonts w:ascii="Garamond" w:eastAsia="Times New Roman" w:hAnsi="Garamond" w:cs="Times New Roman"/>
          <w:sz w:val="24"/>
          <w:szCs w:val="24"/>
        </w:rPr>
        <w:t>recipients</w:t>
      </w:r>
      <w:r w:rsidR="00BC6020" w:rsidRPr="000C7FD1">
        <w:rPr>
          <w:rFonts w:ascii="Garamond" w:eastAsia="Times New Roman" w:hAnsi="Garamond" w:cs="Times New Roman"/>
          <w:sz w:val="24"/>
          <w:szCs w:val="24"/>
        </w:rPr>
        <w:t xml:space="preserve"> are citizens or legal residents with gross incomes at or below 200</w:t>
      </w:r>
      <w:r w:rsidR="00120570">
        <w:rPr>
          <w:rFonts w:ascii="Garamond" w:eastAsia="Times New Roman" w:hAnsi="Garamond" w:cs="Times New Roman"/>
          <w:sz w:val="24"/>
          <w:szCs w:val="24"/>
        </w:rPr>
        <w:t xml:space="preserve"> percent</w:t>
      </w:r>
      <w:r w:rsidR="00BC6020" w:rsidRPr="000C7FD1">
        <w:rPr>
          <w:rFonts w:ascii="Garamond" w:eastAsia="Times New Roman" w:hAnsi="Garamond" w:cs="Times New Roman"/>
          <w:sz w:val="24"/>
          <w:szCs w:val="24"/>
        </w:rPr>
        <w:t xml:space="preserve"> of</w:t>
      </w:r>
      <w:r w:rsidR="0092257C">
        <w:rPr>
          <w:rFonts w:ascii="Garamond" w:eastAsia="Times New Roman" w:hAnsi="Garamond" w:cs="Times New Roman"/>
          <w:sz w:val="24"/>
          <w:szCs w:val="24"/>
        </w:rPr>
        <w:t xml:space="preserve"> the</w:t>
      </w:r>
      <w:r w:rsidR="00BC6020" w:rsidRPr="000C7FD1">
        <w:rPr>
          <w:rFonts w:ascii="Garamond" w:eastAsia="Times New Roman" w:hAnsi="Garamond" w:cs="Times New Roman"/>
          <w:sz w:val="24"/>
          <w:szCs w:val="24"/>
        </w:rPr>
        <w:t xml:space="preserve"> federal poverty level, unless otherwise qualified</w:t>
      </w:r>
      <w:r w:rsidR="00D15B48" w:rsidRPr="000C7FD1">
        <w:rPr>
          <w:rFonts w:ascii="Garamond" w:eastAsia="Times New Roman" w:hAnsi="Garamond" w:cs="Times New Roman"/>
          <w:sz w:val="24"/>
          <w:szCs w:val="24"/>
        </w:rPr>
        <w:t xml:space="preserve">. </w:t>
      </w:r>
      <w:r w:rsidR="0060744E">
        <w:rPr>
          <w:rFonts w:ascii="Garamond" w:eastAsia="Times New Roman" w:hAnsi="Garamond" w:cs="Times New Roman"/>
          <w:sz w:val="24"/>
          <w:szCs w:val="24"/>
        </w:rPr>
        <w:t>CEPP</w:t>
      </w:r>
      <w:r w:rsidR="00BD3431">
        <w:rPr>
          <w:rFonts w:ascii="Garamond" w:eastAsia="Times New Roman" w:hAnsi="Garamond" w:cs="Times New Roman"/>
          <w:sz w:val="24"/>
          <w:szCs w:val="24"/>
        </w:rPr>
        <w:t xml:space="preserve"> provider</w:t>
      </w:r>
      <w:r w:rsidR="004C2BE5">
        <w:rPr>
          <w:rFonts w:ascii="Garamond" w:eastAsia="Times New Roman" w:hAnsi="Garamond" w:cs="Times New Roman"/>
          <w:sz w:val="24"/>
          <w:szCs w:val="24"/>
        </w:rPr>
        <w:t xml:space="preserve">s can increase </w:t>
      </w:r>
      <w:r w:rsidR="005F44BD">
        <w:rPr>
          <w:rFonts w:ascii="Garamond" w:eastAsia="Times New Roman" w:hAnsi="Garamond" w:cs="Times New Roman"/>
          <w:sz w:val="24"/>
          <w:szCs w:val="24"/>
        </w:rPr>
        <w:t xml:space="preserve">the number of </w:t>
      </w:r>
      <w:proofErr w:type="spellStart"/>
      <w:r w:rsidRPr="000C7FD1">
        <w:rPr>
          <w:rFonts w:ascii="Garamond" w:hAnsi="Garamond" w:cs="Times New Roman"/>
          <w:sz w:val="24"/>
          <w:szCs w:val="24"/>
        </w:rPr>
        <w:t>CalFresh</w:t>
      </w:r>
      <w:proofErr w:type="spellEnd"/>
      <w:r w:rsidRPr="000C7FD1">
        <w:rPr>
          <w:rFonts w:ascii="Garamond" w:hAnsi="Garamond" w:cs="Times New Roman"/>
          <w:sz w:val="24"/>
          <w:szCs w:val="24"/>
        </w:rPr>
        <w:t xml:space="preserve"> </w:t>
      </w:r>
      <w:r w:rsidR="005F44BD">
        <w:rPr>
          <w:rFonts w:ascii="Garamond" w:hAnsi="Garamond" w:cs="Times New Roman"/>
          <w:sz w:val="24"/>
          <w:szCs w:val="24"/>
        </w:rPr>
        <w:t xml:space="preserve">recipients amongst </w:t>
      </w:r>
      <w:r w:rsidR="00AE3E95">
        <w:rPr>
          <w:rFonts w:ascii="Garamond" w:hAnsi="Garamond" w:cs="Times New Roman"/>
          <w:sz w:val="24"/>
          <w:szCs w:val="24"/>
        </w:rPr>
        <w:t xml:space="preserve">their </w:t>
      </w:r>
      <w:r w:rsidR="005F44BD">
        <w:rPr>
          <w:rFonts w:ascii="Garamond" w:hAnsi="Garamond" w:cs="Times New Roman"/>
          <w:sz w:val="24"/>
          <w:szCs w:val="24"/>
        </w:rPr>
        <w:t>new and</w:t>
      </w:r>
      <w:r w:rsidR="004C2BE5">
        <w:rPr>
          <w:rFonts w:ascii="Garamond" w:hAnsi="Garamond" w:cs="Times New Roman"/>
          <w:sz w:val="24"/>
          <w:szCs w:val="24"/>
        </w:rPr>
        <w:t xml:space="preserve"> existing </w:t>
      </w:r>
      <w:r w:rsidR="00F7109C">
        <w:rPr>
          <w:rFonts w:ascii="Garamond" w:hAnsi="Garamond" w:cs="Times New Roman"/>
          <w:sz w:val="24"/>
          <w:szCs w:val="24"/>
        </w:rPr>
        <w:t>participant</w:t>
      </w:r>
      <w:r w:rsidR="004C2BE5">
        <w:rPr>
          <w:rFonts w:ascii="Garamond" w:hAnsi="Garamond" w:cs="Times New Roman"/>
          <w:sz w:val="24"/>
          <w:szCs w:val="24"/>
        </w:rPr>
        <w:t xml:space="preserve">s </w:t>
      </w:r>
      <w:r w:rsidRPr="000C7FD1">
        <w:rPr>
          <w:rFonts w:ascii="Garamond" w:hAnsi="Garamond" w:cs="Times New Roman"/>
          <w:sz w:val="24"/>
          <w:szCs w:val="24"/>
        </w:rPr>
        <w:t>through outreach efforts</w:t>
      </w:r>
      <w:r w:rsidR="004C2BE5">
        <w:rPr>
          <w:rFonts w:ascii="Garamond" w:hAnsi="Garamond" w:cs="Times New Roman"/>
          <w:sz w:val="24"/>
          <w:szCs w:val="24"/>
        </w:rPr>
        <w:t xml:space="preserve">, </w:t>
      </w:r>
      <w:proofErr w:type="spellStart"/>
      <w:r w:rsidR="005F44BD">
        <w:rPr>
          <w:rFonts w:ascii="Garamond" w:hAnsi="Garamond" w:cs="Times New Roman"/>
          <w:sz w:val="24"/>
          <w:szCs w:val="24"/>
        </w:rPr>
        <w:t>CalFresh</w:t>
      </w:r>
      <w:proofErr w:type="spellEnd"/>
      <w:r w:rsidR="005F44BD">
        <w:rPr>
          <w:rFonts w:ascii="Garamond" w:hAnsi="Garamond" w:cs="Times New Roman"/>
          <w:sz w:val="24"/>
          <w:szCs w:val="24"/>
        </w:rPr>
        <w:t xml:space="preserve"> </w:t>
      </w:r>
      <w:r w:rsidR="004C2BE5">
        <w:rPr>
          <w:rFonts w:ascii="Garamond" w:hAnsi="Garamond" w:cs="Times New Roman"/>
          <w:sz w:val="24"/>
          <w:szCs w:val="24"/>
        </w:rPr>
        <w:t>application assistance,</w:t>
      </w:r>
      <w:r w:rsidRPr="000C7FD1">
        <w:rPr>
          <w:rFonts w:ascii="Garamond" w:hAnsi="Garamond" w:cs="Times New Roman"/>
          <w:sz w:val="24"/>
          <w:szCs w:val="24"/>
        </w:rPr>
        <w:t xml:space="preserve"> and </w:t>
      </w:r>
      <w:r w:rsidR="004C2BE5">
        <w:rPr>
          <w:rFonts w:ascii="Garamond" w:hAnsi="Garamond" w:cs="Times New Roman"/>
          <w:sz w:val="24"/>
          <w:szCs w:val="24"/>
        </w:rPr>
        <w:t>a program</w:t>
      </w:r>
      <w:r w:rsidR="005F44BD">
        <w:rPr>
          <w:rFonts w:ascii="Garamond" w:hAnsi="Garamond" w:cs="Times New Roman"/>
          <w:sz w:val="24"/>
          <w:szCs w:val="24"/>
        </w:rPr>
        <w:t xml:space="preserve"> design</w:t>
      </w:r>
      <w:r w:rsidR="00AE3E95">
        <w:rPr>
          <w:rFonts w:ascii="Garamond" w:hAnsi="Garamond" w:cs="Times New Roman"/>
          <w:sz w:val="24"/>
          <w:szCs w:val="24"/>
        </w:rPr>
        <w:t>ed</w:t>
      </w:r>
      <w:r w:rsidR="005F44BD">
        <w:rPr>
          <w:rFonts w:ascii="Garamond" w:hAnsi="Garamond" w:cs="Times New Roman"/>
          <w:sz w:val="24"/>
          <w:szCs w:val="24"/>
        </w:rPr>
        <w:t xml:space="preserve"> </w:t>
      </w:r>
      <w:r w:rsidR="00AE3E95">
        <w:rPr>
          <w:rFonts w:ascii="Garamond" w:hAnsi="Garamond" w:cs="Times New Roman"/>
          <w:sz w:val="24"/>
          <w:szCs w:val="24"/>
        </w:rPr>
        <w:t>to</w:t>
      </w:r>
      <w:r w:rsidR="00BF27FD">
        <w:rPr>
          <w:rFonts w:ascii="Garamond" w:hAnsi="Garamond" w:cs="Times New Roman"/>
          <w:sz w:val="24"/>
          <w:szCs w:val="24"/>
        </w:rPr>
        <w:t xml:space="preserve"> </w:t>
      </w:r>
      <w:r w:rsidR="00AE3E95">
        <w:rPr>
          <w:rFonts w:ascii="Garamond" w:hAnsi="Garamond" w:cs="Times New Roman"/>
          <w:sz w:val="24"/>
          <w:szCs w:val="24"/>
        </w:rPr>
        <w:t>encourage</w:t>
      </w:r>
      <w:r w:rsidR="00293FB0">
        <w:rPr>
          <w:rFonts w:ascii="Garamond" w:hAnsi="Garamond" w:cs="Times New Roman"/>
          <w:sz w:val="24"/>
          <w:szCs w:val="24"/>
        </w:rPr>
        <w:t xml:space="preserve"> </w:t>
      </w:r>
      <w:proofErr w:type="spellStart"/>
      <w:r w:rsidR="004C2BE5">
        <w:rPr>
          <w:rFonts w:ascii="Garamond" w:hAnsi="Garamond" w:cs="Times New Roman"/>
          <w:sz w:val="24"/>
          <w:szCs w:val="24"/>
        </w:rPr>
        <w:t>CalFresh</w:t>
      </w:r>
      <w:proofErr w:type="spellEnd"/>
      <w:r w:rsidR="004C2BE5">
        <w:rPr>
          <w:rFonts w:ascii="Garamond" w:hAnsi="Garamond" w:cs="Times New Roman"/>
          <w:sz w:val="24"/>
          <w:szCs w:val="24"/>
        </w:rPr>
        <w:t xml:space="preserve"> enrollment</w:t>
      </w:r>
      <w:r w:rsidR="00D15B48" w:rsidRPr="000C7FD1">
        <w:rPr>
          <w:rFonts w:ascii="Garamond" w:hAnsi="Garamond" w:cs="Times New Roman"/>
          <w:sz w:val="24"/>
          <w:szCs w:val="24"/>
        </w:rPr>
        <w:t xml:space="preserve">. </w:t>
      </w:r>
      <w:r w:rsidR="00DB1EAC" w:rsidRPr="00D2085D">
        <w:rPr>
          <w:rFonts w:ascii="Garamond" w:hAnsi="Garamond" w:cs="Times New Roman"/>
          <w:b/>
          <w:bCs/>
          <w:sz w:val="24"/>
          <w:szCs w:val="24"/>
        </w:rPr>
        <w:t xml:space="preserve">To qualify for CFET, </w:t>
      </w:r>
      <w:proofErr w:type="spellStart"/>
      <w:r w:rsidR="00DB1EAC" w:rsidRPr="00D2085D">
        <w:rPr>
          <w:rFonts w:ascii="Garamond" w:hAnsi="Garamond" w:cs="Times New Roman"/>
          <w:b/>
          <w:bCs/>
          <w:sz w:val="24"/>
          <w:szCs w:val="24"/>
        </w:rPr>
        <w:t>CalFresh</w:t>
      </w:r>
      <w:proofErr w:type="spellEnd"/>
      <w:r w:rsidR="00DB1EAC" w:rsidRPr="00D2085D">
        <w:rPr>
          <w:rFonts w:ascii="Garamond" w:hAnsi="Garamond" w:cs="Times New Roman"/>
          <w:b/>
          <w:bCs/>
          <w:sz w:val="24"/>
          <w:szCs w:val="24"/>
        </w:rPr>
        <w:t xml:space="preserve"> recipients cannot </w:t>
      </w:r>
      <w:r w:rsidR="00801552" w:rsidRPr="00D2085D">
        <w:rPr>
          <w:rFonts w:ascii="Garamond" w:hAnsi="Garamond" w:cs="Times New Roman"/>
          <w:b/>
          <w:bCs/>
          <w:sz w:val="24"/>
          <w:szCs w:val="24"/>
        </w:rPr>
        <w:t xml:space="preserve">receive </w:t>
      </w:r>
      <w:r w:rsidR="00DB1EAC" w:rsidRPr="00D2085D">
        <w:rPr>
          <w:rFonts w:ascii="Garamond" w:hAnsi="Garamond" w:cs="Times New Roman"/>
          <w:b/>
          <w:bCs/>
          <w:sz w:val="24"/>
          <w:szCs w:val="24"/>
        </w:rPr>
        <w:t>CalWORKs</w:t>
      </w:r>
      <w:r w:rsidR="00E94CAD" w:rsidRPr="00D2085D">
        <w:rPr>
          <w:rFonts w:ascii="Garamond" w:hAnsi="Garamond" w:cs="Times New Roman"/>
          <w:b/>
          <w:bCs/>
          <w:sz w:val="24"/>
          <w:szCs w:val="24"/>
        </w:rPr>
        <w:t xml:space="preserve"> or be r</w:t>
      </w:r>
      <w:r w:rsidR="00D737EB" w:rsidRPr="00D2085D">
        <w:rPr>
          <w:rFonts w:ascii="Garamond" w:hAnsi="Garamond" w:cs="Times New Roman"/>
          <w:b/>
          <w:bCs/>
          <w:sz w:val="24"/>
          <w:szCs w:val="24"/>
        </w:rPr>
        <w:t>ecipients of the California Food Assistance Program</w:t>
      </w:r>
      <w:r w:rsidR="00762275" w:rsidRPr="00D2085D">
        <w:rPr>
          <w:rFonts w:ascii="Garamond" w:hAnsi="Garamond" w:cs="Times New Roman"/>
          <w:b/>
          <w:bCs/>
          <w:sz w:val="24"/>
          <w:szCs w:val="24"/>
        </w:rPr>
        <w:t xml:space="preserve"> (CFAP)</w:t>
      </w:r>
      <w:r w:rsidR="001C0DF9" w:rsidRPr="00D2085D">
        <w:rPr>
          <w:rFonts w:ascii="Garamond" w:hAnsi="Garamond" w:cs="Times New Roman"/>
          <w:b/>
          <w:bCs/>
          <w:sz w:val="24"/>
          <w:szCs w:val="24"/>
        </w:rPr>
        <w:t>, a state-funded program</w:t>
      </w:r>
      <w:r w:rsidR="00306841" w:rsidRPr="00D2085D">
        <w:rPr>
          <w:rFonts w:ascii="Garamond" w:hAnsi="Garamond" w:cs="Times New Roman"/>
          <w:b/>
          <w:bCs/>
          <w:sz w:val="24"/>
          <w:szCs w:val="24"/>
        </w:rPr>
        <w:t xml:space="preserve"> parallel to </w:t>
      </w:r>
      <w:proofErr w:type="spellStart"/>
      <w:r w:rsidR="00306841" w:rsidRPr="00D2085D">
        <w:rPr>
          <w:rFonts w:ascii="Garamond" w:hAnsi="Garamond" w:cs="Times New Roman"/>
          <w:b/>
          <w:bCs/>
          <w:sz w:val="24"/>
          <w:szCs w:val="24"/>
        </w:rPr>
        <w:t>CalFresh</w:t>
      </w:r>
      <w:proofErr w:type="spellEnd"/>
      <w:r w:rsidR="00C74D1F" w:rsidRPr="00D2085D">
        <w:rPr>
          <w:rFonts w:ascii="Garamond" w:hAnsi="Garamond" w:cs="Times New Roman"/>
          <w:b/>
          <w:bCs/>
          <w:sz w:val="24"/>
          <w:szCs w:val="24"/>
        </w:rPr>
        <w:t>.</w:t>
      </w:r>
    </w:p>
    <w:p w14:paraId="7D743552" w14:textId="0E1EDBE0" w:rsidR="00101403" w:rsidRDefault="001735AD" w:rsidP="00101403">
      <w:pPr>
        <w:spacing w:after="240"/>
        <w:rPr>
          <w:rFonts w:ascii="Garamond" w:hAnsi="Garamond" w:cs="Times New Roman"/>
          <w:sz w:val="24"/>
          <w:szCs w:val="24"/>
        </w:rPr>
      </w:pPr>
      <w:r>
        <w:rPr>
          <w:rFonts w:ascii="Garamond" w:eastAsia="Times New Roman" w:hAnsi="Garamond" w:cs="Times New Roman"/>
          <w:sz w:val="24"/>
          <w:szCs w:val="24"/>
        </w:rPr>
        <w:t xml:space="preserve">Providers may </w:t>
      </w:r>
      <w:r w:rsidR="00FA59C2">
        <w:rPr>
          <w:rFonts w:ascii="Garamond" w:eastAsia="Times New Roman" w:hAnsi="Garamond" w:cs="Times New Roman"/>
          <w:sz w:val="24"/>
          <w:szCs w:val="24"/>
        </w:rPr>
        <w:t xml:space="preserve">leverage the </w:t>
      </w:r>
      <w:r w:rsidR="003C2473">
        <w:rPr>
          <w:rFonts w:ascii="Garamond" w:eastAsia="Times New Roman" w:hAnsi="Garamond" w:cs="Times New Roman"/>
          <w:sz w:val="24"/>
          <w:szCs w:val="24"/>
        </w:rPr>
        <w:t>CEPP</w:t>
      </w:r>
      <w:r w:rsidR="00FA59C2">
        <w:rPr>
          <w:rFonts w:ascii="Garamond" w:eastAsia="Times New Roman" w:hAnsi="Garamond" w:cs="Times New Roman"/>
          <w:sz w:val="24"/>
          <w:szCs w:val="24"/>
        </w:rPr>
        <w:t xml:space="preserve"> reimbursement </w:t>
      </w:r>
      <w:r w:rsidR="00005832">
        <w:rPr>
          <w:rFonts w:ascii="Garamond" w:eastAsia="Times New Roman" w:hAnsi="Garamond" w:cs="Times New Roman"/>
          <w:sz w:val="24"/>
          <w:szCs w:val="24"/>
        </w:rPr>
        <w:t xml:space="preserve">by billing for </w:t>
      </w:r>
      <w:r>
        <w:rPr>
          <w:rFonts w:ascii="Garamond" w:eastAsia="Times New Roman" w:hAnsi="Garamond" w:cs="Times New Roman"/>
          <w:sz w:val="24"/>
          <w:szCs w:val="24"/>
        </w:rPr>
        <w:t>existing services (using qualified agency funds)</w:t>
      </w:r>
      <w:r w:rsidR="00272BB6">
        <w:rPr>
          <w:rFonts w:ascii="Garamond" w:eastAsia="Times New Roman" w:hAnsi="Garamond" w:cs="Times New Roman"/>
          <w:sz w:val="24"/>
          <w:szCs w:val="24"/>
        </w:rPr>
        <w:t>, provided that a</w:t>
      </w:r>
      <w:r w:rsidR="006F4F26">
        <w:rPr>
          <w:rFonts w:ascii="Garamond" w:eastAsia="Times New Roman" w:hAnsi="Garamond" w:cs="Times New Roman"/>
          <w:sz w:val="24"/>
          <w:szCs w:val="24"/>
        </w:rPr>
        <w:t xml:space="preserve"> portion of the</w:t>
      </w:r>
      <w:r>
        <w:rPr>
          <w:rFonts w:ascii="Garamond" w:eastAsia="Times New Roman" w:hAnsi="Garamond" w:cs="Times New Roman"/>
          <w:sz w:val="24"/>
          <w:szCs w:val="24"/>
        </w:rPr>
        <w:t xml:space="preserve"> </w:t>
      </w:r>
      <w:r w:rsidR="00101403">
        <w:rPr>
          <w:rFonts w:ascii="Garamond" w:eastAsia="Times New Roman" w:hAnsi="Garamond" w:cs="Times New Roman"/>
          <w:sz w:val="24"/>
          <w:szCs w:val="24"/>
        </w:rPr>
        <w:t xml:space="preserve">federal </w:t>
      </w:r>
      <w:r>
        <w:rPr>
          <w:rFonts w:ascii="Garamond" w:eastAsia="Times New Roman" w:hAnsi="Garamond" w:cs="Times New Roman"/>
          <w:sz w:val="24"/>
          <w:szCs w:val="24"/>
        </w:rPr>
        <w:t xml:space="preserve">reimbursement </w:t>
      </w:r>
      <w:r w:rsidR="00390453">
        <w:rPr>
          <w:rFonts w:ascii="Garamond" w:eastAsia="Times New Roman" w:hAnsi="Garamond" w:cs="Times New Roman"/>
          <w:sz w:val="24"/>
          <w:szCs w:val="24"/>
        </w:rPr>
        <w:t>is</w:t>
      </w:r>
      <w:r>
        <w:rPr>
          <w:rFonts w:ascii="Garamond" w:eastAsia="Times New Roman" w:hAnsi="Garamond" w:cs="Times New Roman"/>
          <w:sz w:val="24"/>
          <w:szCs w:val="24"/>
        </w:rPr>
        <w:t xml:space="preserve"> used to </w:t>
      </w:r>
      <w:r w:rsidR="00005832">
        <w:rPr>
          <w:rFonts w:ascii="Garamond" w:eastAsia="Times New Roman" w:hAnsi="Garamond" w:cs="Times New Roman"/>
          <w:sz w:val="24"/>
          <w:szCs w:val="24"/>
        </w:rPr>
        <w:t xml:space="preserve">fund </w:t>
      </w:r>
      <w:r w:rsidR="004163A6" w:rsidRPr="000C7FD1">
        <w:rPr>
          <w:rFonts w:ascii="Garamond" w:eastAsia="Times New Roman" w:hAnsi="Garamond" w:cs="Times New Roman"/>
          <w:sz w:val="24"/>
          <w:szCs w:val="24"/>
        </w:rPr>
        <w:t>new services</w:t>
      </w:r>
      <w:r w:rsidR="00E229E0" w:rsidRPr="000C7FD1">
        <w:rPr>
          <w:rFonts w:ascii="Garamond" w:eastAsia="Times New Roman" w:hAnsi="Garamond" w:cs="Times New Roman"/>
          <w:sz w:val="24"/>
          <w:szCs w:val="24"/>
        </w:rPr>
        <w:t xml:space="preserve">, </w:t>
      </w:r>
      <w:r w:rsidR="004163A6" w:rsidRPr="000C7FD1">
        <w:rPr>
          <w:rFonts w:ascii="Garamond" w:eastAsia="Times New Roman" w:hAnsi="Garamond" w:cs="Times New Roman"/>
          <w:sz w:val="24"/>
          <w:szCs w:val="24"/>
        </w:rPr>
        <w:t>increased quantities of services</w:t>
      </w:r>
      <w:r w:rsidR="00E229E0" w:rsidRPr="000C7FD1">
        <w:rPr>
          <w:rFonts w:ascii="Garamond" w:eastAsia="Times New Roman" w:hAnsi="Garamond" w:cs="Times New Roman"/>
          <w:sz w:val="24"/>
          <w:szCs w:val="24"/>
        </w:rPr>
        <w:t>,</w:t>
      </w:r>
      <w:r w:rsidR="004D0B07">
        <w:rPr>
          <w:rFonts w:ascii="Garamond" w:eastAsia="Times New Roman" w:hAnsi="Garamond" w:cs="Times New Roman"/>
          <w:sz w:val="24"/>
          <w:szCs w:val="24"/>
        </w:rPr>
        <w:t xml:space="preserve"> increased supportive services,</w:t>
      </w:r>
      <w:r w:rsidR="00E229E0"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or</w:t>
      </w:r>
      <w:r w:rsidR="004163A6" w:rsidRPr="000C7FD1">
        <w:rPr>
          <w:rFonts w:ascii="Garamond" w:eastAsia="Times New Roman" w:hAnsi="Garamond" w:cs="Times New Roman"/>
          <w:sz w:val="24"/>
          <w:szCs w:val="24"/>
        </w:rPr>
        <w:t xml:space="preserve"> </w:t>
      </w:r>
      <w:r w:rsidR="00E229E0" w:rsidRPr="000C7FD1">
        <w:rPr>
          <w:rFonts w:ascii="Garamond" w:eastAsia="Times New Roman" w:hAnsi="Garamond" w:cs="Times New Roman"/>
          <w:sz w:val="24"/>
          <w:szCs w:val="24"/>
        </w:rPr>
        <w:t>increased numbers of participants</w:t>
      </w:r>
      <w:r w:rsidR="004163A6" w:rsidRPr="000C7FD1">
        <w:rPr>
          <w:rFonts w:ascii="Garamond" w:eastAsia="Times New Roman" w:hAnsi="Garamond" w:cs="Times New Roman"/>
          <w:sz w:val="24"/>
          <w:szCs w:val="24"/>
        </w:rPr>
        <w:t>.</w:t>
      </w:r>
    </w:p>
    <w:p w14:paraId="6ACDC9DB" w14:textId="14CC3003" w:rsidR="00837BA0" w:rsidRPr="000C7FD1" w:rsidRDefault="004163A6" w:rsidP="00101403">
      <w:pPr>
        <w:spacing w:after="240"/>
        <w:rPr>
          <w:rFonts w:ascii="Garamond" w:hAnsi="Garamond" w:cs="Times New Roman"/>
          <w:sz w:val="24"/>
          <w:szCs w:val="24"/>
        </w:rPr>
      </w:pPr>
      <w:r w:rsidRPr="000C7FD1">
        <w:rPr>
          <w:rFonts w:ascii="Garamond" w:hAnsi="Garamond" w:cs="Times New Roman"/>
          <w:sz w:val="24"/>
          <w:szCs w:val="24"/>
        </w:rPr>
        <w:t xml:space="preserve">Ultimately, </w:t>
      </w:r>
      <w:r w:rsidR="0060744E">
        <w:rPr>
          <w:rFonts w:ascii="Garamond" w:hAnsi="Garamond" w:cs="Times New Roman"/>
          <w:sz w:val="24"/>
          <w:szCs w:val="24"/>
        </w:rPr>
        <w:t>CEPP</w:t>
      </w:r>
      <w:r w:rsidR="00837BA0" w:rsidRPr="000C7FD1">
        <w:rPr>
          <w:rFonts w:ascii="Garamond" w:hAnsi="Garamond" w:cs="Times New Roman"/>
          <w:sz w:val="24"/>
          <w:szCs w:val="24"/>
        </w:rPr>
        <w:t xml:space="preserve"> </w:t>
      </w:r>
      <w:r w:rsidR="00584710" w:rsidRPr="000C7FD1">
        <w:rPr>
          <w:rFonts w:ascii="Garamond" w:hAnsi="Garamond" w:cs="Times New Roman"/>
          <w:sz w:val="24"/>
          <w:szCs w:val="24"/>
        </w:rPr>
        <w:t>help</w:t>
      </w:r>
      <w:r w:rsidR="00AD6FAD" w:rsidRPr="000C7FD1">
        <w:rPr>
          <w:rFonts w:ascii="Garamond" w:hAnsi="Garamond" w:cs="Times New Roman"/>
          <w:sz w:val="24"/>
          <w:szCs w:val="24"/>
        </w:rPr>
        <w:t>s</w:t>
      </w:r>
      <w:r w:rsidR="00584710" w:rsidRPr="000C7FD1">
        <w:rPr>
          <w:rFonts w:ascii="Garamond" w:hAnsi="Garamond" w:cs="Times New Roman"/>
          <w:sz w:val="24"/>
          <w:szCs w:val="24"/>
        </w:rPr>
        <w:t xml:space="preserve"> move participants out of poverty by</w:t>
      </w:r>
      <w:r w:rsidR="00837BA0" w:rsidRPr="000C7FD1">
        <w:rPr>
          <w:rFonts w:ascii="Garamond" w:hAnsi="Garamond" w:cs="Times New Roman"/>
          <w:sz w:val="24"/>
          <w:szCs w:val="24"/>
        </w:rPr>
        <w:t>:</w:t>
      </w:r>
    </w:p>
    <w:p w14:paraId="76E0502A" w14:textId="76A965E3" w:rsidR="006876B5" w:rsidRPr="00721EF8" w:rsidRDefault="00837BA0" w:rsidP="00CE1DD5">
      <w:pPr>
        <w:pStyle w:val="ListParagraph"/>
        <w:numPr>
          <w:ilvl w:val="0"/>
          <w:numId w:val="6"/>
        </w:numPr>
        <w:spacing w:after="240"/>
        <w:ind w:left="540"/>
        <w:rPr>
          <w:rFonts w:ascii="Garamond" w:eastAsia="Times New Roman" w:hAnsi="Garamond" w:cs="Times New Roman"/>
          <w:sz w:val="24"/>
          <w:szCs w:val="24"/>
        </w:rPr>
      </w:pPr>
      <w:r w:rsidRPr="00721EF8">
        <w:rPr>
          <w:rFonts w:ascii="Garamond" w:eastAsia="Times New Roman" w:hAnsi="Garamond" w:cs="Times New Roman"/>
          <w:b/>
          <w:bCs/>
          <w:sz w:val="24"/>
          <w:szCs w:val="24"/>
        </w:rPr>
        <w:t>Improv</w:t>
      </w:r>
      <w:r w:rsidR="004163A6" w:rsidRPr="00721EF8">
        <w:rPr>
          <w:rFonts w:ascii="Garamond" w:eastAsia="Times New Roman" w:hAnsi="Garamond" w:cs="Times New Roman"/>
          <w:b/>
          <w:bCs/>
          <w:sz w:val="24"/>
          <w:szCs w:val="24"/>
        </w:rPr>
        <w:t>ing</w:t>
      </w:r>
      <w:r w:rsidRPr="00721EF8">
        <w:rPr>
          <w:rFonts w:ascii="Garamond" w:eastAsia="Times New Roman" w:hAnsi="Garamond" w:cs="Times New Roman"/>
          <w:b/>
          <w:bCs/>
          <w:sz w:val="24"/>
          <w:szCs w:val="24"/>
        </w:rPr>
        <w:t xml:space="preserve"> skills</w:t>
      </w:r>
      <w:r w:rsidRPr="00721EF8">
        <w:rPr>
          <w:rFonts w:ascii="Garamond" w:eastAsia="Times New Roman" w:hAnsi="Garamond" w:cs="Times New Roman"/>
          <w:bCs/>
          <w:sz w:val="24"/>
          <w:szCs w:val="24"/>
        </w:rPr>
        <w:t xml:space="preserve">: </w:t>
      </w:r>
      <w:r w:rsidR="003C2473">
        <w:rPr>
          <w:rFonts w:ascii="Garamond" w:eastAsia="Times New Roman" w:hAnsi="Garamond" w:cs="Times New Roman"/>
          <w:sz w:val="24"/>
          <w:szCs w:val="24"/>
        </w:rPr>
        <w:t>CEPP</w:t>
      </w:r>
      <w:r w:rsidRPr="00721EF8">
        <w:rPr>
          <w:rFonts w:ascii="Garamond" w:eastAsia="Times New Roman" w:hAnsi="Garamond" w:cs="Times New Roman"/>
          <w:sz w:val="24"/>
          <w:szCs w:val="24"/>
        </w:rPr>
        <w:t xml:space="preserve"> is a critical </w:t>
      </w:r>
      <w:r w:rsidR="006F4F26" w:rsidRPr="00721EF8">
        <w:rPr>
          <w:rFonts w:ascii="Garamond" w:eastAsia="Times New Roman" w:hAnsi="Garamond" w:cs="Times New Roman"/>
          <w:sz w:val="24"/>
          <w:szCs w:val="24"/>
        </w:rPr>
        <w:t>funding stream</w:t>
      </w:r>
      <w:r w:rsidRPr="00721EF8">
        <w:rPr>
          <w:rFonts w:ascii="Garamond" w:eastAsia="Times New Roman" w:hAnsi="Garamond" w:cs="Times New Roman"/>
          <w:sz w:val="24"/>
          <w:szCs w:val="24"/>
        </w:rPr>
        <w:t xml:space="preserve"> that </w:t>
      </w:r>
      <w:r w:rsidR="006F4F26" w:rsidRPr="00721EF8">
        <w:rPr>
          <w:rFonts w:ascii="Garamond" w:eastAsia="Times New Roman" w:hAnsi="Garamond" w:cs="Times New Roman"/>
          <w:sz w:val="24"/>
          <w:szCs w:val="24"/>
        </w:rPr>
        <w:t>can</w:t>
      </w:r>
      <w:r w:rsidRPr="00721EF8">
        <w:rPr>
          <w:rFonts w:ascii="Garamond" w:eastAsia="Times New Roman" w:hAnsi="Garamond" w:cs="Times New Roman"/>
          <w:sz w:val="24"/>
          <w:szCs w:val="24"/>
        </w:rPr>
        <w:t xml:space="preserve"> </w:t>
      </w:r>
      <w:r w:rsidR="006F4F26" w:rsidRPr="00721EF8">
        <w:rPr>
          <w:rFonts w:ascii="Garamond" w:eastAsia="Times New Roman" w:hAnsi="Garamond" w:cs="Times New Roman"/>
          <w:sz w:val="24"/>
          <w:szCs w:val="24"/>
        </w:rPr>
        <w:t xml:space="preserve">be braided with other funding to support </w:t>
      </w:r>
      <w:r w:rsidRPr="00721EF8">
        <w:rPr>
          <w:rFonts w:ascii="Garamond" w:eastAsia="Times New Roman" w:hAnsi="Garamond" w:cs="Times New Roman"/>
          <w:sz w:val="24"/>
          <w:szCs w:val="24"/>
        </w:rPr>
        <w:t xml:space="preserve">employer-valued </w:t>
      </w:r>
      <w:r w:rsidR="0059091A" w:rsidRPr="00721EF8">
        <w:rPr>
          <w:rFonts w:ascii="Garamond" w:eastAsia="Times New Roman" w:hAnsi="Garamond" w:cs="Times New Roman"/>
          <w:sz w:val="24"/>
          <w:szCs w:val="24"/>
        </w:rPr>
        <w:t xml:space="preserve">education and </w:t>
      </w:r>
      <w:r w:rsidRPr="00721EF8">
        <w:rPr>
          <w:rFonts w:ascii="Garamond" w:eastAsia="Times New Roman" w:hAnsi="Garamond" w:cs="Times New Roman"/>
          <w:sz w:val="24"/>
          <w:szCs w:val="24"/>
        </w:rPr>
        <w:t>skills training</w:t>
      </w:r>
      <w:r w:rsidR="003477E2" w:rsidRPr="00721EF8">
        <w:rPr>
          <w:rFonts w:ascii="Garamond" w:eastAsia="Times New Roman" w:hAnsi="Garamond" w:cs="Times New Roman"/>
          <w:sz w:val="24"/>
          <w:szCs w:val="24"/>
        </w:rPr>
        <w:t>, work experience,</w:t>
      </w:r>
      <w:r w:rsidRPr="00721EF8">
        <w:rPr>
          <w:rFonts w:ascii="Garamond" w:eastAsia="Times New Roman" w:hAnsi="Garamond" w:cs="Times New Roman"/>
          <w:sz w:val="24"/>
          <w:szCs w:val="24"/>
        </w:rPr>
        <w:t xml:space="preserve"> </w:t>
      </w:r>
      <w:r w:rsidR="005B14B4" w:rsidRPr="00721EF8">
        <w:rPr>
          <w:rFonts w:ascii="Garamond" w:eastAsia="Times New Roman" w:hAnsi="Garamond" w:cs="Times New Roman"/>
          <w:sz w:val="24"/>
          <w:szCs w:val="24"/>
        </w:rPr>
        <w:t>job readiness</w:t>
      </w:r>
      <w:r w:rsidR="0059091A" w:rsidRPr="00721EF8">
        <w:rPr>
          <w:rFonts w:ascii="Garamond" w:eastAsia="Times New Roman" w:hAnsi="Garamond" w:cs="Times New Roman"/>
          <w:sz w:val="24"/>
          <w:szCs w:val="24"/>
        </w:rPr>
        <w:t xml:space="preserve"> and placement, and retention services</w:t>
      </w:r>
      <w:r w:rsidRPr="00721EF8">
        <w:rPr>
          <w:rFonts w:ascii="Garamond" w:eastAsia="Times New Roman" w:hAnsi="Garamond" w:cs="Times New Roman"/>
          <w:sz w:val="24"/>
          <w:szCs w:val="24"/>
        </w:rPr>
        <w:t xml:space="preserve"> to </w:t>
      </w:r>
      <w:r w:rsidR="0059091A" w:rsidRPr="00721EF8">
        <w:rPr>
          <w:rFonts w:ascii="Garamond" w:eastAsia="Times New Roman" w:hAnsi="Garamond" w:cs="Times New Roman"/>
          <w:sz w:val="24"/>
          <w:szCs w:val="24"/>
        </w:rPr>
        <w:t>unemployed, part-time, and low-wage workers in Los Angeles</w:t>
      </w:r>
      <w:r w:rsidR="009D5A7E">
        <w:rPr>
          <w:rFonts w:ascii="Garamond" w:eastAsia="Times New Roman" w:hAnsi="Garamond" w:cs="Times New Roman"/>
          <w:sz w:val="24"/>
          <w:szCs w:val="24"/>
        </w:rPr>
        <w:t xml:space="preserve"> County</w:t>
      </w:r>
      <w:r w:rsidRPr="00721EF8">
        <w:rPr>
          <w:rFonts w:ascii="Garamond" w:eastAsia="Times New Roman" w:hAnsi="Garamond" w:cs="Times New Roman"/>
          <w:sz w:val="24"/>
          <w:szCs w:val="24"/>
        </w:rPr>
        <w:t>.</w:t>
      </w:r>
      <w:r w:rsidR="00584710" w:rsidRPr="00721EF8">
        <w:rPr>
          <w:rFonts w:ascii="Garamond" w:eastAsia="Times New Roman" w:hAnsi="Garamond" w:cs="Times New Roman"/>
          <w:bCs/>
          <w:sz w:val="24"/>
          <w:szCs w:val="24"/>
        </w:rPr>
        <w:t xml:space="preserve"> </w:t>
      </w:r>
    </w:p>
    <w:p w14:paraId="73C5BC88" w14:textId="371B3F24" w:rsidR="00837BA0" w:rsidRPr="00721EF8" w:rsidRDefault="006876B5" w:rsidP="00CE1DD5">
      <w:pPr>
        <w:pStyle w:val="ListParagraph"/>
        <w:numPr>
          <w:ilvl w:val="0"/>
          <w:numId w:val="6"/>
        </w:numPr>
        <w:spacing w:after="240"/>
        <w:ind w:left="540"/>
        <w:rPr>
          <w:rFonts w:ascii="Garamond" w:eastAsia="Times New Roman" w:hAnsi="Garamond" w:cs="Times New Roman"/>
          <w:sz w:val="24"/>
          <w:szCs w:val="24"/>
        </w:rPr>
      </w:pPr>
      <w:r w:rsidRPr="00721EF8">
        <w:rPr>
          <w:rFonts w:ascii="Garamond" w:eastAsia="Times New Roman" w:hAnsi="Garamond" w:cs="Times New Roman"/>
          <w:b/>
          <w:bCs/>
          <w:sz w:val="24"/>
          <w:szCs w:val="24"/>
        </w:rPr>
        <w:t>Creating jobs</w:t>
      </w:r>
      <w:r w:rsidRPr="00721EF8">
        <w:rPr>
          <w:rFonts w:ascii="Garamond" w:eastAsia="Times New Roman" w:hAnsi="Garamond" w:cs="Times New Roman"/>
          <w:bCs/>
          <w:sz w:val="24"/>
          <w:szCs w:val="24"/>
        </w:rPr>
        <w:t>:</w:t>
      </w:r>
      <w:r w:rsidR="00BB091C">
        <w:rPr>
          <w:rFonts w:ascii="Garamond" w:eastAsia="Times New Roman" w:hAnsi="Garamond" w:cs="Times New Roman"/>
          <w:bCs/>
          <w:sz w:val="24"/>
          <w:szCs w:val="24"/>
        </w:rPr>
        <w:t xml:space="preserve"> </w:t>
      </w:r>
      <w:r w:rsidR="003C2473">
        <w:rPr>
          <w:rFonts w:ascii="Garamond" w:eastAsia="Times New Roman" w:hAnsi="Garamond" w:cs="Times New Roman"/>
          <w:bCs/>
          <w:sz w:val="24"/>
          <w:szCs w:val="24"/>
        </w:rPr>
        <w:t>CEPP</w:t>
      </w:r>
      <w:r w:rsidRPr="00721EF8">
        <w:rPr>
          <w:rFonts w:ascii="Garamond" w:eastAsia="Times New Roman" w:hAnsi="Garamond" w:cs="Times New Roman"/>
          <w:bCs/>
          <w:sz w:val="24"/>
          <w:szCs w:val="24"/>
        </w:rPr>
        <w:t xml:space="preserve"> can help fund transitional employment opportunities that </w:t>
      </w:r>
      <w:r w:rsidR="00721EF8">
        <w:rPr>
          <w:rFonts w:ascii="Garamond" w:eastAsia="Times New Roman" w:hAnsi="Garamond" w:cs="Times New Roman"/>
          <w:bCs/>
          <w:sz w:val="24"/>
          <w:szCs w:val="24"/>
        </w:rPr>
        <w:t>increase</w:t>
      </w:r>
      <w:r w:rsidRPr="00721EF8">
        <w:rPr>
          <w:rFonts w:ascii="Garamond" w:eastAsia="Times New Roman" w:hAnsi="Garamond" w:cs="Times New Roman"/>
          <w:bCs/>
          <w:sz w:val="24"/>
          <w:szCs w:val="24"/>
        </w:rPr>
        <w:t xml:space="preserve"> readiness for permanent jobs.</w:t>
      </w:r>
      <w:r w:rsidR="00BB091C">
        <w:rPr>
          <w:rFonts w:ascii="Garamond" w:eastAsia="Times New Roman" w:hAnsi="Garamond" w:cs="Times New Roman"/>
          <w:bCs/>
          <w:sz w:val="24"/>
          <w:szCs w:val="24"/>
        </w:rPr>
        <w:t xml:space="preserve"> </w:t>
      </w:r>
      <w:r w:rsidRPr="00721EF8">
        <w:rPr>
          <w:rFonts w:ascii="Garamond" w:eastAsia="Times New Roman" w:hAnsi="Garamond" w:cs="Times New Roman"/>
          <w:bCs/>
          <w:sz w:val="24"/>
          <w:szCs w:val="24"/>
        </w:rPr>
        <w:t xml:space="preserve">Federal rules allow </w:t>
      </w:r>
      <w:r w:rsidR="003C2473">
        <w:rPr>
          <w:rFonts w:ascii="Garamond" w:eastAsia="Times New Roman" w:hAnsi="Garamond" w:cs="Times New Roman"/>
          <w:bCs/>
          <w:sz w:val="24"/>
          <w:szCs w:val="24"/>
        </w:rPr>
        <w:t>CEPP</w:t>
      </w:r>
      <w:r w:rsidRPr="00721EF8">
        <w:rPr>
          <w:rFonts w:ascii="Garamond" w:eastAsia="Times New Roman" w:hAnsi="Garamond" w:cs="Times New Roman"/>
          <w:bCs/>
          <w:sz w:val="24"/>
          <w:szCs w:val="24"/>
        </w:rPr>
        <w:t xml:space="preserve"> to reimburse providers for the cost of </w:t>
      </w:r>
      <w:r w:rsidR="00721EF8">
        <w:rPr>
          <w:rFonts w:ascii="Garamond" w:eastAsia="Times New Roman" w:hAnsi="Garamond" w:cs="Times New Roman"/>
          <w:bCs/>
          <w:sz w:val="24"/>
          <w:szCs w:val="24"/>
        </w:rPr>
        <w:t xml:space="preserve">subsidized wages for </w:t>
      </w:r>
      <w:r w:rsidR="0060744E">
        <w:rPr>
          <w:rFonts w:ascii="Garamond" w:eastAsia="Times New Roman" w:hAnsi="Garamond" w:cs="Times New Roman"/>
          <w:bCs/>
          <w:sz w:val="24"/>
          <w:szCs w:val="24"/>
        </w:rPr>
        <w:t>CEPP</w:t>
      </w:r>
      <w:r w:rsidR="00721EF8">
        <w:rPr>
          <w:rFonts w:ascii="Garamond" w:eastAsia="Times New Roman" w:hAnsi="Garamond" w:cs="Times New Roman"/>
          <w:bCs/>
          <w:sz w:val="24"/>
          <w:szCs w:val="24"/>
        </w:rPr>
        <w:t xml:space="preserve"> </w:t>
      </w:r>
      <w:r w:rsidRPr="00721EF8">
        <w:rPr>
          <w:rFonts w:ascii="Garamond" w:eastAsia="Times New Roman" w:hAnsi="Garamond" w:cs="Times New Roman"/>
          <w:bCs/>
          <w:sz w:val="24"/>
          <w:szCs w:val="24"/>
        </w:rPr>
        <w:t>participant</w:t>
      </w:r>
      <w:r w:rsidR="00721EF8">
        <w:rPr>
          <w:rFonts w:ascii="Garamond" w:eastAsia="Times New Roman" w:hAnsi="Garamond" w:cs="Times New Roman"/>
          <w:bCs/>
          <w:sz w:val="24"/>
          <w:szCs w:val="24"/>
        </w:rPr>
        <w:t>s</w:t>
      </w:r>
      <w:r w:rsidRPr="00721EF8">
        <w:rPr>
          <w:rFonts w:ascii="Garamond" w:eastAsia="Times New Roman" w:hAnsi="Garamond" w:cs="Times New Roman"/>
          <w:bCs/>
          <w:sz w:val="24"/>
          <w:szCs w:val="24"/>
        </w:rPr>
        <w:t xml:space="preserve">. </w:t>
      </w:r>
      <w:r w:rsidR="00721EF8">
        <w:rPr>
          <w:rFonts w:ascii="Garamond" w:eastAsia="Times New Roman" w:hAnsi="Garamond" w:cs="Times New Roman"/>
          <w:bCs/>
          <w:sz w:val="24"/>
          <w:szCs w:val="24"/>
        </w:rPr>
        <w:t xml:space="preserve">Employment social enterprises such as </w:t>
      </w:r>
      <w:r w:rsidR="0011398B">
        <w:rPr>
          <w:rFonts w:ascii="Garamond" w:eastAsia="Times New Roman" w:hAnsi="Garamond" w:cs="Times New Roman"/>
          <w:bCs/>
          <w:sz w:val="24"/>
          <w:szCs w:val="24"/>
        </w:rPr>
        <w:t xml:space="preserve">the </w:t>
      </w:r>
      <w:r w:rsidR="00721EF8">
        <w:rPr>
          <w:rFonts w:ascii="Garamond" w:eastAsia="Times New Roman" w:hAnsi="Garamond" w:cs="Times New Roman"/>
          <w:bCs/>
          <w:sz w:val="24"/>
          <w:szCs w:val="24"/>
        </w:rPr>
        <w:t xml:space="preserve">first </w:t>
      </w:r>
      <w:r w:rsidR="00746394">
        <w:rPr>
          <w:rFonts w:ascii="Garamond" w:eastAsia="Times New Roman" w:hAnsi="Garamond" w:cs="Times New Roman"/>
          <w:bCs/>
          <w:sz w:val="24"/>
          <w:szCs w:val="24"/>
        </w:rPr>
        <w:t>pilot providers</w:t>
      </w:r>
      <w:r w:rsidR="00721EF8">
        <w:rPr>
          <w:rFonts w:ascii="Garamond" w:eastAsia="Times New Roman" w:hAnsi="Garamond" w:cs="Times New Roman"/>
          <w:bCs/>
          <w:sz w:val="24"/>
          <w:szCs w:val="24"/>
        </w:rPr>
        <w:t xml:space="preserve"> are excellent </w:t>
      </w:r>
      <w:r w:rsidR="00746394">
        <w:rPr>
          <w:rFonts w:ascii="Garamond" w:eastAsia="Times New Roman" w:hAnsi="Garamond" w:cs="Times New Roman"/>
          <w:bCs/>
          <w:sz w:val="24"/>
          <w:szCs w:val="24"/>
        </w:rPr>
        <w:t>examples</w:t>
      </w:r>
      <w:r w:rsidR="00721EF8">
        <w:rPr>
          <w:rFonts w:ascii="Garamond" w:eastAsia="Times New Roman" w:hAnsi="Garamond" w:cs="Times New Roman"/>
          <w:bCs/>
          <w:sz w:val="24"/>
          <w:szCs w:val="24"/>
        </w:rPr>
        <w:t xml:space="preserve"> of </w:t>
      </w:r>
      <w:r w:rsidR="00E84C9D">
        <w:rPr>
          <w:rFonts w:ascii="Garamond" w:eastAsia="Times New Roman" w:hAnsi="Garamond" w:cs="Times New Roman"/>
          <w:bCs/>
          <w:sz w:val="24"/>
          <w:szCs w:val="24"/>
        </w:rPr>
        <w:t xml:space="preserve">the potential for increased </w:t>
      </w:r>
      <w:r w:rsidR="00721EF8">
        <w:rPr>
          <w:rFonts w:ascii="Garamond" w:eastAsia="Times New Roman" w:hAnsi="Garamond" w:cs="Times New Roman"/>
          <w:bCs/>
          <w:sz w:val="24"/>
          <w:szCs w:val="24"/>
        </w:rPr>
        <w:t>transitional employment opportunities</w:t>
      </w:r>
      <w:r w:rsidR="00E84C9D">
        <w:rPr>
          <w:rFonts w:ascii="Garamond" w:eastAsia="Times New Roman" w:hAnsi="Garamond" w:cs="Times New Roman"/>
          <w:bCs/>
          <w:sz w:val="24"/>
          <w:szCs w:val="24"/>
        </w:rPr>
        <w:t xml:space="preserve"> through CEPP</w:t>
      </w:r>
      <w:r w:rsidR="00721EF8">
        <w:rPr>
          <w:rFonts w:ascii="Garamond" w:eastAsia="Times New Roman" w:hAnsi="Garamond" w:cs="Times New Roman"/>
          <w:bCs/>
          <w:sz w:val="24"/>
          <w:szCs w:val="24"/>
        </w:rPr>
        <w:t>.</w:t>
      </w:r>
    </w:p>
    <w:p w14:paraId="77F771F3" w14:textId="4D9D2E86" w:rsidR="00A1658B" w:rsidRPr="00AE0CB9" w:rsidRDefault="00837BA0" w:rsidP="00CE1DD5">
      <w:pPr>
        <w:pStyle w:val="ListParagraph"/>
        <w:numPr>
          <w:ilvl w:val="0"/>
          <w:numId w:val="6"/>
        </w:numPr>
        <w:spacing w:after="240"/>
        <w:ind w:left="540"/>
        <w:rPr>
          <w:rFonts w:ascii="Garamond" w:eastAsia="Times New Roman" w:hAnsi="Garamond" w:cs="Times New Roman"/>
          <w:b/>
          <w:bCs/>
          <w:sz w:val="24"/>
          <w:szCs w:val="24"/>
        </w:rPr>
      </w:pPr>
      <w:r w:rsidRPr="000C7FD1">
        <w:rPr>
          <w:rFonts w:ascii="Garamond" w:eastAsia="Times New Roman" w:hAnsi="Garamond" w:cs="Times New Roman"/>
          <w:b/>
          <w:bCs/>
          <w:sz w:val="24"/>
          <w:szCs w:val="24"/>
        </w:rPr>
        <w:lastRenderedPageBreak/>
        <w:t>Increas</w:t>
      </w:r>
      <w:r w:rsidR="004163A6" w:rsidRPr="000C7FD1">
        <w:rPr>
          <w:rFonts w:ascii="Garamond" w:eastAsia="Times New Roman" w:hAnsi="Garamond" w:cs="Times New Roman"/>
          <w:b/>
          <w:bCs/>
          <w:sz w:val="24"/>
          <w:szCs w:val="24"/>
        </w:rPr>
        <w:t>ing</w:t>
      </w:r>
      <w:r w:rsidRPr="000C7FD1">
        <w:rPr>
          <w:rFonts w:ascii="Garamond" w:eastAsia="Times New Roman" w:hAnsi="Garamond" w:cs="Times New Roman"/>
          <w:b/>
          <w:bCs/>
          <w:sz w:val="24"/>
          <w:szCs w:val="24"/>
        </w:rPr>
        <w:t xml:space="preserve"> participation in </w:t>
      </w:r>
      <w:proofErr w:type="spellStart"/>
      <w:r w:rsidRPr="000C7FD1">
        <w:rPr>
          <w:rFonts w:ascii="Garamond" w:eastAsia="Times New Roman" w:hAnsi="Garamond" w:cs="Times New Roman"/>
          <w:b/>
          <w:bCs/>
          <w:sz w:val="24"/>
          <w:szCs w:val="24"/>
        </w:rPr>
        <w:t>CalFresh</w:t>
      </w:r>
      <w:proofErr w:type="spellEnd"/>
      <w:r w:rsidRPr="000C7FD1">
        <w:rPr>
          <w:rFonts w:ascii="Garamond" w:eastAsia="Times New Roman" w:hAnsi="Garamond" w:cs="Times New Roman"/>
          <w:b/>
          <w:bCs/>
          <w:sz w:val="24"/>
          <w:szCs w:val="24"/>
        </w:rPr>
        <w:t xml:space="preserve">: </w:t>
      </w:r>
      <w:r w:rsidR="00584710" w:rsidRPr="000C7FD1">
        <w:rPr>
          <w:rFonts w:ascii="Garamond" w:eastAsia="Times New Roman" w:hAnsi="Garamond" w:cs="Times New Roman"/>
          <w:bCs/>
          <w:sz w:val="24"/>
          <w:szCs w:val="24"/>
        </w:rPr>
        <w:t>Many Californians experience food insecurity</w:t>
      </w:r>
      <w:r w:rsidR="00D15B48" w:rsidRPr="000C7FD1">
        <w:rPr>
          <w:rFonts w:ascii="Garamond" w:eastAsia="Times New Roman" w:hAnsi="Garamond" w:cs="Times New Roman"/>
          <w:bCs/>
          <w:sz w:val="24"/>
          <w:szCs w:val="24"/>
        </w:rPr>
        <w:t xml:space="preserve">. </w:t>
      </w:r>
      <w:proofErr w:type="spellStart"/>
      <w:r w:rsidR="00584710" w:rsidRPr="000C7FD1">
        <w:rPr>
          <w:rFonts w:ascii="Garamond" w:eastAsia="Times New Roman" w:hAnsi="Garamond" w:cs="Times New Roman"/>
          <w:bCs/>
          <w:sz w:val="24"/>
          <w:szCs w:val="24"/>
        </w:rPr>
        <w:t>CalFresh</w:t>
      </w:r>
      <w:proofErr w:type="spellEnd"/>
      <w:r w:rsidR="00584710" w:rsidRPr="000C7FD1">
        <w:rPr>
          <w:rFonts w:ascii="Garamond" w:eastAsia="Times New Roman" w:hAnsi="Garamond" w:cs="Times New Roman"/>
          <w:bCs/>
          <w:sz w:val="24"/>
          <w:szCs w:val="24"/>
        </w:rPr>
        <w:t xml:space="preserve"> helps to ameliorate the harmful impacts of poverty, food insecurity, and poor nutrition on health and well</w:t>
      </w:r>
      <w:r w:rsidR="00584710" w:rsidRPr="000C7FD1">
        <w:rPr>
          <w:rFonts w:ascii="Times New Roman" w:eastAsia="Times New Roman" w:hAnsi="Times New Roman" w:cs="Times New Roman"/>
          <w:bCs/>
          <w:sz w:val="24"/>
          <w:szCs w:val="24"/>
        </w:rPr>
        <w:t>‐</w:t>
      </w:r>
      <w:r w:rsidR="00584710" w:rsidRPr="000C7FD1">
        <w:rPr>
          <w:rFonts w:ascii="Garamond" w:eastAsia="Times New Roman" w:hAnsi="Garamond" w:cs="Times New Roman"/>
          <w:bCs/>
          <w:sz w:val="24"/>
          <w:szCs w:val="24"/>
        </w:rPr>
        <w:t>being, yet California has one of the lowest enrollment rates in the country for eligible</w:t>
      </w:r>
      <w:r w:rsidR="00412624" w:rsidRPr="000C7FD1">
        <w:rPr>
          <w:rFonts w:ascii="Garamond" w:eastAsia="Times New Roman" w:hAnsi="Garamond" w:cs="Times New Roman"/>
          <w:bCs/>
          <w:sz w:val="24"/>
          <w:szCs w:val="24"/>
        </w:rPr>
        <w:t xml:space="preserve"> person</w:t>
      </w:r>
      <w:r w:rsidR="00584710" w:rsidRPr="000C7FD1">
        <w:rPr>
          <w:rFonts w:ascii="Garamond" w:eastAsia="Times New Roman" w:hAnsi="Garamond" w:cs="Times New Roman"/>
          <w:bCs/>
          <w:sz w:val="24"/>
          <w:szCs w:val="24"/>
        </w:rPr>
        <w:t>s</w:t>
      </w:r>
      <w:r w:rsidR="00D15B48" w:rsidRPr="000C7FD1">
        <w:rPr>
          <w:rFonts w:ascii="Garamond" w:eastAsia="Times New Roman" w:hAnsi="Garamond" w:cs="Times New Roman"/>
          <w:bCs/>
          <w:sz w:val="24"/>
          <w:szCs w:val="24"/>
        </w:rPr>
        <w:t xml:space="preserve">. </w:t>
      </w:r>
      <w:r w:rsidR="003C2473">
        <w:rPr>
          <w:rFonts w:ascii="Garamond" w:eastAsia="Times New Roman" w:hAnsi="Garamond" w:cs="Times New Roman"/>
          <w:bCs/>
          <w:sz w:val="24"/>
          <w:szCs w:val="24"/>
        </w:rPr>
        <w:t>CEPP</w:t>
      </w:r>
      <w:r w:rsidRPr="000C7FD1">
        <w:rPr>
          <w:rFonts w:ascii="Garamond" w:eastAsia="Times New Roman" w:hAnsi="Garamond" w:cs="Times New Roman"/>
          <w:bCs/>
          <w:sz w:val="24"/>
          <w:szCs w:val="24"/>
        </w:rPr>
        <w:t xml:space="preserve"> increases </w:t>
      </w:r>
      <w:r w:rsidR="00A62A50">
        <w:rPr>
          <w:rFonts w:ascii="Garamond" w:eastAsia="Times New Roman" w:hAnsi="Garamond" w:cs="Times New Roman"/>
          <w:bCs/>
          <w:sz w:val="24"/>
          <w:szCs w:val="24"/>
        </w:rPr>
        <w:t>food security</w:t>
      </w:r>
      <w:r w:rsidR="00061F6D">
        <w:rPr>
          <w:rFonts w:ascii="Garamond" w:eastAsia="Times New Roman" w:hAnsi="Garamond" w:cs="Times New Roman"/>
          <w:bCs/>
          <w:sz w:val="24"/>
          <w:szCs w:val="24"/>
        </w:rPr>
        <w:t xml:space="preserve"> by aligning employment and training provision with </w:t>
      </w:r>
      <w:proofErr w:type="spellStart"/>
      <w:r w:rsidR="00061F6D">
        <w:rPr>
          <w:rFonts w:ascii="Garamond" w:eastAsia="Times New Roman" w:hAnsi="Garamond" w:cs="Times New Roman"/>
          <w:bCs/>
          <w:sz w:val="24"/>
          <w:szCs w:val="24"/>
        </w:rPr>
        <w:t>CalFresh</w:t>
      </w:r>
      <w:proofErr w:type="spellEnd"/>
      <w:r w:rsidR="00A62A50">
        <w:rPr>
          <w:rFonts w:ascii="Garamond" w:eastAsia="Times New Roman" w:hAnsi="Garamond" w:cs="Times New Roman"/>
          <w:bCs/>
          <w:sz w:val="24"/>
          <w:szCs w:val="24"/>
        </w:rPr>
        <w:t xml:space="preserve"> enrollment</w:t>
      </w:r>
      <w:r w:rsidRPr="000C7FD1">
        <w:rPr>
          <w:rFonts w:ascii="Garamond" w:eastAsia="Times New Roman" w:hAnsi="Garamond" w:cs="Times New Roman"/>
          <w:bCs/>
          <w:sz w:val="24"/>
          <w:szCs w:val="24"/>
        </w:rPr>
        <w:t xml:space="preserve">. </w:t>
      </w:r>
    </w:p>
    <w:p w14:paraId="79426D5A" w14:textId="046A081D" w:rsidR="00AE0CB9" w:rsidRDefault="00AE0CB9" w:rsidP="00AE0CB9">
      <w:pPr>
        <w:pStyle w:val="ListParagraph"/>
        <w:spacing w:after="240"/>
        <w:ind w:left="540"/>
        <w:rPr>
          <w:rFonts w:ascii="Garamond" w:eastAsia="Times New Roman" w:hAnsi="Garamond" w:cs="Times New Roman"/>
          <w:b/>
          <w:bCs/>
          <w:sz w:val="24"/>
          <w:szCs w:val="24"/>
        </w:rPr>
      </w:pPr>
    </w:p>
    <w:p w14:paraId="1BFCA5FA" w14:textId="77777777" w:rsidR="00C3012F" w:rsidRPr="00D16A13" w:rsidRDefault="00C3012F" w:rsidP="00B23469">
      <w:pPr>
        <w:pStyle w:val="ListParagraph"/>
        <w:spacing w:after="240"/>
        <w:ind w:left="180"/>
        <w:rPr>
          <w:rFonts w:ascii="Garamond" w:eastAsia="Times New Roman" w:hAnsi="Garamond" w:cs="Times New Roman"/>
          <w:sz w:val="24"/>
          <w:szCs w:val="24"/>
        </w:rPr>
      </w:pPr>
    </w:p>
    <w:p w14:paraId="448251B2" w14:textId="77777777" w:rsidR="00A16324" w:rsidRPr="000C7FD1" w:rsidRDefault="00A16324">
      <w:pPr>
        <w:rPr>
          <w:rFonts w:ascii="Garamond" w:eastAsia="Times New Roman" w:hAnsi="Garamond" w:cs="Times New Roman"/>
          <w:color w:val="365F91" w:themeColor="accent1" w:themeShade="BF"/>
          <w:sz w:val="32"/>
          <w:szCs w:val="32"/>
        </w:rPr>
      </w:pPr>
      <w:bookmarkStart w:id="5" w:name="_Toc440779497"/>
      <w:r w:rsidRPr="000C7FD1">
        <w:rPr>
          <w:rFonts w:ascii="Garamond" w:hAnsi="Garamond"/>
        </w:rPr>
        <w:br w:type="page"/>
      </w:r>
    </w:p>
    <w:p w14:paraId="69BEA794" w14:textId="3E5044DD" w:rsidR="00C66BCB" w:rsidRDefault="00C66BCB" w:rsidP="00F94A5C">
      <w:pPr>
        <w:pStyle w:val="Heading1"/>
        <w:spacing w:before="0" w:after="120"/>
        <w:rPr>
          <w:rFonts w:ascii="Garamond" w:hAnsi="Garamond"/>
          <w:b/>
        </w:rPr>
      </w:pPr>
      <w:bookmarkStart w:id="6" w:name="_Toc448501836"/>
      <w:bookmarkStart w:id="7" w:name="_Toc448501941"/>
      <w:bookmarkStart w:id="8" w:name="_Toc448502057"/>
      <w:bookmarkStart w:id="9" w:name="_Toc448501840"/>
      <w:bookmarkStart w:id="10" w:name="_Toc440779499"/>
      <w:bookmarkStart w:id="11" w:name="_Toc472085264"/>
      <w:bookmarkStart w:id="12" w:name="_Toc94794959"/>
      <w:bookmarkStart w:id="13" w:name="_Toc246328970"/>
      <w:bookmarkEnd w:id="5"/>
      <w:bookmarkEnd w:id="6"/>
      <w:bookmarkEnd w:id="7"/>
      <w:bookmarkEnd w:id="8"/>
      <w:bookmarkEnd w:id="9"/>
      <w:r w:rsidRPr="000C7FD1">
        <w:rPr>
          <w:rFonts w:ascii="Garamond" w:hAnsi="Garamond"/>
          <w:b/>
        </w:rPr>
        <w:lastRenderedPageBreak/>
        <w:t xml:space="preserve">Part </w:t>
      </w:r>
      <w:r w:rsidR="00BE11BD" w:rsidRPr="000C7FD1">
        <w:rPr>
          <w:rFonts w:ascii="Garamond" w:hAnsi="Garamond"/>
          <w:b/>
        </w:rPr>
        <w:t>I</w:t>
      </w:r>
      <w:r w:rsidRPr="000C7FD1">
        <w:rPr>
          <w:rFonts w:ascii="Garamond" w:hAnsi="Garamond"/>
          <w:b/>
        </w:rPr>
        <w:t>. P</w:t>
      </w:r>
      <w:bookmarkEnd w:id="10"/>
      <w:r w:rsidR="00F86F32" w:rsidRPr="000C7FD1">
        <w:rPr>
          <w:rFonts w:ascii="Garamond" w:hAnsi="Garamond"/>
          <w:b/>
        </w:rPr>
        <w:t>rogram Model</w:t>
      </w:r>
      <w:bookmarkEnd w:id="11"/>
      <w:bookmarkEnd w:id="12"/>
    </w:p>
    <w:p w14:paraId="286E9A11" w14:textId="26F1C5CB" w:rsidR="00CE1E14" w:rsidRPr="00AE2C4A" w:rsidRDefault="00CE1E14" w:rsidP="00E34FD3">
      <w:pPr>
        <w:pStyle w:val="Heading2"/>
      </w:pPr>
      <w:bookmarkStart w:id="14" w:name="_Toc94794960"/>
      <w:r w:rsidRPr="00AE2C4A">
        <w:t>Program Basics</w:t>
      </w:r>
      <w:bookmarkEnd w:id="14"/>
    </w:p>
    <w:p w14:paraId="522FCB8E" w14:textId="36C865F7" w:rsidR="007A6B5C" w:rsidRDefault="00A92E78" w:rsidP="007A6B5C">
      <w:pPr>
        <w:spacing w:after="240"/>
        <w:rPr>
          <w:rFonts w:ascii="Garamond" w:eastAsia="Times New Roman" w:hAnsi="Garamond" w:cs="Times New Roman"/>
          <w:color w:val="000000" w:themeColor="text1"/>
          <w:sz w:val="24"/>
          <w:szCs w:val="24"/>
        </w:rPr>
      </w:pPr>
      <w:r>
        <w:rPr>
          <w:rFonts w:ascii="Garamond" w:eastAsia="Times New Roman" w:hAnsi="Garamond" w:cs="Times New Roman"/>
          <w:color w:val="000000" w:themeColor="text1"/>
          <w:sz w:val="24"/>
          <w:szCs w:val="24"/>
        </w:rPr>
        <w:t xml:space="preserve">Individuals can receive CEPP services by meeting the following criteria: </w:t>
      </w:r>
    </w:p>
    <w:p w14:paraId="422E5123" w14:textId="219EECD5" w:rsidR="000B73D9" w:rsidRPr="00D2085D" w:rsidRDefault="000B73D9" w:rsidP="00AE6A83">
      <w:pPr>
        <w:spacing w:after="240"/>
        <w:rPr>
          <w:rFonts w:ascii="Garamond" w:hAnsi="Garamond" w:cs="Times New Roman"/>
          <w:b/>
          <w:bCs/>
          <w:sz w:val="24"/>
          <w:szCs w:val="24"/>
        </w:rPr>
      </w:pPr>
      <w:r w:rsidRPr="00D2085D">
        <w:rPr>
          <w:rFonts w:ascii="Garamond" w:hAnsi="Garamond" w:cs="Times New Roman"/>
          <w:b/>
          <w:bCs/>
          <w:sz w:val="24"/>
          <w:szCs w:val="24"/>
        </w:rPr>
        <w:t xml:space="preserve">CEPP/CFET eligibility: </w:t>
      </w:r>
    </w:p>
    <w:p w14:paraId="1C392ED9" w14:textId="77777777" w:rsidR="000B73D9" w:rsidRPr="00D2085D" w:rsidRDefault="000B73D9" w:rsidP="00D2085D">
      <w:pPr>
        <w:pStyle w:val="ListParagraph"/>
        <w:numPr>
          <w:ilvl w:val="0"/>
          <w:numId w:val="89"/>
        </w:numPr>
        <w:spacing w:after="240"/>
        <w:rPr>
          <w:rFonts w:ascii="Garamond" w:hAnsi="Garamond" w:cs="Times New Roman"/>
          <w:b/>
          <w:bCs/>
          <w:sz w:val="24"/>
          <w:szCs w:val="24"/>
        </w:rPr>
      </w:pPr>
      <w:r w:rsidRPr="00D2085D">
        <w:rPr>
          <w:rFonts w:ascii="Garamond" w:hAnsi="Garamond" w:cs="Times New Roman"/>
          <w:b/>
          <w:bCs/>
          <w:sz w:val="24"/>
          <w:szCs w:val="24"/>
        </w:rPr>
        <w:t>Eligible individuals are 16 years and older</w:t>
      </w:r>
    </w:p>
    <w:p w14:paraId="18B1C2DA" w14:textId="77777777" w:rsidR="000B73D9" w:rsidRPr="00D2085D" w:rsidRDefault="000B73D9" w:rsidP="00D2085D">
      <w:pPr>
        <w:pStyle w:val="ListParagraph"/>
        <w:numPr>
          <w:ilvl w:val="0"/>
          <w:numId w:val="89"/>
        </w:numPr>
        <w:spacing w:after="240"/>
        <w:rPr>
          <w:rFonts w:ascii="Garamond" w:hAnsi="Garamond" w:cs="Times New Roman"/>
          <w:b/>
          <w:bCs/>
          <w:sz w:val="24"/>
          <w:szCs w:val="24"/>
        </w:rPr>
      </w:pPr>
      <w:r w:rsidRPr="00D2085D">
        <w:rPr>
          <w:rFonts w:ascii="Garamond" w:hAnsi="Garamond" w:cs="Times New Roman"/>
          <w:b/>
          <w:bCs/>
          <w:sz w:val="24"/>
          <w:szCs w:val="24"/>
        </w:rPr>
        <w:t>Reside in Los Angeles County,</w:t>
      </w:r>
    </w:p>
    <w:p w14:paraId="6FBA5790" w14:textId="77777777" w:rsidR="000B73D9" w:rsidRPr="00D2085D" w:rsidRDefault="000B73D9" w:rsidP="00D2085D">
      <w:pPr>
        <w:pStyle w:val="ListParagraph"/>
        <w:numPr>
          <w:ilvl w:val="0"/>
          <w:numId w:val="89"/>
        </w:numPr>
        <w:spacing w:after="240"/>
        <w:rPr>
          <w:rFonts w:ascii="Garamond" w:hAnsi="Garamond" w:cs="Times New Roman"/>
          <w:b/>
          <w:bCs/>
          <w:sz w:val="24"/>
          <w:szCs w:val="24"/>
        </w:rPr>
      </w:pPr>
      <w:r w:rsidRPr="00D2085D">
        <w:rPr>
          <w:rFonts w:ascii="Garamond" w:hAnsi="Garamond" w:cs="Times New Roman"/>
          <w:b/>
          <w:bCs/>
          <w:sz w:val="24"/>
          <w:szCs w:val="24"/>
        </w:rPr>
        <w:t xml:space="preserve">Wish to work, are physically fit to work </w:t>
      </w:r>
    </w:p>
    <w:p w14:paraId="05EB767F" w14:textId="0C28B154" w:rsidR="000B73D9" w:rsidRPr="00D2085D" w:rsidRDefault="000B73D9" w:rsidP="00D2085D">
      <w:pPr>
        <w:pStyle w:val="ListParagraph"/>
        <w:numPr>
          <w:ilvl w:val="0"/>
          <w:numId w:val="89"/>
        </w:numPr>
        <w:spacing w:after="240"/>
        <w:rPr>
          <w:rFonts w:ascii="Garamond" w:hAnsi="Garamond" w:cs="Times New Roman"/>
          <w:sz w:val="24"/>
          <w:szCs w:val="24"/>
        </w:rPr>
      </w:pPr>
      <w:r w:rsidRPr="00D2085D">
        <w:rPr>
          <w:rFonts w:ascii="Garamond" w:hAnsi="Garamond" w:cs="Times New Roman"/>
          <w:b/>
          <w:bCs/>
          <w:sz w:val="24"/>
          <w:szCs w:val="24"/>
        </w:rPr>
        <w:t xml:space="preserve">Receive </w:t>
      </w:r>
      <w:proofErr w:type="spellStart"/>
      <w:r w:rsidRPr="00D2085D">
        <w:rPr>
          <w:rFonts w:ascii="Garamond" w:hAnsi="Garamond" w:cs="Times New Roman"/>
          <w:b/>
          <w:bCs/>
          <w:sz w:val="24"/>
          <w:szCs w:val="24"/>
        </w:rPr>
        <w:t>CalFresh</w:t>
      </w:r>
      <w:proofErr w:type="spellEnd"/>
      <w:r w:rsidRPr="00D2085D">
        <w:rPr>
          <w:rFonts w:ascii="Garamond" w:hAnsi="Garamond" w:cs="Times New Roman"/>
          <w:b/>
          <w:bCs/>
          <w:sz w:val="24"/>
          <w:szCs w:val="24"/>
        </w:rPr>
        <w:t xml:space="preserve"> and not </w:t>
      </w:r>
      <w:proofErr w:type="spellStart"/>
      <w:r w:rsidRPr="00D2085D">
        <w:rPr>
          <w:rFonts w:ascii="Garamond" w:hAnsi="Garamond" w:cs="Times New Roman"/>
          <w:b/>
          <w:bCs/>
          <w:sz w:val="24"/>
          <w:szCs w:val="24"/>
        </w:rPr>
        <w:t>CalWorks</w:t>
      </w:r>
      <w:proofErr w:type="spellEnd"/>
      <w:r w:rsidRPr="00D2085D">
        <w:rPr>
          <w:rFonts w:ascii="Garamond" w:hAnsi="Garamond" w:cs="Times New Roman"/>
          <w:sz w:val="24"/>
          <w:szCs w:val="24"/>
        </w:rPr>
        <w:t xml:space="preserve">. </w:t>
      </w:r>
    </w:p>
    <w:p w14:paraId="352DA441" w14:textId="09611BF3" w:rsidR="000B73D9" w:rsidRPr="004909ED" w:rsidRDefault="000B73D9" w:rsidP="000B73D9">
      <w:pPr>
        <w:spacing w:after="240"/>
        <w:rPr>
          <w:rFonts w:ascii="Garamond" w:hAnsi="Garamond" w:cs="Times New Roman"/>
          <w:sz w:val="24"/>
          <w:szCs w:val="24"/>
        </w:rPr>
      </w:pPr>
      <w:proofErr w:type="gramStart"/>
      <w:r w:rsidRPr="00D2085D">
        <w:rPr>
          <w:rFonts w:ascii="Garamond" w:hAnsi="Garamond" w:cs="Times New Roman"/>
          <w:sz w:val="24"/>
          <w:szCs w:val="24"/>
        </w:rPr>
        <w:t>As long as</w:t>
      </w:r>
      <w:proofErr w:type="gramEnd"/>
      <w:r w:rsidRPr="00D2085D">
        <w:rPr>
          <w:rFonts w:ascii="Garamond" w:hAnsi="Garamond" w:cs="Times New Roman"/>
          <w:sz w:val="24"/>
          <w:szCs w:val="24"/>
        </w:rPr>
        <w:t xml:space="preserve"> a participant remains on </w:t>
      </w:r>
      <w:proofErr w:type="spellStart"/>
      <w:r w:rsidRPr="00D2085D">
        <w:rPr>
          <w:rFonts w:ascii="Garamond" w:hAnsi="Garamond" w:cs="Times New Roman"/>
          <w:sz w:val="24"/>
          <w:szCs w:val="24"/>
        </w:rPr>
        <w:t>CalFresh</w:t>
      </w:r>
      <w:proofErr w:type="spellEnd"/>
      <w:r w:rsidRPr="00D2085D">
        <w:rPr>
          <w:rFonts w:ascii="Garamond" w:hAnsi="Garamond" w:cs="Times New Roman"/>
          <w:sz w:val="24"/>
          <w:szCs w:val="24"/>
        </w:rPr>
        <w:t xml:space="preserve"> and </w:t>
      </w:r>
      <w:r w:rsidR="00A07C4D">
        <w:rPr>
          <w:rFonts w:ascii="Garamond" w:hAnsi="Garamond" w:cs="Times New Roman"/>
          <w:sz w:val="24"/>
          <w:szCs w:val="24"/>
        </w:rPr>
        <w:t xml:space="preserve">remains </w:t>
      </w:r>
      <w:r w:rsidRPr="00D2085D">
        <w:rPr>
          <w:rFonts w:ascii="Garamond" w:hAnsi="Garamond" w:cs="Times New Roman"/>
          <w:sz w:val="24"/>
          <w:szCs w:val="24"/>
        </w:rPr>
        <w:t>CFET eligible there is not a time limit to participation and program enrollment</w:t>
      </w:r>
      <w:r>
        <w:rPr>
          <w:rFonts w:ascii="Garamond" w:hAnsi="Garamond" w:cs="Times New Roman"/>
          <w:sz w:val="24"/>
          <w:szCs w:val="24"/>
        </w:rPr>
        <w:t xml:space="preserve">. </w:t>
      </w:r>
      <w:r w:rsidRPr="004909ED">
        <w:rPr>
          <w:rFonts w:ascii="Garamond" w:hAnsi="Garamond" w:cs="Times New Roman"/>
          <w:sz w:val="24"/>
          <w:szCs w:val="24"/>
        </w:rPr>
        <w:t xml:space="preserve"> </w:t>
      </w:r>
    </w:p>
    <w:p w14:paraId="584F4EAB" w14:textId="0A90791C" w:rsidR="000B73D9" w:rsidRDefault="000B73D9" w:rsidP="00F316C0">
      <w:pPr>
        <w:spacing w:after="240"/>
        <w:rPr>
          <w:rFonts w:ascii="Garamond" w:hAnsi="Garamond" w:cs="Times New Roman"/>
          <w:sz w:val="24"/>
          <w:szCs w:val="24"/>
        </w:rPr>
      </w:pPr>
      <w:bookmarkStart w:id="15" w:name="_Toc472085267"/>
      <w:bookmarkStart w:id="16" w:name="_Toc246328956"/>
      <w:bookmarkEnd w:id="13"/>
    </w:p>
    <w:p w14:paraId="3239A21E" w14:textId="2AAFE39E" w:rsidR="00196CC1" w:rsidRPr="00D2085D" w:rsidRDefault="00975AD0" w:rsidP="00DD066A">
      <w:pPr>
        <w:pStyle w:val="Heading3"/>
        <w:numPr>
          <w:ilvl w:val="0"/>
          <w:numId w:val="105"/>
        </w:numPr>
        <w:spacing w:before="120"/>
        <w:rPr>
          <w:rFonts w:ascii="Garamond" w:hAnsi="Garamond"/>
          <w:b/>
          <w:bCs/>
        </w:rPr>
      </w:pPr>
      <w:bookmarkStart w:id="17" w:name="_Toc94794961"/>
      <w:r w:rsidRPr="00D2085D">
        <w:rPr>
          <w:rFonts w:ascii="Garamond" w:hAnsi="Garamond"/>
          <w:b/>
          <w:bCs/>
        </w:rPr>
        <w:t xml:space="preserve">CEPP </w:t>
      </w:r>
      <w:r w:rsidR="00AE6A83" w:rsidRPr="00D2085D">
        <w:rPr>
          <w:rFonts w:ascii="Garamond" w:hAnsi="Garamond"/>
          <w:b/>
          <w:bCs/>
        </w:rPr>
        <w:t xml:space="preserve">Program </w:t>
      </w:r>
      <w:r w:rsidR="00196CC1" w:rsidRPr="00D2085D">
        <w:rPr>
          <w:rFonts w:ascii="Garamond" w:hAnsi="Garamond"/>
          <w:b/>
          <w:bCs/>
        </w:rPr>
        <w:t>Service</w:t>
      </w:r>
      <w:r w:rsidR="001D24F1" w:rsidRPr="00D2085D">
        <w:rPr>
          <w:rFonts w:ascii="Garamond" w:hAnsi="Garamond"/>
          <w:b/>
          <w:bCs/>
        </w:rPr>
        <w:t>s</w:t>
      </w:r>
      <w:bookmarkEnd w:id="15"/>
      <w:bookmarkEnd w:id="17"/>
    </w:p>
    <w:p w14:paraId="3FAE9D36" w14:textId="2E51F543" w:rsidR="00F43472" w:rsidRDefault="00F43472" w:rsidP="00F43472">
      <w:pPr>
        <w:spacing w:after="240"/>
        <w:rPr>
          <w:rFonts w:ascii="Garamond" w:hAnsi="Garamond" w:cs="Times New Roman"/>
          <w:sz w:val="24"/>
          <w:szCs w:val="24"/>
        </w:rPr>
      </w:pPr>
      <w:r>
        <w:rPr>
          <w:rFonts w:ascii="Garamond" w:hAnsi="Garamond" w:cs="Times New Roman"/>
          <w:sz w:val="24"/>
          <w:szCs w:val="24"/>
        </w:rPr>
        <w:t>CEPP</w:t>
      </w:r>
      <w:r w:rsidRPr="000C7FD1">
        <w:rPr>
          <w:rFonts w:ascii="Garamond" w:hAnsi="Garamond" w:cs="Times New Roman"/>
          <w:sz w:val="24"/>
          <w:szCs w:val="24"/>
        </w:rPr>
        <w:t xml:space="preserve"> </w:t>
      </w:r>
      <w:r>
        <w:rPr>
          <w:rFonts w:ascii="Garamond" w:hAnsi="Garamond" w:cs="Times New Roman"/>
          <w:sz w:val="24"/>
          <w:szCs w:val="24"/>
        </w:rPr>
        <w:t>services</w:t>
      </w:r>
      <w:r w:rsidR="00AE6A83">
        <w:rPr>
          <w:rFonts w:ascii="Garamond" w:hAnsi="Garamond" w:cs="Times New Roman"/>
          <w:sz w:val="24"/>
          <w:szCs w:val="24"/>
        </w:rPr>
        <w:t xml:space="preserve"> are </w:t>
      </w:r>
      <w:r w:rsidRPr="000C7FD1">
        <w:rPr>
          <w:rFonts w:ascii="Garamond" w:hAnsi="Garamond" w:cs="Times New Roman"/>
          <w:sz w:val="24"/>
          <w:szCs w:val="24"/>
        </w:rPr>
        <w:t xml:space="preserve">called “components” </w:t>
      </w:r>
      <w:r w:rsidR="00AE6A83">
        <w:rPr>
          <w:rFonts w:ascii="Garamond" w:hAnsi="Garamond" w:cs="Times New Roman"/>
          <w:sz w:val="24"/>
          <w:szCs w:val="24"/>
        </w:rPr>
        <w:t xml:space="preserve">and </w:t>
      </w:r>
      <w:r w:rsidR="003A28AB">
        <w:rPr>
          <w:rFonts w:ascii="Garamond" w:hAnsi="Garamond" w:cs="Times New Roman"/>
          <w:sz w:val="24"/>
          <w:szCs w:val="24"/>
        </w:rPr>
        <w:t>listed below</w:t>
      </w:r>
      <w:r w:rsidR="00AE6A83">
        <w:rPr>
          <w:rFonts w:ascii="Garamond" w:hAnsi="Garamond" w:cs="Times New Roman"/>
          <w:sz w:val="24"/>
          <w:szCs w:val="24"/>
        </w:rPr>
        <w:t xml:space="preserve">. They </w:t>
      </w:r>
      <w:r w:rsidR="00975AD0">
        <w:rPr>
          <w:rFonts w:ascii="Garamond" w:hAnsi="Garamond" w:cs="Times New Roman"/>
          <w:sz w:val="24"/>
          <w:szCs w:val="24"/>
        </w:rPr>
        <w:t xml:space="preserve">are </w:t>
      </w:r>
      <w:r>
        <w:rPr>
          <w:rFonts w:ascii="Garamond" w:hAnsi="Garamond" w:cs="Times New Roman"/>
          <w:sz w:val="24"/>
          <w:szCs w:val="24"/>
        </w:rPr>
        <w:t xml:space="preserve">described in </w:t>
      </w:r>
      <w:r w:rsidR="00975AD0">
        <w:rPr>
          <w:rFonts w:ascii="Garamond" w:hAnsi="Garamond" w:cs="Times New Roman"/>
          <w:sz w:val="24"/>
          <w:szCs w:val="24"/>
        </w:rPr>
        <w:t xml:space="preserve">detail in </w:t>
      </w:r>
      <w:r>
        <w:rPr>
          <w:rFonts w:ascii="Garamond" w:hAnsi="Garamond" w:cs="Times New Roman"/>
          <w:sz w:val="24"/>
          <w:szCs w:val="24"/>
        </w:rPr>
        <w:t xml:space="preserve">Appendix </w:t>
      </w:r>
      <w:r w:rsidR="003A28AB">
        <w:rPr>
          <w:rFonts w:ascii="Garamond" w:hAnsi="Garamond" w:cs="Times New Roman"/>
          <w:sz w:val="24"/>
          <w:szCs w:val="24"/>
        </w:rPr>
        <w:t xml:space="preserve">B. </w:t>
      </w:r>
    </w:p>
    <w:p w14:paraId="28D1E974" w14:textId="77777777" w:rsidR="00F43472" w:rsidRPr="008F0E43" w:rsidRDefault="00F43472" w:rsidP="00F43472">
      <w:pPr>
        <w:pStyle w:val="ListParagraph"/>
        <w:numPr>
          <w:ilvl w:val="0"/>
          <w:numId w:val="94"/>
        </w:numPr>
        <w:spacing w:after="240"/>
        <w:rPr>
          <w:rFonts w:ascii="Garamond" w:hAnsi="Garamond" w:cs="Times New Roman"/>
          <w:sz w:val="24"/>
          <w:szCs w:val="24"/>
        </w:rPr>
      </w:pPr>
      <w:r w:rsidRPr="008F0E43">
        <w:rPr>
          <w:rFonts w:ascii="Garamond" w:hAnsi="Garamond" w:cs="Times New Roman"/>
          <w:sz w:val="24"/>
          <w:szCs w:val="24"/>
        </w:rPr>
        <w:t>Supervised Job Search</w:t>
      </w:r>
    </w:p>
    <w:p w14:paraId="17F5C08A" w14:textId="77777777" w:rsidR="00F43472" w:rsidRPr="008F0E43" w:rsidRDefault="00F43472" w:rsidP="00F43472">
      <w:pPr>
        <w:pStyle w:val="ListParagraph"/>
        <w:numPr>
          <w:ilvl w:val="0"/>
          <w:numId w:val="94"/>
        </w:numPr>
        <w:spacing w:after="240"/>
        <w:rPr>
          <w:rFonts w:ascii="Garamond" w:hAnsi="Garamond" w:cs="Times New Roman"/>
          <w:sz w:val="24"/>
          <w:szCs w:val="24"/>
        </w:rPr>
      </w:pPr>
      <w:r w:rsidRPr="008F0E43">
        <w:rPr>
          <w:rFonts w:ascii="Garamond" w:hAnsi="Garamond" w:cs="Times New Roman"/>
          <w:sz w:val="24"/>
          <w:szCs w:val="24"/>
        </w:rPr>
        <w:t xml:space="preserve">Workfare </w:t>
      </w:r>
    </w:p>
    <w:p w14:paraId="49E826DA" w14:textId="77777777" w:rsidR="00F43472" w:rsidRPr="008F0E43" w:rsidRDefault="00F43472" w:rsidP="00F43472">
      <w:pPr>
        <w:pStyle w:val="ListParagraph"/>
        <w:numPr>
          <w:ilvl w:val="0"/>
          <w:numId w:val="94"/>
        </w:numPr>
        <w:spacing w:after="240"/>
        <w:rPr>
          <w:rFonts w:ascii="Garamond" w:hAnsi="Garamond" w:cs="Times New Roman"/>
          <w:sz w:val="24"/>
          <w:szCs w:val="24"/>
        </w:rPr>
      </w:pPr>
      <w:r w:rsidRPr="008F0E43">
        <w:rPr>
          <w:rFonts w:ascii="Garamond" w:hAnsi="Garamond" w:cs="Times New Roman"/>
          <w:sz w:val="24"/>
          <w:szCs w:val="24"/>
        </w:rPr>
        <w:t>Work Experience</w:t>
      </w:r>
    </w:p>
    <w:p w14:paraId="6A27664A" w14:textId="77777777" w:rsidR="00F43472" w:rsidRPr="008F0E43" w:rsidRDefault="00F43472" w:rsidP="00F43472">
      <w:pPr>
        <w:pStyle w:val="ListParagraph"/>
        <w:numPr>
          <w:ilvl w:val="0"/>
          <w:numId w:val="94"/>
        </w:numPr>
        <w:spacing w:after="240"/>
        <w:rPr>
          <w:rFonts w:ascii="Garamond" w:hAnsi="Garamond" w:cs="Times New Roman"/>
          <w:sz w:val="24"/>
          <w:szCs w:val="24"/>
        </w:rPr>
      </w:pPr>
      <w:r w:rsidRPr="008F0E43">
        <w:rPr>
          <w:rFonts w:ascii="Garamond" w:hAnsi="Garamond" w:cs="Times New Roman"/>
          <w:sz w:val="24"/>
          <w:szCs w:val="24"/>
        </w:rPr>
        <w:t xml:space="preserve">Education </w:t>
      </w:r>
    </w:p>
    <w:p w14:paraId="048C10B5" w14:textId="77777777" w:rsidR="00F43472" w:rsidRPr="008F0E43" w:rsidRDefault="00F43472" w:rsidP="00F43472">
      <w:pPr>
        <w:pStyle w:val="ListParagraph"/>
        <w:numPr>
          <w:ilvl w:val="0"/>
          <w:numId w:val="94"/>
        </w:numPr>
        <w:spacing w:after="240"/>
        <w:rPr>
          <w:rFonts w:ascii="Garamond" w:hAnsi="Garamond" w:cs="Times New Roman"/>
          <w:sz w:val="24"/>
          <w:szCs w:val="24"/>
        </w:rPr>
      </w:pPr>
      <w:r w:rsidRPr="008F0E43">
        <w:rPr>
          <w:rFonts w:ascii="Garamond" w:hAnsi="Garamond" w:cs="Times New Roman"/>
          <w:sz w:val="24"/>
          <w:szCs w:val="24"/>
        </w:rPr>
        <w:t>Self-Employment Training</w:t>
      </w:r>
    </w:p>
    <w:p w14:paraId="0C69B1D8" w14:textId="77777777" w:rsidR="00F43472" w:rsidRPr="008F0E43" w:rsidRDefault="00F43472" w:rsidP="00F43472">
      <w:pPr>
        <w:pStyle w:val="ListParagraph"/>
        <w:numPr>
          <w:ilvl w:val="0"/>
          <w:numId w:val="94"/>
        </w:numPr>
        <w:spacing w:after="240"/>
        <w:rPr>
          <w:rFonts w:ascii="Garamond" w:hAnsi="Garamond" w:cs="Times New Roman"/>
          <w:sz w:val="24"/>
          <w:szCs w:val="24"/>
        </w:rPr>
      </w:pPr>
      <w:r w:rsidRPr="008F0E43">
        <w:rPr>
          <w:rFonts w:ascii="Garamond" w:hAnsi="Garamond" w:cs="Times New Roman"/>
          <w:sz w:val="24"/>
          <w:szCs w:val="24"/>
        </w:rPr>
        <w:t>Job Retention.</w:t>
      </w:r>
    </w:p>
    <w:p w14:paraId="03D2C202" w14:textId="178F3FDC" w:rsidR="00115C59" w:rsidRPr="00D2085D" w:rsidRDefault="003A28AB" w:rsidP="00975AD0">
      <w:pPr>
        <w:autoSpaceDE w:val="0"/>
        <w:autoSpaceDN w:val="0"/>
        <w:adjustRightInd w:val="0"/>
        <w:spacing w:after="240"/>
        <w:rPr>
          <w:rFonts w:ascii="Garamond" w:hAnsi="Garamond"/>
          <w:b/>
          <w:bCs/>
          <w:sz w:val="24"/>
          <w:szCs w:val="24"/>
        </w:rPr>
      </w:pPr>
      <w:r w:rsidRPr="00D2085D">
        <w:rPr>
          <w:rFonts w:ascii="Garamond" w:hAnsi="Garamond"/>
          <w:b/>
          <w:bCs/>
          <w:sz w:val="24"/>
          <w:szCs w:val="24"/>
        </w:rPr>
        <w:t xml:space="preserve">CEPP providers must offer at least one component not including job retention which is reserved for participants who have completed </w:t>
      </w:r>
      <w:r w:rsidR="00A92E78" w:rsidRPr="00D2085D">
        <w:rPr>
          <w:rFonts w:ascii="Garamond" w:hAnsi="Garamond"/>
          <w:b/>
          <w:bCs/>
          <w:sz w:val="24"/>
          <w:szCs w:val="24"/>
        </w:rPr>
        <w:t>a</w:t>
      </w:r>
      <w:r w:rsidRPr="00D2085D">
        <w:rPr>
          <w:rFonts w:ascii="Garamond" w:hAnsi="Garamond"/>
          <w:b/>
          <w:bCs/>
          <w:sz w:val="24"/>
          <w:szCs w:val="24"/>
        </w:rPr>
        <w:t xml:space="preserve"> component prior to </w:t>
      </w:r>
      <w:r w:rsidR="00115C59" w:rsidRPr="00D2085D">
        <w:rPr>
          <w:rFonts w:ascii="Garamond" w:hAnsi="Garamond"/>
          <w:b/>
          <w:bCs/>
          <w:sz w:val="24"/>
          <w:szCs w:val="24"/>
        </w:rPr>
        <w:t xml:space="preserve">transitioning to employment. </w:t>
      </w:r>
    </w:p>
    <w:p w14:paraId="16C512D4" w14:textId="6B2F0AD8" w:rsidR="00975AD0" w:rsidRPr="00A07C4D" w:rsidRDefault="00975AD0" w:rsidP="00975AD0">
      <w:pPr>
        <w:autoSpaceDE w:val="0"/>
        <w:autoSpaceDN w:val="0"/>
        <w:adjustRightInd w:val="0"/>
        <w:spacing w:after="240"/>
        <w:rPr>
          <w:rFonts w:ascii="Garamond" w:hAnsi="Garamond" w:cs="Times New Roman"/>
          <w:sz w:val="24"/>
          <w:szCs w:val="24"/>
        </w:rPr>
      </w:pPr>
      <w:r w:rsidRPr="00D2085D">
        <w:rPr>
          <w:rFonts w:ascii="Garamond" w:hAnsi="Garamond"/>
          <w:b/>
          <w:bCs/>
          <w:sz w:val="24"/>
          <w:szCs w:val="24"/>
        </w:rPr>
        <w:t xml:space="preserve">All E&amp;T participants must receive case management services as part of the E&amp;T program </w:t>
      </w:r>
      <w:r w:rsidRPr="00D2085D">
        <w:rPr>
          <w:rFonts w:ascii="Garamond" w:hAnsi="Garamond" w:cs="Times New Roman"/>
          <w:b/>
          <w:bCs/>
          <w:sz w:val="24"/>
          <w:szCs w:val="24"/>
        </w:rPr>
        <w:t xml:space="preserve">and each component </w:t>
      </w:r>
      <w:r w:rsidR="003D63B1">
        <w:rPr>
          <w:rFonts w:ascii="Garamond" w:hAnsi="Garamond" w:cs="Times New Roman"/>
          <w:b/>
          <w:bCs/>
          <w:sz w:val="24"/>
          <w:szCs w:val="24"/>
        </w:rPr>
        <w:t>must</w:t>
      </w:r>
      <w:r w:rsidRPr="00D2085D">
        <w:rPr>
          <w:rFonts w:ascii="Garamond" w:hAnsi="Garamond" w:cs="Times New Roman"/>
          <w:b/>
          <w:bCs/>
          <w:sz w:val="24"/>
          <w:szCs w:val="24"/>
        </w:rPr>
        <w:t xml:space="preserve"> </w:t>
      </w:r>
      <w:r w:rsidR="00A07C4D">
        <w:rPr>
          <w:rFonts w:ascii="Garamond" w:hAnsi="Garamond" w:cs="Times New Roman"/>
          <w:b/>
          <w:bCs/>
          <w:sz w:val="24"/>
          <w:szCs w:val="24"/>
        </w:rPr>
        <w:t xml:space="preserve">also </w:t>
      </w:r>
      <w:r w:rsidRPr="00D2085D">
        <w:rPr>
          <w:rFonts w:ascii="Garamond" w:hAnsi="Garamond" w:cs="Times New Roman"/>
          <w:b/>
          <w:bCs/>
          <w:sz w:val="24"/>
          <w:szCs w:val="24"/>
        </w:rPr>
        <w:t>be accompanied and supported by case management</w:t>
      </w:r>
      <w:r w:rsidRPr="00A07C4D">
        <w:rPr>
          <w:rFonts w:ascii="Garamond" w:hAnsi="Garamond" w:cs="Times New Roman"/>
          <w:sz w:val="24"/>
          <w:szCs w:val="24"/>
        </w:rPr>
        <w:t xml:space="preserve">. </w:t>
      </w:r>
    </w:p>
    <w:p w14:paraId="3FBBDFEB" w14:textId="3F08F849" w:rsidR="00F43472" w:rsidRPr="00D2085D" w:rsidRDefault="007A6B5C" w:rsidP="00D2085D">
      <w:pPr>
        <w:autoSpaceDE w:val="0"/>
        <w:autoSpaceDN w:val="0"/>
        <w:adjustRightInd w:val="0"/>
        <w:spacing w:after="240"/>
        <w:rPr>
          <w:rFonts w:ascii="Garamond" w:eastAsia="Times New Roman" w:hAnsi="Garamond" w:cs="Times New Roman"/>
          <w:color w:val="000000" w:themeColor="text1"/>
          <w:sz w:val="24"/>
          <w:szCs w:val="24"/>
        </w:rPr>
      </w:pPr>
      <w:r w:rsidRPr="00AE6A83">
        <w:rPr>
          <w:rFonts w:ascii="Garamond" w:hAnsi="Garamond" w:cs="Times New Roman"/>
          <w:sz w:val="24"/>
          <w:szCs w:val="24"/>
        </w:rPr>
        <w:t>CEPP services can be tailored to meet the needs of each community</w:t>
      </w:r>
      <w:r w:rsidRPr="00AE6A83">
        <w:rPr>
          <w:rFonts w:ascii="Garamond" w:eastAsia="Times New Roman" w:hAnsi="Garamond" w:cs="Times New Roman"/>
          <w:sz w:val="24"/>
          <w:szCs w:val="24"/>
        </w:rPr>
        <w:t xml:space="preserve">. Services must be allowable under </w:t>
      </w:r>
      <w:r w:rsidR="003C2473" w:rsidRPr="004F4F65">
        <w:rPr>
          <w:rFonts w:ascii="Garamond" w:eastAsia="Times New Roman" w:hAnsi="Garamond" w:cs="Times New Roman"/>
          <w:sz w:val="24"/>
          <w:szCs w:val="24"/>
        </w:rPr>
        <w:t>CEPP</w:t>
      </w:r>
      <w:r w:rsidRPr="004F4F65">
        <w:rPr>
          <w:rFonts w:ascii="Garamond" w:eastAsia="Times New Roman" w:hAnsi="Garamond" w:cs="Times New Roman"/>
          <w:sz w:val="24"/>
          <w:szCs w:val="24"/>
        </w:rPr>
        <w:t xml:space="preserve"> and be described within an approved </w:t>
      </w:r>
      <w:r w:rsidR="00050881" w:rsidRPr="009921F1">
        <w:rPr>
          <w:rFonts w:ascii="Garamond" w:eastAsia="Times New Roman" w:hAnsi="Garamond" w:cs="Times New Roman"/>
          <w:sz w:val="24"/>
          <w:szCs w:val="24"/>
        </w:rPr>
        <w:t>CEPP Proposal</w:t>
      </w:r>
      <w:r w:rsidR="000A414F" w:rsidRPr="00A64C4A">
        <w:rPr>
          <w:rFonts w:ascii="Garamond" w:eastAsia="Times New Roman" w:hAnsi="Garamond" w:cs="Times New Roman"/>
          <w:sz w:val="24"/>
          <w:szCs w:val="24"/>
        </w:rPr>
        <w:t xml:space="preserve">, </w:t>
      </w:r>
      <w:r w:rsidR="009431D2" w:rsidRPr="005F79CF">
        <w:rPr>
          <w:rFonts w:ascii="Garamond" w:eastAsia="Times New Roman" w:hAnsi="Garamond" w:cs="Times New Roman"/>
          <w:sz w:val="24"/>
          <w:szCs w:val="24"/>
        </w:rPr>
        <w:t>which must be</w:t>
      </w:r>
      <w:r w:rsidR="00AC6BB0" w:rsidRPr="00AE6A83">
        <w:rPr>
          <w:rFonts w:ascii="Garamond" w:eastAsia="Times New Roman" w:hAnsi="Garamond" w:cs="Times New Roman"/>
          <w:sz w:val="24"/>
          <w:szCs w:val="24"/>
        </w:rPr>
        <w:t xml:space="preserve"> updated </w:t>
      </w:r>
      <w:r w:rsidR="000A414F" w:rsidRPr="00AE6A83">
        <w:rPr>
          <w:rFonts w:ascii="Garamond" w:eastAsia="Times New Roman" w:hAnsi="Garamond" w:cs="Times New Roman"/>
          <w:sz w:val="24"/>
          <w:szCs w:val="24"/>
        </w:rPr>
        <w:t>annually.</w:t>
      </w:r>
      <w:r w:rsidR="00F471C0" w:rsidRPr="00AE6A83">
        <w:rPr>
          <w:rFonts w:ascii="Garamond" w:eastAsia="Times New Roman" w:hAnsi="Garamond" w:cs="Times New Roman"/>
          <w:sz w:val="24"/>
          <w:szCs w:val="24"/>
        </w:rPr>
        <w:t xml:space="preserve"> </w:t>
      </w:r>
      <w:r w:rsidR="00CF7616" w:rsidRPr="00AE6A83">
        <w:rPr>
          <w:rFonts w:ascii="Garamond" w:hAnsi="Garamond" w:cs="Times New Roman"/>
          <w:sz w:val="24"/>
          <w:szCs w:val="24"/>
        </w:rPr>
        <w:t xml:space="preserve">WDACS encourages providers to offer </w:t>
      </w:r>
      <w:r w:rsidR="002F03B9" w:rsidRPr="00AE6A83">
        <w:rPr>
          <w:rFonts w:ascii="Garamond" w:hAnsi="Garamond" w:cs="Times New Roman"/>
          <w:sz w:val="24"/>
          <w:szCs w:val="24"/>
        </w:rPr>
        <w:t xml:space="preserve">service </w:t>
      </w:r>
      <w:r w:rsidR="00CF7616" w:rsidRPr="00AE6A83">
        <w:rPr>
          <w:rFonts w:ascii="Garamond" w:hAnsi="Garamond" w:cs="Times New Roman"/>
          <w:sz w:val="24"/>
          <w:szCs w:val="24"/>
        </w:rPr>
        <w:t xml:space="preserve">components that align with </w:t>
      </w:r>
      <w:r w:rsidR="00C827B5" w:rsidRPr="00AE6A83">
        <w:rPr>
          <w:rFonts w:ascii="Garamond" w:hAnsi="Garamond" w:cs="Times New Roman"/>
          <w:sz w:val="24"/>
          <w:szCs w:val="24"/>
        </w:rPr>
        <w:t>CEPP</w:t>
      </w:r>
      <w:r w:rsidR="00CF7616" w:rsidRPr="00AE6A83">
        <w:rPr>
          <w:rFonts w:ascii="Garamond" w:hAnsi="Garamond" w:cs="Times New Roman"/>
          <w:sz w:val="24"/>
          <w:szCs w:val="24"/>
        </w:rPr>
        <w:t xml:space="preserve"> and organizational priorities, organizational resources, the needs of local participants, and best practices in workforce development and education</w:t>
      </w:r>
      <w:r w:rsidR="00C827B5" w:rsidRPr="002A3F1F">
        <w:rPr>
          <w:rFonts w:ascii="Garamond" w:eastAsia="Times New Roman" w:hAnsi="Garamond" w:cs="Times New Roman"/>
          <w:color w:val="000000" w:themeColor="text1"/>
          <w:sz w:val="24"/>
          <w:szCs w:val="24"/>
        </w:rPr>
        <w:t xml:space="preserve"> include:</w:t>
      </w:r>
      <w:r w:rsidR="00C827B5" w:rsidRPr="5D955ABA">
        <w:rPr>
          <w:rFonts w:ascii="Garamond" w:eastAsia="Times New Roman" w:hAnsi="Garamond" w:cs="Times New Roman"/>
          <w:color w:val="000000" w:themeColor="text1"/>
          <w:sz w:val="24"/>
          <w:szCs w:val="24"/>
        </w:rPr>
        <w:t xml:space="preserve"> </w:t>
      </w:r>
      <w:bookmarkStart w:id="18" w:name="_Toc246328957"/>
      <w:bookmarkStart w:id="19" w:name="_Toc440779495"/>
      <w:bookmarkEnd w:id="18"/>
      <w:bookmarkEnd w:id="19"/>
    </w:p>
    <w:p w14:paraId="65177C96" w14:textId="06BFF9EE" w:rsidR="008E5985" w:rsidRDefault="00E16A14" w:rsidP="006075BB">
      <w:pPr>
        <w:spacing w:after="240"/>
        <w:rPr>
          <w:rFonts w:ascii="Garamond" w:hAnsi="Garamond" w:cs="Times New Roman"/>
          <w:sz w:val="24"/>
          <w:szCs w:val="24"/>
        </w:rPr>
      </w:pPr>
      <w:r>
        <w:rPr>
          <w:rFonts w:ascii="Garamond" w:hAnsi="Garamond" w:cs="Times New Roman"/>
          <w:sz w:val="24"/>
          <w:szCs w:val="24"/>
        </w:rPr>
        <w:lastRenderedPageBreak/>
        <w:t>A</w:t>
      </w:r>
      <w:r w:rsidR="004659D7">
        <w:rPr>
          <w:rFonts w:ascii="Garamond" w:hAnsi="Garamond" w:cs="Times New Roman"/>
          <w:sz w:val="24"/>
          <w:szCs w:val="24"/>
        </w:rPr>
        <w:t xml:space="preserve"> variety of </w:t>
      </w:r>
      <w:r w:rsidR="0009735D">
        <w:rPr>
          <w:rFonts w:ascii="Garamond" w:hAnsi="Garamond" w:cs="Times New Roman"/>
          <w:sz w:val="24"/>
          <w:szCs w:val="24"/>
        </w:rPr>
        <w:t xml:space="preserve">training and workforce </w:t>
      </w:r>
      <w:r w:rsidR="004659D7">
        <w:rPr>
          <w:rFonts w:ascii="Garamond" w:hAnsi="Garamond" w:cs="Times New Roman"/>
          <w:sz w:val="24"/>
          <w:szCs w:val="24"/>
        </w:rPr>
        <w:t xml:space="preserve">services may </w:t>
      </w:r>
      <w:r w:rsidR="00BA0562">
        <w:rPr>
          <w:rFonts w:ascii="Garamond" w:hAnsi="Garamond" w:cs="Times New Roman"/>
          <w:sz w:val="24"/>
          <w:szCs w:val="24"/>
        </w:rPr>
        <w:t xml:space="preserve">fit </w:t>
      </w:r>
      <w:r w:rsidR="004659D7">
        <w:rPr>
          <w:rFonts w:ascii="Garamond" w:hAnsi="Garamond" w:cs="Times New Roman"/>
          <w:sz w:val="24"/>
          <w:szCs w:val="24"/>
        </w:rPr>
        <w:t xml:space="preserve">within these </w:t>
      </w:r>
      <w:r w:rsidR="00BA0562">
        <w:rPr>
          <w:rFonts w:ascii="Garamond" w:hAnsi="Garamond" w:cs="Times New Roman"/>
          <w:sz w:val="24"/>
          <w:szCs w:val="24"/>
        </w:rPr>
        <w:t xml:space="preserve">broad </w:t>
      </w:r>
      <w:r>
        <w:rPr>
          <w:rFonts w:ascii="Garamond" w:hAnsi="Garamond" w:cs="Times New Roman"/>
          <w:sz w:val="24"/>
          <w:szCs w:val="24"/>
        </w:rPr>
        <w:t>categories, such as</w:t>
      </w:r>
      <w:r w:rsidR="00B974E4">
        <w:rPr>
          <w:rFonts w:ascii="Garamond" w:hAnsi="Garamond" w:cs="Times New Roman"/>
          <w:sz w:val="24"/>
          <w:szCs w:val="24"/>
        </w:rPr>
        <w:t xml:space="preserve"> </w:t>
      </w:r>
      <w:r w:rsidR="00110AE4">
        <w:rPr>
          <w:rFonts w:ascii="Garamond" w:hAnsi="Garamond" w:cs="Times New Roman"/>
          <w:sz w:val="24"/>
          <w:szCs w:val="24"/>
        </w:rPr>
        <w:t xml:space="preserve">adult-basic education, GED, ESL programs, vocational training, </w:t>
      </w:r>
      <w:r w:rsidR="00196CC1" w:rsidRPr="000C7FD1">
        <w:rPr>
          <w:rFonts w:ascii="Garamond" w:hAnsi="Garamond" w:cs="Times New Roman"/>
          <w:sz w:val="24"/>
          <w:szCs w:val="24"/>
        </w:rPr>
        <w:t xml:space="preserve">career navigators, mentor-protégé programs, sector initiative activities, </w:t>
      </w:r>
      <w:r w:rsidR="00D66F0F">
        <w:rPr>
          <w:rFonts w:ascii="Garamond" w:hAnsi="Garamond" w:cs="Times New Roman"/>
          <w:sz w:val="24"/>
          <w:szCs w:val="24"/>
        </w:rPr>
        <w:t xml:space="preserve">job readiness </w:t>
      </w:r>
      <w:r w:rsidR="00C56087">
        <w:rPr>
          <w:rFonts w:ascii="Garamond" w:hAnsi="Garamond" w:cs="Times New Roman"/>
          <w:sz w:val="24"/>
          <w:szCs w:val="24"/>
        </w:rPr>
        <w:t xml:space="preserve">and soft skills </w:t>
      </w:r>
      <w:r w:rsidR="00D66F0F">
        <w:rPr>
          <w:rFonts w:ascii="Garamond" w:hAnsi="Garamond" w:cs="Times New Roman"/>
          <w:sz w:val="24"/>
          <w:szCs w:val="24"/>
        </w:rPr>
        <w:t xml:space="preserve">training, job placement, </w:t>
      </w:r>
      <w:r w:rsidR="00196CC1" w:rsidRPr="000C7FD1">
        <w:rPr>
          <w:rFonts w:ascii="Garamond" w:hAnsi="Garamond" w:cs="Times New Roman"/>
          <w:sz w:val="24"/>
          <w:szCs w:val="24"/>
        </w:rPr>
        <w:t xml:space="preserve">employer liaisons, </w:t>
      </w:r>
      <w:r w:rsidR="009E561A">
        <w:rPr>
          <w:rFonts w:ascii="Garamond" w:hAnsi="Garamond" w:cs="Times New Roman"/>
          <w:sz w:val="24"/>
          <w:szCs w:val="24"/>
        </w:rPr>
        <w:t>transitional employment,</w:t>
      </w:r>
      <w:r w:rsidR="00196CC1" w:rsidRPr="000C7FD1">
        <w:rPr>
          <w:rFonts w:ascii="Garamond" w:hAnsi="Garamond" w:cs="Times New Roman"/>
          <w:sz w:val="24"/>
          <w:szCs w:val="24"/>
        </w:rPr>
        <w:t xml:space="preserve"> </w:t>
      </w:r>
      <w:r w:rsidR="004D0B5F">
        <w:rPr>
          <w:rFonts w:ascii="Garamond" w:hAnsi="Garamond" w:cs="Times New Roman"/>
          <w:sz w:val="24"/>
          <w:szCs w:val="24"/>
        </w:rPr>
        <w:t>On-the-Job Training, apprenticeship and pre-apprenticeship,</w:t>
      </w:r>
      <w:r w:rsidR="00196CC1" w:rsidRPr="000C7FD1">
        <w:rPr>
          <w:rFonts w:ascii="Garamond" w:hAnsi="Garamond" w:cs="Times New Roman"/>
          <w:sz w:val="24"/>
          <w:szCs w:val="24"/>
        </w:rPr>
        <w:t xml:space="preserve"> job shadowing,</w:t>
      </w:r>
      <w:r w:rsidR="004D0B5F">
        <w:rPr>
          <w:rFonts w:ascii="Garamond" w:hAnsi="Garamond" w:cs="Times New Roman"/>
          <w:sz w:val="24"/>
          <w:szCs w:val="24"/>
        </w:rPr>
        <w:t xml:space="preserve"> </w:t>
      </w:r>
      <w:r w:rsidR="004D0B5F" w:rsidRPr="000C7FD1">
        <w:rPr>
          <w:rFonts w:ascii="Garamond" w:hAnsi="Garamond" w:cs="Times New Roman"/>
          <w:sz w:val="24"/>
          <w:szCs w:val="24"/>
        </w:rPr>
        <w:t xml:space="preserve">peer counseling, </w:t>
      </w:r>
      <w:r w:rsidR="0009735D">
        <w:rPr>
          <w:rFonts w:ascii="Garamond" w:hAnsi="Garamond" w:cs="Times New Roman"/>
          <w:sz w:val="24"/>
          <w:szCs w:val="24"/>
        </w:rPr>
        <w:t xml:space="preserve">and </w:t>
      </w:r>
      <w:r w:rsidR="00D66F0F">
        <w:rPr>
          <w:rFonts w:ascii="Garamond" w:hAnsi="Garamond" w:cs="Times New Roman"/>
          <w:sz w:val="24"/>
          <w:szCs w:val="24"/>
        </w:rPr>
        <w:t>academic tutoring</w:t>
      </w:r>
      <w:r w:rsidR="00551AB5">
        <w:rPr>
          <w:rFonts w:ascii="Garamond" w:hAnsi="Garamond" w:cs="Times New Roman"/>
          <w:sz w:val="24"/>
          <w:szCs w:val="24"/>
        </w:rPr>
        <w:t>.</w:t>
      </w:r>
      <w:r w:rsidR="00F14620" w:rsidRPr="000C7FD1">
        <w:rPr>
          <w:rStyle w:val="EndnoteReference"/>
          <w:rFonts w:ascii="Garamond" w:hAnsi="Garamond" w:cs="Times New Roman"/>
          <w:sz w:val="24"/>
          <w:szCs w:val="24"/>
        </w:rPr>
        <w:endnoteReference w:id="2"/>
      </w:r>
      <w:r w:rsidR="008E5985" w:rsidRPr="008E5985">
        <w:rPr>
          <w:rFonts w:ascii="Garamond" w:hAnsi="Garamond" w:cs="Times New Roman"/>
          <w:sz w:val="24"/>
          <w:szCs w:val="24"/>
        </w:rPr>
        <w:t xml:space="preserve"> </w:t>
      </w:r>
    </w:p>
    <w:p w14:paraId="722F0609" w14:textId="6DB1B744" w:rsidR="00AE6A83" w:rsidRDefault="00E85617" w:rsidP="00AE6A83">
      <w:pPr>
        <w:pStyle w:val="Heading3"/>
        <w:numPr>
          <w:ilvl w:val="0"/>
          <w:numId w:val="0"/>
        </w:numPr>
        <w:spacing w:before="360"/>
        <w:ind w:left="360"/>
        <w:rPr>
          <w:rFonts w:ascii="Garamond" w:hAnsi="Garamond"/>
        </w:rPr>
      </w:pPr>
      <w:r>
        <w:rPr>
          <w:rFonts w:ascii="Garamond" w:hAnsi="Garamond"/>
        </w:rPr>
        <w:t xml:space="preserve"> </w:t>
      </w:r>
    </w:p>
    <w:p w14:paraId="30693C54" w14:textId="6D9908CA" w:rsidR="00E85617" w:rsidRPr="000C7FD1" w:rsidRDefault="00E85617" w:rsidP="00DD066A">
      <w:pPr>
        <w:pStyle w:val="Heading3"/>
        <w:numPr>
          <w:ilvl w:val="0"/>
          <w:numId w:val="105"/>
        </w:numPr>
        <w:spacing w:before="360"/>
        <w:rPr>
          <w:rFonts w:ascii="Garamond" w:hAnsi="Garamond"/>
        </w:rPr>
      </w:pPr>
      <w:bookmarkStart w:id="20" w:name="_Toc94794962"/>
      <w:r w:rsidRPr="00D2085D">
        <w:rPr>
          <w:rFonts w:ascii="Garamond" w:hAnsi="Garamond"/>
          <w:b/>
          <w:bCs/>
        </w:rPr>
        <w:t>Case Management</w:t>
      </w:r>
      <w:bookmarkEnd w:id="20"/>
    </w:p>
    <w:p w14:paraId="24542E66" w14:textId="77777777" w:rsidR="00D04CC8" w:rsidRDefault="009349BA" w:rsidP="00FE5AA5">
      <w:pPr>
        <w:spacing w:after="240"/>
        <w:rPr>
          <w:rFonts w:ascii="Garamond" w:eastAsia="Times New Roman" w:hAnsi="Garamond" w:cs="Times New Roman"/>
          <w:sz w:val="24"/>
          <w:szCs w:val="24"/>
        </w:rPr>
      </w:pPr>
      <w:r w:rsidRPr="00D2085D">
        <w:rPr>
          <w:rFonts w:ascii="Garamond" w:eastAsia="Times New Roman" w:hAnsi="Garamond" w:cs="Times New Roman"/>
          <w:b/>
          <w:bCs/>
          <w:sz w:val="24"/>
          <w:szCs w:val="24"/>
        </w:rPr>
        <w:t>Providers must offer individualized, ongoing case management services that help participants overcome challenges to CEPP program completion and employment success</w:t>
      </w:r>
      <w:r w:rsidRPr="00E47593">
        <w:rPr>
          <w:rFonts w:ascii="Garamond" w:eastAsia="Times New Roman" w:hAnsi="Garamond" w:cs="Times New Roman"/>
          <w:sz w:val="24"/>
          <w:szCs w:val="24"/>
        </w:rPr>
        <w:t>.</w:t>
      </w:r>
      <w:r w:rsidRPr="00E31608">
        <w:rPr>
          <w:rFonts w:ascii="Garamond" w:eastAsia="Times New Roman" w:hAnsi="Garamond" w:cs="Times New Roman"/>
          <w:sz w:val="24"/>
          <w:szCs w:val="24"/>
        </w:rPr>
        <w:t xml:space="preserve"> </w:t>
      </w:r>
      <w:r w:rsidRPr="009B6666">
        <w:rPr>
          <w:rFonts w:ascii="Garamond" w:eastAsia="Times New Roman" w:hAnsi="Garamond" w:cs="Times New Roman"/>
          <w:b/>
          <w:bCs/>
          <w:sz w:val="24"/>
          <w:szCs w:val="24"/>
        </w:rPr>
        <w:t>Case management services are included</w:t>
      </w:r>
      <w:r w:rsidRPr="003714C8">
        <w:rPr>
          <w:rFonts w:ascii="Garamond" w:eastAsia="Times New Roman" w:hAnsi="Garamond" w:cs="Times New Roman"/>
          <w:b/>
          <w:bCs/>
          <w:sz w:val="24"/>
          <w:szCs w:val="24"/>
        </w:rPr>
        <w:t xml:space="preserve"> as a part of each component offered by providers</w:t>
      </w:r>
      <w:r w:rsidRPr="00E47593">
        <w:rPr>
          <w:rFonts w:ascii="Garamond" w:eastAsia="Times New Roman" w:hAnsi="Garamond" w:cs="Times New Roman"/>
          <w:sz w:val="24"/>
          <w:szCs w:val="24"/>
        </w:rPr>
        <w:t xml:space="preserve">. </w:t>
      </w:r>
    </w:p>
    <w:p w14:paraId="02A883E8" w14:textId="7A8C0B8F" w:rsidR="00A06211" w:rsidRPr="00933BF2" w:rsidRDefault="003B3B15" w:rsidP="00FE5AA5">
      <w:pPr>
        <w:spacing w:after="240"/>
        <w:rPr>
          <w:rFonts w:ascii="Garamond" w:eastAsia="Times New Roman" w:hAnsi="Garamond" w:cs="Times New Roman"/>
          <w:sz w:val="24"/>
          <w:szCs w:val="24"/>
        </w:rPr>
      </w:pPr>
      <w:r w:rsidRPr="008C0F1B">
        <w:rPr>
          <w:rFonts w:ascii="Garamond" w:eastAsia="Times New Roman" w:hAnsi="Garamond" w:cs="Times New Roman"/>
          <w:sz w:val="24"/>
          <w:szCs w:val="24"/>
        </w:rPr>
        <w:t xml:space="preserve">Case management </w:t>
      </w:r>
      <w:r w:rsidR="00FB25D5" w:rsidRPr="008C0F1B">
        <w:rPr>
          <w:rFonts w:ascii="Garamond" w:eastAsia="Times New Roman" w:hAnsi="Garamond" w:cs="Times New Roman"/>
          <w:sz w:val="24"/>
          <w:szCs w:val="24"/>
        </w:rPr>
        <w:t>may include</w:t>
      </w:r>
      <w:r w:rsidR="008C0F1B" w:rsidRPr="008C0F1B">
        <w:rPr>
          <w:rFonts w:ascii="Garamond" w:eastAsia="Times New Roman" w:hAnsi="Garamond" w:cs="Times New Roman"/>
          <w:sz w:val="24"/>
          <w:szCs w:val="24"/>
        </w:rPr>
        <w:t xml:space="preserve"> </w:t>
      </w:r>
      <w:r w:rsidR="00412A5E" w:rsidRPr="008C0F1B">
        <w:rPr>
          <w:rFonts w:ascii="Garamond" w:eastAsia="Times New Roman" w:hAnsi="Garamond" w:cs="Times New Roman"/>
          <w:sz w:val="24"/>
          <w:szCs w:val="24"/>
        </w:rPr>
        <w:t>activities</w:t>
      </w:r>
      <w:r w:rsidR="00C41C0E" w:rsidRPr="008C0F1B">
        <w:rPr>
          <w:rFonts w:ascii="Garamond" w:eastAsia="Times New Roman" w:hAnsi="Garamond" w:cs="Times New Roman"/>
          <w:sz w:val="24"/>
          <w:szCs w:val="24"/>
        </w:rPr>
        <w:t xml:space="preserve"> </w:t>
      </w:r>
      <w:r w:rsidR="00685F4F">
        <w:rPr>
          <w:rFonts w:ascii="Garamond" w:eastAsia="Times New Roman" w:hAnsi="Garamond" w:cs="Times New Roman"/>
          <w:sz w:val="24"/>
          <w:szCs w:val="24"/>
        </w:rPr>
        <w:t xml:space="preserve">to remove employment barriers as well as to </w:t>
      </w:r>
      <w:r w:rsidR="00DC24EE">
        <w:rPr>
          <w:rFonts w:ascii="Garamond" w:eastAsia="Times New Roman" w:hAnsi="Garamond" w:cs="Times New Roman"/>
          <w:sz w:val="24"/>
          <w:szCs w:val="24"/>
        </w:rPr>
        <w:t>provide comprehensive</w:t>
      </w:r>
      <w:r w:rsidR="006C6487" w:rsidRPr="008C0F1B">
        <w:rPr>
          <w:rFonts w:ascii="Garamond" w:eastAsia="Times New Roman" w:hAnsi="Garamond" w:cs="Times New Roman"/>
          <w:sz w:val="24"/>
          <w:szCs w:val="24"/>
        </w:rPr>
        <w:t xml:space="preserve"> intake assessments, individualized service plans, progress monitoring, </w:t>
      </w:r>
      <w:r w:rsidR="00C41C0E" w:rsidRPr="008C0F1B">
        <w:rPr>
          <w:rFonts w:ascii="Garamond" w:eastAsia="Times New Roman" w:hAnsi="Garamond" w:cs="Times New Roman"/>
          <w:sz w:val="24"/>
          <w:szCs w:val="24"/>
        </w:rPr>
        <w:t xml:space="preserve">and </w:t>
      </w:r>
      <w:r w:rsidR="006C6487" w:rsidRPr="008C0F1B">
        <w:rPr>
          <w:rFonts w:ascii="Garamond" w:eastAsia="Times New Roman" w:hAnsi="Garamond" w:cs="Times New Roman"/>
          <w:sz w:val="24"/>
          <w:szCs w:val="24"/>
        </w:rPr>
        <w:t xml:space="preserve">coordination with </w:t>
      </w:r>
      <w:r w:rsidR="00814B3C" w:rsidRPr="008C0F1B">
        <w:rPr>
          <w:rFonts w:ascii="Garamond" w:eastAsia="Times New Roman" w:hAnsi="Garamond" w:cs="Times New Roman"/>
          <w:sz w:val="24"/>
          <w:szCs w:val="24"/>
        </w:rPr>
        <w:t xml:space="preserve">other </w:t>
      </w:r>
      <w:r w:rsidR="006C6487" w:rsidRPr="008C0F1B">
        <w:rPr>
          <w:rFonts w:ascii="Garamond" w:eastAsia="Times New Roman" w:hAnsi="Garamond" w:cs="Times New Roman"/>
          <w:sz w:val="24"/>
          <w:szCs w:val="24"/>
        </w:rPr>
        <w:t>service providers</w:t>
      </w:r>
      <w:r w:rsidRPr="008C0F1B">
        <w:rPr>
          <w:rFonts w:ascii="Garamond" w:eastAsia="Times New Roman" w:hAnsi="Garamond" w:cs="Times New Roman"/>
          <w:sz w:val="24"/>
          <w:szCs w:val="24"/>
        </w:rPr>
        <w:t xml:space="preserve"> to connect individuals to programs and activities that best meet their </w:t>
      </w:r>
      <w:r w:rsidR="00FB1C2C">
        <w:rPr>
          <w:rFonts w:ascii="Garamond" w:eastAsia="Times New Roman" w:hAnsi="Garamond" w:cs="Times New Roman"/>
          <w:sz w:val="24"/>
          <w:szCs w:val="24"/>
        </w:rPr>
        <w:t xml:space="preserve">CEPP participation and </w:t>
      </w:r>
      <w:r w:rsidRPr="008C0F1B">
        <w:rPr>
          <w:rFonts w:ascii="Garamond" w:eastAsia="Times New Roman" w:hAnsi="Garamond" w:cs="Times New Roman"/>
          <w:sz w:val="24"/>
          <w:szCs w:val="24"/>
        </w:rPr>
        <w:t>employment needs</w:t>
      </w:r>
      <w:r w:rsidR="006C6487" w:rsidRPr="008C0F1B">
        <w:rPr>
          <w:rFonts w:ascii="Garamond" w:eastAsia="Times New Roman" w:hAnsi="Garamond" w:cs="Times New Roman"/>
          <w:sz w:val="24"/>
          <w:szCs w:val="24"/>
        </w:rPr>
        <w:t xml:space="preserve">. </w:t>
      </w:r>
      <w:r w:rsidR="0060744E">
        <w:rPr>
          <w:rFonts w:ascii="Garamond" w:eastAsia="Times New Roman" w:hAnsi="Garamond" w:cs="Times New Roman"/>
          <w:sz w:val="24"/>
          <w:szCs w:val="24"/>
        </w:rPr>
        <w:t>CEPP</w:t>
      </w:r>
      <w:r w:rsidR="00BD3431">
        <w:rPr>
          <w:rFonts w:ascii="Garamond" w:eastAsia="Times New Roman" w:hAnsi="Garamond" w:cs="Times New Roman"/>
          <w:sz w:val="24"/>
          <w:szCs w:val="24"/>
        </w:rPr>
        <w:t xml:space="preserve"> provider</w:t>
      </w:r>
      <w:r w:rsidR="00814B3C" w:rsidRPr="008C0F1B">
        <w:rPr>
          <w:rFonts w:ascii="Garamond" w:eastAsia="Times New Roman" w:hAnsi="Garamond" w:cs="Times New Roman"/>
          <w:sz w:val="24"/>
          <w:szCs w:val="24"/>
        </w:rPr>
        <w:t>s</w:t>
      </w:r>
      <w:r w:rsidR="006C6487" w:rsidRPr="008C0F1B">
        <w:rPr>
          <w:rFonts w:ascii="Garamond" w:eastAsia="Times New Roman" w:hAnsi="Garamond" w:cs="Times New Roman"/>
          <w:sz w:val="24"/>
          <w:szCs w:val="24"/>
        </w:rPr>
        <w:t xml:space="preserve"> may also</w:t>
      </w:r>
      <w:r w:rsidR="00814B3C" w:rsidRPr="008C0F1B">
        <w:rPr>
          <w:rFonts w:ascii="Garamond" w:eastAsia="Times New Roman" w:hAnsi="Garamond" w:cs="Times New Roman"/>
          <w:sz w:val="24"/>
          <w:szCs w:val="24"/>
        </w:rPr>
        <w:t xml:space="preserve"> </w:t>
      </w:r>
      <w:r w:rsidR="006C6487" w:rsidRPr="008C0F1B">
        <w:rPr>
          <w:rFonts w:ascii="Garamond" w:eastAsia="Times New Roman" w:hAnsi="Garamond" w:cs="Times New Roman"/>
          <w:sz w:val="24"/>
          <w:szCs w:val="24"/>
        </w:rPr>
        <w:t>adopt different modes for the delivery of these services (e.g.</w:t>
      </w:r>
      <w:r w:rsidR="0089224A">
        <w:rPr>
          <w:rFonts w:ascii="Garamond" w:eastAsia="Times New Roman" w:hAnsi="Garamond" w:cs="Times New Roman"/>
          <w:sz w:val="24"/>
          <w:szCs w:val="24"/>
        </w:rPr>
        <w:t>,</w:t>
      </w:r>
      <w:r w:rsidR="006C6487" w:rsidRPr="008C0F1B">
        <w:rPr>
          <w:rFonts w:ascii="Garamond" w:eastAsia="Times New Roman" w:hAnsi="Garamond" w:cs="Times New Roman"/>
          <w:sz w:val="24"/>
          <w:szCs w:val="24"/>
        </w:rPr>
        <w:t xml:space="preserve"> virtual, over the telephone, in-person, or</w:t>
      </w:r>
      <w:r w:rsidR="00814B3C" w:rsidRPr="008C0F1B">
        <w:rPr>
          <w:rFonts w:ascii="Garamond" w:eastAsia="Times New Roman" w:hAnsi="Garamond" w:cs="Times New Roman"/>
          <w:sz w:val="24"/>
          <w:szCs w:val="24"/>
        </w:rPr>
        <w:t xml:space="preserve"> </w:t>
      </w:r>
      <w:r w:rsidR="006C6487" w:rsidRPr="008C0F1B">
        <w:rPr>
          <w:rFonts w:ascii="Garamond" w:eastAsia="Times New Roman" w:hAnsi="Garamond" w:cs="Times New Roman"/>
          <w:sz w:val="24"/>
          <w:szCs w:val="24"/>
        </w:rPr>
        <w:t>hybrid approaches) and may employ different staffing arrangements for case managers</w:t>
      </w:r>
      <w:r w:rsidR="00FB25D5" w:rsidRPr="008C0F1B">
        <w:rPr>
          <w:rFonts w:ascii="Garamond" w:eastAsia="Times New Roman" w:hAnsi="Garamond" w:cs="Times New Roman"/>
          <w:sz w:val="24"/>
          <w:szCs w:val="24"/>
        </w:rPr>
        <w:t>.</w:t>
      </w:r>
      <w:r w:rsidR="006C6487" w:rsidRPr="008C0F1B">
        <w:rPr>
          <w:rFonts w:ascii="Garamond" w:eastAsia="Times New Roman" w:hAnsi="Garamond" w:cs="Times New Roman"/>
          <w:sz w:val="24"/>
          <w:szCs w:val="24"/>
        </w:rPr>
        <w:t xml:space="preserve"> </w:t>
      </w:r>
      <w:r w:rsidR="0096594F">
        <w:rPr>
          <w:rFonts w:ascii="Garamond" w:eastAsia="Times New Roman" w:hAnsi="Garamond" w:cs="Times New Roman"/>
          <w:sz w:val="24"/>
          <w:szCs w:val="24"/>
        </w:rPr>
        <w:t xml:space="preserve">Case management services should only be provided when there is a clear connection between the services and supporting the participant to succeed in CEPP or </w:t>
      </w:r>
      <w:r w:rsidR="00916D98">
        <w:rPr>
          <w:rFonts w:ascii="Garamond" w:eastAsia="Times New Roman" w:hAnsi="Garamond" w:cs="Times New Roman"/>
          <w:sz w:val="24"/>
          <w:szCs w:val="24"/>
        </w:rPr>
        <w:t>become more employable</w:t>
      </w:r>
      <w:r w:rsidR="001B4523">
        <w:rPr>
          <w:rFonts w:ascii="Garamond" w:eastAsia="Times New Roman" w:hAnsi="Garamond" w:cs="Times New Roman"/>
          <w:sz w:val="24"/>
          <w:szCs w:val="24"/>
        </w:rPr>
        <w:t xml:space="preserve"> and </w:t>
      </w:r>
      <w:r w:rsidR="00933BF2">
        <w:rPr>
          <w:rFonts w:ascii="Garamond" w:eastAsia="Times New Roman" w:hAnsi="Garamond" w:cs="Times New Roman"/>
          <w:sz w:val="24"/>
          <w:szCs w:val="24"/>
        </w:rPr>
        <w:t xml:space="preserve">should </w:t>
      </w:r>
      <w:r w:rsidR="001B4523">
        <w:rPr>
          <w:rFonts w:ascii="Garamond" w:eastAsia="Times New Roman" w:hAnsi="Garamond" w:cs="Times New Roman"/>
          <w:sz w:val="24"/>
          <w:szCs w:val="24"/>
        </w:rPr>
        <w:t xml:space="preserve">never create an </w:t>
      </w:r>
      <w:r w:rsidR="001B4523" w:rsidRPr="00933BF2">
        <w:rPr>
          <w:rFonts w:ascii="Garamond" w:eastAsia="Times New Roman" w:hAnsi="Garamond" w:cs="Times New Roman"/>
          <w:sz w:val="24"/>
          <w:szCs w:val="24"/>
        </w:rPr>
        <w:t xml:space="preserve">obstacle or burden for the participant. </w:t>
      </w:r>
    </w:p>
    <w:p w14:paraId="75ADA21F" w14:textId="78180B67" w:rsidR="001B4523" w:rsidRPr="00933BF2" w:rsidRDefault="001B4523" w:rsidP="00907C4D">
      <w:pPr>
        <w:spacing w:after="240"/>
        <w:rPr>
          <w:rFonts w:ascii="Garamond" w:eastAsia="Times New Roman" w:hAnsi="Garamond" w:cs="Times New Roman"/>
          <w:sz w:val="24"/>
          <w:szCs w:val="24"/>
        </w:rPr>
      </w:pPr>
      <w:r w:rsidRPr="00D2085D">
        <w:rPr>
          <w:rFonts w:ascii="Garamond" w:hAnsi="Garamond"/>
          <w:sz w:val="24"/>
          <w:szCs w:val="24"/>
        </w:rPr>
        <w:t xml:space="preserve">CEPP providers have flexibility in the types of services offered through case </w:t>
      </w:r>
      <w:r w:rsidR="00685F4F" w:rsidRPr="00D2085D">
        <w:rPr>
          <w:rFonts w:ascii="Garamond" w:hAnsi="Garamond"/>
          <w:sz w:val="24"/>
          <w:szCs w:val="24"/>
        </w:rPr>
        <w:t>management but</w:t>
      </w:r>
      <w:r w:rsidRPr="00D2085D">
        <w:rPr>
          <w:rFonts w:ascii="Garamond" w:hAnsi="Garamond"/>
          <w:sz w:val="24"/>
          <w:szCs w:val="24"/>
        </w:rPr>
        <w:t xml:space="preserve"> can only use E&amp;T funds for allowable components, activities, and participant reimbursements. For instance, a case manager may conduct an employability assessment and determine an individual likely struggles with substance use disorder. The case manager can identify helpful resources in the community and refer the individual to substance use disorder services as part of E&amp;T case management</w:t>
      </w:r>
      <w:r w:rsidR="00933BF2">
        <w:rPr>
          <w:rFonts w:ascii="Garamond" w:hAnsi="Garamond"/>
          <w:sz w:val="24"/>
          <w:szCs w:val="24"/>
        </w:rPr>
        <w:t xml:space="preserve">, </w:t>
      </w:r>
      <w:proofErr w:type="gramStart"/>
      <w:r w:rsidR="00933BF2">
        <w:rPr>
          <w:rFonts w:ascii="Garamond" w:hAnsi="Garamond"/>
          <w:sz w:val="24"/>
          <w:szCs w:val="24"/>
        </w:rPr>
        <w:t>but</w:t>
      </w:r>
      <w:r w:rsidRPr="00D2085D">
        <w:rPr>
          <w:rFonts w:ascii="Garamond" w:hAnsi="Garamond"/>
          <w:sz w:val="24"/>
          <w:szCs w:val="24"/>
        </w:rPr>
        <w:t>,</w:t>
      </w:r>
      <w:proofErr w:type="gramEnd"/>
      <w:r w:rsidRPr="00D2085D">
        <w:rPr>
          <w:rFonts w:ascii="Garamond" w:hAnsi="Garamond"/>
          <w:sz w:val="24"/>
          <w:szCs w:val="24"/>
        </w:rPr>
        <w:t xml:space="preserve"> </w:t>
      </w:r>
      <w:r w:rsidR="00685F4F" w:rsidRPr="00D2085D">
        <w:rPr>
          <w:rFonts w:ascii="Garamond" w:hAnsi="Garamond"/>
          <w:sz w:val="24"/>
          <w:szCs w:val="24"/>
        </w:rPr>
        <w:t>E</w:t>
      </w:r>
      <w:r w:rsidRPr="00D2085D">
        <w:rPr>
          <w:rFonts w:ascii="Garamond" w:hAnsi="Garamond"/>
          <w:sz w:val="24"/>
          <w:szCs w:val="24"/>
        </w:rPr>
        <w:t xml:space="preserve">&amp;T funds </w:t>
      </w:r>
      <w:r w:rsidR="00685F4F" w:rsidRPr="00D2085D">
        <w:rPr>
          <w:rFonts w:ascii="Garamond" w:hAnsi="Garamond"/>
          <w:sz w:val="24"/>
          <w:szCs w:val="24"/>
        </w:rPr>
        <w:t xml:space="preserve">cannot be used </w:t>
      </w:r>
      <w:r w:rsidRPr="00D2085D">
        <w:rPr>
          <w:rFonts w:ascii="Garamond" w:hAnsi="Garamond"/>
          <w:sz w:val="24"/>
          <w:szCs w:val="24"/>
        </w:rPr>
        <w:t>to pay for substance use disorder treatment services, as substance use disorder treatment services are not an allowable activity in the E&amp;T program</w:t>
      </w:r>
      <w:r w:rsidR="00933BF2" w:rsidRPr="00D2085D">
        <w:rPr>
          <w:rFonts w:ascii="Garamond" w:hAnsi="Garamond"/>
          <w:sz w:val="24"/>
          <w:szCs w:val="24"/>
        </w:rPr>
        <w:t>.</w:t>
      </w:r>
    </w:p>
    <w:p w14:paraId="33F489FB" w14:textId="23723EA3" w:rsidR="00907C4D" w:rsidRPr="00933BF2" w:rsidRDefault="00907C4D" w:rsidP="00907C4D">
      <w:pPr>
        <w:spacing w:after="240"/>
        <w:rPr>
          <w:rFonts w:ascii="Garamond" w:eastAsia="Times New Roman" w:hAnsi="Garamond" w:cs="Times New Roman"/>
          <w:sz w:val="24"/>
          <w:szCs w:val="24"/>
        </w:rPr>
      </w:pPr>
      <w:r w:rsidRPr="00933BF2">
        <w:rPr>
          <w:rFonts w:ascii="Garamond" w:eastAsia="Times New Roman" w:hAnsi="Garamond" w:cs="Times New Roman"/>
          <w:sz w:val="24"/>
          <w:szCs w:val="24"/>
        </w:rPr>
        <w:t xml:space="preserve">An effective method for documenting the delivery of case management services and related participant progress is </w:t>
      </w:r>
      <w:proofErr w:type="gramStart"/>
      <w:r w:rsidRPr="00933BF2">
        <w:rPr>
          <w:rFonts w:ascii="Garamond" w:eastAsia="Times New Roman" w:hAnsi="Garamond" w:cs="Times New Roman"/>
          <w:sz w:val="24"/>
          <w:szCs w:val="24"/>
        </w:rPr>
        <w:t>through the use of</w:t>
      </w:r>
      <w:proofErr w:type="gramEnd"/>
      <w:r w:rsidRPr="00933BF2">
        <w:rPr>
          <w:rFonts w:ascii="Garamond" w:eastAsia="Times New Roman" w:hAnsi="Garamond" w:cs="Times New Roman"/>
          <w:sz w:val="24"/>
          <w:szCs w:val="24"/>
        </w:rPr>
        <w:t xml:space="preserve"> regular case notes at a suggested frequency of at least once</w:t>
      </w:r>
      <w:r w:rsidR="00197C02">
        <w:rPr>
          <w:rFonts w:ascii="Garamond" w:eastAsia="Times New Roman" w:hAnsi="Garamond" w:cs="Times New Roman"/>
          <w:sz w:val="24"/>
          <w:szCs w:val="24"/>
        </w:rPr>
        <w:t xml:space="preserve"> a</w:t>
      </w:r>
      <w:r w:rsidRPr="00933BF2">
        <w:rPr>
          <w:rFonts w:ascii="Garamond" w:eastAsia="Times New Roman" w:hAnsi="Garamond" w:cs="Times New Roman"/>
          <w:sz w:val="24"/>
          <w:szCs w:val="24"/>
        </w:rPr>
        <w:t xml:space="preserve"> month. Participation in required case management should not create an impediment to participation in CEPP or continued program eligibility</w:t>
      </w:r>
    </w:p>
    <w:p w14:paraId="6109562B" w14:textId="567A9B7F" w:rsidR="0079131D" w:rsidRPr="00A13DCD" w:rsidRDefault="0074070D" w:rsidP="00DD066A">
      <w:pPr>
        <w:pStyle w:val="Heading3"/>
        <w:numPr>
          <w:ilvl w:val="0"/>
          <w:numId w:val="105"/>
        </w:numPr>
        <w:spacing w:before="120"/>
        <w:rPr>
          <w:rFonts w:ascii="Garamond" w:hAnsi="Garamond"/>
          <w:b/>
          <w:bCs/>
        </w:rPr>
      </w:pPr>
      <w:bookmarkStart w:id="21" w:name="_Toc448501847"/>
      <w:bookmarkStart w:id="22" w:name="_Toc472085269"/>
      <w:bookmarkStart w:id="23" w:name="_Toc94794963"/>
      <w:bookmarkEnd w:id="21"/>
      <w:r w:rsidRPr="00A13DCD">
        <w:rPr>
          <w:rFonts w:ascii="Garamond" w:hAnsi="Garamond"/>
          <w:b/>
          <w:bCs/>
        </w:rPr>
        <w:t>Supportive Services</w:t>
      </w:r>
      <w:bookmarkEnd w:id="16"/>
      <w:bookmarkEnd w:id="22"/>
      <w:bookmarkEnd w:id="23"/>
    </w:p>
    <w:p w14:paraId="187CD15A" w14:textId="1CF2169D" w:rsidR="009349BA" w:rsidRPr="00A13DCD" w:rsidRDefault="009349BA" w:rsidP="00A13DCD">
      <w:pPr>
        <w:pStyle w:val="Heading3"/>
        <w:numPr>
          <w:ilvl w:val="0"/>
          <w:numId w:val="0"/>
        </w:numPr>
        <w:ind w:left="360"/>
        <w:rPr>
          <w:rFonts w:asciiTheme="minorHAnsi" w:hAnsiTheme="minorHAnsi" w:cstheme="minorHAnsi"/>
          <w:sz w:val="22"/>
          <w:szCs w:val="22"/>
        </w:rPr>
      </w:pPr>
    </w:p>
    <w:p w14:paraId="1C0E420A" w14:textId="1C1133B9" w:rsidR="001913AD" w:rsidRPr="006911F0" w:rsidRDefault="001913AD" w:rsidP="001913AD">
      <w:pPr>
        <w:rPr>
          <w:rFonts w:ascii="Garamond" w:eastAsia="Times New Roman" w:hAnsi="Garamond" w:cs="Times New Roman"/>
          <w:sz w:val="24"/>
          <w:szCs w:val="24"/>
        </w:rPr>
      </w:pPr>
      <w:r w:rsidRPr="00A13DCD">
        <w:rPr>
          <w:rFonts w:ascii="Garamond" w:hAnsi="Garamond" w:cstheme="minorHAnsi"/>
          <w:sz w:val="24"/>
          <w:szCs w:val="24"/>
        </w:rPr>
        <w:t xml:space="preserve">Supportive services address specific barriers to employment and assist with successful program participation, job attainment and retention. All CEPP participants must be made aware of and offered supportive services </w:t>
      </w:r>
      <w:r w:rsidR="006911F0">
        <w:rPr>
          <w:rFonts w:ascii="Garamond" w:hAnsi="Garamond" w:cstheme="minorHAnsi"/>
          <w:sz w:val="24"/>
          <w:szCs w:val="24"/>
        </w:rPr>
        <w:t>beginning</w:t>
      </w:r>
      <w:r w:rsidRPr="00A13DCD">
        <w:rPr>
          <w:rFonts w:ascii="Garamond" w:hAnsi="Garamond" w:cstheme="minorHAnsi"/>
          <w:sz w:val="24"/>
          <w:szCs w:val="24"/>
        </w:rPr>
        <w:t xml:space="preserve"> with </w:t>
      </w:r>
      <w:r w:rsidR="006911F0">
        <w:rPr>
          <w:rFonts w:ascii="Garamond" w:hAnsi="Garamond" w:cstheme="minorHAnsi"/>
          <w:sz w:val="24"/>
          <w:szCs w:val="24"/>
        </w:rPr>
        <w:t xml:space="preserve">an </w:t>
      </w:r>
      <w:r w:rsidRPr="00A13DCD">
        <w:rPr>
          <w:rFonts w:ascii="Garamond" w:hAnsi="Garamond" w:cstheme="minorHAnsi"/>
          <w:sz w:val="24"/>
          <w:szCs w:val="24"/>
        </w:rPr>
        <w:t xml:space="preserve">initial screening and assessment as a part of ongoing case management. Supportive services need to be reasonable, necessary, and directly tied to </w:t>
      </w:r>
      <w:r w:rsidRPr="00A13DCD">
        <w:rPr>
          <w:rFonts w:ascii="Garamond" w:hAnsi="Garamond" w:cstheme="minorHAnsi"/>
          <w:sz w:val="24"/>
          <w:szCs w:val="24"/>
        </w:rPr>
        <w:lastRenderedPageBreak/>
        <w:t>employment and training services. CEPP providers describe their supportive services within their annual CFET plan proposal based on their capacity to offer supportive services.</w:t>
      </w:r>
    </w:p>
    <w:p w14:paraId="4714003C" w14:textId="6885247F" w:rsidR="00AF5D36" w:rsidRPr="00A13DCD" w:rsidRDefault="00D413D7" w:rsidP="00A13DCD">
      <w:pPr>
        <w:rPr>
          <w:rFonts w:ascii="Garamond" w:eastAsia="Times New Roman" w:hAnsi="Garamond"/>
          <w:b/>
          <w:bCs/>
          <w:color w:val="FF0000"/>
          <w:sz w:val="24"/>
          <w:szCs w:val="24"/>
        </w:rPr>
      </w:pPr>
      <w:r w:rsidRPr="00A13DCD">
        <w:rPr>
          <w:rFonts w:ascii="Garamond" w:hAnsi="Garamond"/>
          <w:sz w:val="24"/>
          <w:szCs w:val="24"/>
        </w:rPr>
        <w:t>Supportive services</w:t>
      </w:r>
      <w:r w:rsidR="000454C6" w:rsidRPr="00A13DCD">
        <w:rPr>
          <w:rFonts w:ascii="Garamond" w:hAnsi="Garamond"/>
          <w:sz w:val="24"/>
          <w:szCs w:val="24"/>
        </w:rPr>
        <w:t>,</w:t>
      </w:r>
      <w:r w:rsidRPr="00A13DCD">
        <w:rPr>
          <w:rFonts w:ascii="Garamond" w:hAnsi="Garamond"/>
          <w:sz w:val="24"/>
          <w:szCs w:val="24"/>
        </w:rPr>
        <w:t xml:space="preserve"> also referred to as participant reimbursements</w:t>
      </w:r>
      <w:r w:rsidR="000454C6" w:rsidRPr="00A13DCD">
        <w:rPr>
          <w:rFonts w:ascii="Garamond" w:hAnsi="Garamond"/>
          <w:sz w:val="24"/>
          <w:szCs w:val="24"/>
        </w:rPr>
        <w:t>,</w:t>
      </w:r>
      <w:r w:rsidRPr="00A13DCD">
        <w:rPr>
          <w:rFonts w:ascii="Garamond" w:hAnsi="Garamond"/>
          <w:sz w:val="24"/>
          <w:szCs w:val="24"/>
        </w:rPr>
        <w:t xml:space="preserve"> can include—but are not limited to—dependent care, </w:t>
      </w:r>
      <w:r w:rsidR="00B65C56" w:rsidRPr="00A13DCD">
        <w:rPr>
          <w:rFonts w:ascii="Garamond" w:hAnsi="Garamond"/>
          <w:sz w:val="24"/>
          <w:szCs w:val="24"/>
        </w:rPr>
        <w:t>transportation,</w:t>
      </w:r>
      <w:r w:rsidR="005F79CF" w:rsidRPr="00A13DCD">
        <w:rPr>
          <w:rFonts w:ascii="Garamond" w:hAnsi="Garamond"/>
          <w:sz w:val="24"/>
          <w:szCs w:val="24"/>
        </w:rPr>
        <w:t xml:space="preserve"> and ancillary </w:t>
      </w:r>
      <w:r w:rsidR="00B108EC" w:rsidRPr="00A13DCD">
        <w:rPr>
          <w:rFonts w:ascii="Garamond" w:hAnsi="Garamond"/>
          <w:sz w:val="24"/>
          <w:szCs w:val="24"/>
        </w:rPr>
        <w:t xml:space="preserve">items such as </w:t>
      </w:r>
      <w:r w:rsidRPr="00A13DCD">
        <w:rPr>
          <w:rFonts w:ascii="Garamond" w:hAnsi="Garamond"/>
          <w:sz w:val="24"/>
          <w:szCs w:val="24"/>
        </w:rPr>
        <w:t>books and supplies, tools, clothing and uniforms, and personal safety items.</w:t>
      </w:r>
      <w:r w:rsidR="000454C6" w:rsidRPr="00A13DCD">
        <w:rPr>
          <w:rFonts w:ascii="Garamond" w:hAnsi="Garamond"/>
          <w:sz w:val="24"/>
          <w:szCs w:val="24"/>
        </w:rPr>
        <w:t xml:space="preserve"> </w:t>
      </w:r>
      <w:r w:rsidRPr="006911F0">
        <w:rPr>
          <w:rFonts w:ascii="Garamond" w:eastAsia="Times New Roman" w:hAnsi="Garamond" w:cs="Times New Roman"/>
          <w:sz w:val="24"/>
          <w:szCs w:val="24"/>
        </w:rPr>
        <w:t xml:space="preserve">Other examples </w:t>
      </w:r>
      <w:r w:rsidR="000454C6" w:rsidRPr="006911F0">
        <w:rPr>
          <w:rFonts w:ascii="Garamond" w:eastAsia="Times New Roman" w:hAnsi="Garamond" w:cs="Times New Roman"/>
          <w:sz w:val="24"/>
          <w:szCs w:val="24"/>
        </w:rPr>
        <w:t xml:space="preserve">are </w:t>
      </w:r>
      <w:r w:rsidR="00F80AA1" w:rsidRPr="006911F0">
        <w:rPr>
          <w:rFonts w:ascii="Garamond" w:eastAsia="Times New Roman" w:hAnsi="Garamond" w:cs="Times New Roman"/>
          <w:sz w:val="24"/>
          <w:szCs w:val="24"/>
        </w:rPr>
        <w:t xml:space="preserve">emergency </w:t>
      </w:r>
      <w:r w:rsidR="00BC30FB" w:rsidRPr="006911F0">
        <w:rPr>
          <w:rFonts w:ascii="Garamond" w:eastAsia="Times New Roman" w:hAnsi="Garamond" w:cs="Times New Roman"/>
          <w:sz w:val="24"/>
          <w:szCs w:val="24"/>
        </w:rPr>
        <w:t>housing, background and TB testing for potential jobs, union dues, personal hygiene purchases</w:t>
      </w:r>
      <w:r w:rsidR="00BC30FB" w:rsidRPr="61E4816F">
        <w:rPr>
          <w:rFonts w:ascii="Garamond" w:eastAsia="Times New Roman" w:hAnsi="Garamond" w:cs="Times New Roman"/>
          <w:sz w:val="24"/>
          <w:szCs w:val="24"/>
        </w:rPr>
        <w:t xml:space="preserve">, training materials, </w:t>
      </w:r>
      <w:r w:rsidR="000F431F">
        <w:rPr>
          <w:rFonts w:ascii="Garamond" w:eastAsia="Times New Roman" w:hAnsi="Garamond" w:cs="Times New Roman"/>
          <w:sz w:val="24"/>
          <w:szCs w:val="24"/>
        </w:rPr>
        <w:t xml:space="preserve">and </w:t>
      </w:r>
      <w:r w:rsidR="00BC30FB" w:rsidRPr="61E4816F">
        <w:rPr>
          <w:rFonts w:ascii="Garamond" w:eastAsia="Times New Roman" w:hAnsi="Garamond" w:cs="Times New Roman"/>
          <w:sz w:val="24"/>
          <w:szCs w:val="24"/>
        </w:rPr>
        <w:t xml:space="preserve">testing fees. </w:t>
      </w:r>
      <w:r w:rsidR="00BC30FB" w:rsidRPr="000C7FD1">
        <w:rPr>
          <w:rFonts w:ascii="Garamond" w:eastAsia="Times New Roman" w:hAnsi="Garamond" w:cs="Times New Roman"/>
          <w:sz w:val="24"/>
          <w:szCs w:val="24"/>
        </w:rPr>
        <w:t xml:space="preserve">Participants </w:t>
      </w:r>
      <w:r w:rsidR="00E34FD3">
        <w:rPr>
          <w:rFonts w:ascii="Garamond" w:eastAsia="Times New Roman" w:hAnsi="Garamond" w:cs="Times New Roman"/>
          <w:sz w:val="24"/>
          <w:szCs w:val="24"/>
        </w:rPr>
        <w:t>can either</w:t>
      </w:r>
      <w:r w:rsidR="00E34FD3" w:rsidRPr="000C7FD1">
        <w:rPr>
          <w:rFonts w:ascii="Garamond" w:eastAsia="Times New Roman" w:hAnsi="Garamond" w:cs="Times New Roman"/>
          <w:sz w:val="24"/>
          <w:szCs w:val="24"/>
        </w:rPr>
        <w:t xml:space="preserve"> </w:t>
      </w:r>
      <w:r w:rsidR="00BC30FB" w:rsidRPr="000C7FD1">
        <w:rPr>
          <w:rFonts w:ascii="Garamond" w:eastAsia="Times New Roman" w:hAnsi="Garamond" w:cs="Times New Roman"/>
          <w:sz w:val="24"/>
          <w:szCs w:val="24"/>
        </w:rPr>
        <w:t xml:space="preserve">pay their own </w:t>
      </w:r>
      <w:r w:rsidR="00BC30FB">
        <w:rPr>
          <w:rFonts w:ascii="Garamond" w:eastAsia="Times New Roman" w:hAnsi="Garamond" w:cs="Times New Roman"/>
          <w:sz w:val="24"/>
          <w:szCs w:val="24"/>
        </w:rPr>
        <w:t xml:space="preserve">supportive service </w:t>
      </w:r>
      <w:r w:rsidR="00BC30FB" w:rsidRPr="000C7FD1">
        <w:rPr>
          <w:rFonts w:ascii="Garamond" w:eastAsia="Times New Roman" w:hAnsi="Garamond" w:cs="Times New Roman"/>
          <w:sz w:val="24"/>
          <w:szCs w:val="24"/>
        </w:rPr>
        <w:t xml:space="preserve">expenses and be reimbursed, or the </w:t>
      </w:r>
      <w:r w:rsidR="00BC30FB" w:rsidRPr="006911F0">
        <w:rPr>
          <w:rFonts w:ascii="Garamond" w:eastAsia="Times New Roman" w:hAnsi="Garamond" w:cs="Times New Roman"/>
          <w:sz w:val="24"/>
          <w:szCs w:val="24"/>
        </w:rPr>
        <w:t>provider may pay a vendor up front or in arrears.</w:t>
      </w:r>
    </w:p>
    <w:p w14:paraId="7CDF2CE0" w14:textId="24FA64D7" w:rsidR="00D413D7" w:rsidRPr="00A13DCD" w:rsidRDefault="00683ABA" w:rsidP="00A13DCD">
      <w:pPr>
        <w:spacing w:after="0" w:line="240" w:lineRule="auto"/>
        <w:rPr>
          <w:rFonts w:ascii="Garamond" w:hAnsi="Garamond"/>
          <w:sz w:val="24"/>
          <w:szCs w:val="24"/>
        </w:rPr>
      </w:pPr>
      <w:r w:rsidRPr="00DC24EE">
        <w:rPr>
          <w:rFonts w:ascii="Garamond" w:eastAsia="Times New Roman" w:hAnsi="Garamond"/>
          <w:b/>
          <w:bCs/>
          <w:sz w:val="24"/>
          <w:szCs w:val="24"/>
        </w:rPr>
        <w:t>The provider must document the case file that the participant’s supportive services needs are addressed</w:t>
      </w:r>
      <w:r w:rsidRPr="00DC24EE">
        <w:rPr>
          <w:rFonts w:ascii="Garamond" w:eastAsia="Times New Roman" w:hAnsi="Garamond"/>
          <w:sz w:val="24"/>
          <w:szCs w:val="24"/>
        </w:rPr>
        <w:t>. A</w:t>
      </w:r>
      <w:r w:rsidRPr="00DC24EE">
        <w:rPr>
          <w:rFonts w:ascii="Garamond" w:eastAsia="Times New Roman" w:hAnsi="Garamond"/>
          <w:b/>
          <w:bCs/>
          <w:sz w:val="24"/>
          <w:szCs w:val="24"/>
        </w:rPr>
        <w:t xml:space="preserve"> </w:t>
      </w:r>
      <w:r w:rsidR="00D413D7" w:rsidRPr="00A13DCD">
        <w:rPr>
          <w:rFonts w:ascii="Garamond" w:hAnsi="Garamond"/>
          <w:sz w:val="24"/>
          <w:szCs w:val="24"/>
        </w:rPr>
        <w:t xml:space="preserve">case note </w:t>
      </w:r>
      <w:r w:rsidRPr="00A13DCD">
        <w:rPr>
          <w:rFonts w:ascii="Garamond" w:hAnsi="Garamond"/>
          <w:sz w:val="24"/>
          <w:szCs w:val="24"/>
        </w:rPr>
        <w:t xml:space="preserve">is suggested to document and </w:t>
      </w:r>
      <w:r w:rsidR="00D413D7" w:rsidRPr="00A13DCD">
        <w:rPr>
          <w:rFonts w:ascii="Garamond" w:hAnsi="Garamond"/>
          <w:sz w:val="24"/>
          <w:szCs w:val="24"/>
        </w:rPr>
        <w:t xml:space="preserve">describe the provision of a supportive service </w:t>
      </w:r>
      <w:r w:rsidRPr="00A13DCD">
        <w:rPr>
          <w:rFonts w:ascii="Garamond" w:hAnsi="Garamond"/>
          <w:sz w:val="24"/>
          <w:szCs w:val="24"/>
        </w:rPr>
        <w:t xml:space="preserve">which is particularly helpful when </w:t>
      </w:r>
      <w:r w:rsidR="00D413D7" w:rsidRPr="00A13DCD">
        <w:rPr>
          <w:rFonts w:ascii="Garamond" w:hAnsi="Garamond"/>
          <w:sz w:val="24"/>
          <w:szCs w:val="24"/>
        </w:rPr>
        <w:t xml:space="preserve">there is a need to clarify why a </w:t>
      </w:r>
      <w:r w:rsidRPr="00A13DCD">
        <w:rPr>
          <w:rFonts w:ascii="Garamond" w:hAnsi="Garamond"/>
          <w:sz w:val="24"/>
          <w:szCs w:val="24"/>
        </w:rPr>
        <w:t xml:space="preserve">specific </w:t>
      </w:r>
      <w:r w:rsidR="00D413D7" w:rsidRPr="00A13DCD">
        <w:rPr>
          <w:rFonts w:ascii="Garamond" w:hAnsi="Garamond"/>
          <w:sz w:val="24"/>
          <w:szCs w:val="24"/>
        </w:rPr>
        <w:t xml:space="preserve">supportive service is necessary, </w:t>
      </w:r>
      <w:r w:rsidR="000454C6" w:rsidRPr="00A13DCD">
        <w:rPr>
          <w:rFonts w:ascii="Garamond" w:hAnsi="Garamond"/>
          <w:sz w:val="24"/>
          <w:szCs w:val="24"/>
        </w:rPr>
        <w:t>reasonable,</w:t>
      </w:r>
      <w:r w:rsidR="00D413D7" w:rsidRPr="00A13DCD">
        <w:rPr>
          <w:rFonts w:ascii="Garamond" w:hAnsi="Garamond"/>
          <w:sz w:val="24"/>
          <w:szCs w:val="24"/>
        </w:rPr>
        <w:t xml:space="preserve"> and directly tied to employment. </w:t>
      </w:r>
    </w:p>
    <w:p w14:paraId="0C943E52" w14:textId="77777777" w:rsidR="008F5133" w:rsidRDefault="008F5133" w:rsidP="00BC30FB">
      <w:pPr>
        <w:spacing w:after="240"/>
        <w:rPr>
          <w:rFonts w:ascii="Garamond" w:eastAsia="Times New Roman" w:hAnsi="Garamond" w:cs="Times New Roman"/>
          <w:sz w:val="24"/>
          <w:szCs w:val="24"/>
        </w:rPr>
      </w:pPr>
    </w:p>
    <w:p w14:paraId="72E30722" w14:textId="42ADFA37" w:rsidR="0058568D" w:rsidRDefault="00C86D9C" w:rsidP="008A3BFD">
      <w:pPr>
        <w:spacing w:after="240"/>
        <w:rPr>
          <w:rFonts w:ascii="Garamond" w:eastAsia="Times New Roman" w:hAnsi="Garamond" w:cs="Times New Roman"/>
          <w:sz w:val="24"/>
          <w:szCs w:val="24"/>
        </w:rPr>
      </w:pPr>
      <w:r>
        <w:rPr>
          <w:rFonts w:ascii="Garamond" w:eastAsia="Times New Roman" w:hAnsi="Garamond" w:cs="Times New Roman"/>
          <w:sz w:val="24"/>
          <w:szCs w:val="24"/>
        </w:rPr>
        <w:t>S</w:t>
      </w:r>
      <w:r w:rsidRPr="00FA5549">
        <w:rPr>
          <w:rFonts w:ascii="Garamond" w:eastAsia="Times New Roman" w:hAnsi="Garamond" w:cs="Times New Roman"/>
          <w:b/>
          <w:bCs/>
          <w:sz w:val="24"/>
          <w:szCs w:val="24"/>
        </w:rPr>
        <w:t xml:space="preserve">ee Appendix A for </w:t>
      </w:r>
      <w:r w:rsidR="00614F00" w:rsidRPr="00A13DCD">
        <w:rPr>
          <w:rFonts w:ascii="Garamond" w:eastAsia="Times New Roman" w:hAnsi="Garamond" w:cs="Times New Roman"/>
          <w:b/>
          <w:bCs/>
          <w:sz w:val="24"/>
          <w:szCs w:val="24"/>
        </w:rPr>
        <w:t xml:space="preserve">a detailed description of Supportive Services. </w:t>
      </w:r>
      <w:bookmarkStart w:id="24" w:name="_Toc472085274"/>
    </w:p>
    <w:p w14:paraId="34058E8E" w14:textId="6C7DD385" w:rsidR="00F6446D" w:rsidRPr="000C7FD1" w:rsidRDefault="00BD59DE" w:rsidP="00E34FD3">
      <w:pPr>
        <w:pStyle w:val="Heading2"/>
      </w:pPr>
      <w:bookmarkStart w:id="25" w:name="_Toc472085279"/>
      <w:bookmarkStart w:id="26" w:name="_Toc94794964"/>
      <w:bookmarkEnd w:id="24"/>
      <w:r>
        <w:t xml:space="preserve">New </w:t>
      </w:r>
      <w:r w:rsidR="006342D5">
        <w:t xml:space="preserve">Participant </w:t>
      </w:r>
      <w:r w:rsidR="00CE1E14">
        <w:t>Enrollment</w:t>
      </w:r>
      <w:bookmarkEnd w:id="25"/>
      <w:bookmarkEnd w:id="26"/>
      <w:r w:rsidR="00A93F37">
        <w:t xml:space="preserve"> </w:t>
      </w:r>
    </w:p>
    <w:p w14:paraId="5CAA5E34" w14:textId="771653FE" w:rsidR="003714C8" w:rsidRDefault="003714C8" w:rsidP="001747C5">
      <w:pPr>
        <w:spacing w:after="240"/>
        <w:rPr>
          <w:rFonts w:ascii="Garamond" w:eastAsia="Times New Roman" w:hAnsi="Garamond" w:cs="Times New Roman"/>
          <w:sz w:val="24"/>
          <w:szCs w:val="24"/>
        </w:rPr>
      </w:pPr>
      <w:r>
        <w:rPr>
          <w:rFonts w:ascii="Garamond" w:eastAsia="Times New Roman" w:hAnsi="Garamond" w:cs="Times New Roman"/>
          <w:sz w:val="24"/>
          <w:szCs w:val="24"/>
        </w:rPr>
        <w:t xml:space="preserve">As noted, </w:t>
      </w:r>
      <w:r w:rsidRPr="00FA5549">
        <w:rPr>
          <w:rFonts w:ascii="Garamond" w:eastAsia="Times New Roman" w:hAnsi="Garamond" w:cs="Times New Roman"/>
          <w:b/>
          <w:bCs/>
          <w:sz w:val="24"/>
          <w:szCs w:val="24"/>
        </w:rPr>
        <w:t>CEPP eligibility includes the following</w:t>
      </w:r>
      <w:r>
        <w:rPr>
          <w:rFonts w:ascii="Garamond" w:eastAsia="Times New Roman" w:hAnsi="Garamond" w:cs="Times New Roman"/>
          <w:sz w:val="24"/>
          <w:szCs w:val="24"/>
        </w:rPr>
        <w:t xml:space="preserve">: </w:t>
      </w:r>
    </w:p>
    <w:p w14:paraId="6B3FC0C2" w14:textId="77777777" w:rsidR="003714C8" w:rsidRPr="008F0E43" w:rsidRDefault="003714C8" w:rsidP="003714C8">
      <w:pPr>
        <w:pStyle w:val="ListParagraph"/>
        <w:numPr>
          <w:ilvl w:val="0"/>
          <w:numId w:val="89"/>
        </w:numPr>
        <w:spacing w:after="240"/>
        <w:rPr>
          <w:rFonts w:ascii="Garamond" w:hAnsi="Garamond" w:cs="Times New Roman"/>
          <w:b/>
          <w:bCs/>
          <w:sz w:val="24"/>
          <w:szCs w:val="24"/>
        </w:rPr>
      </w:pPr>
      <w:r w:rsidRPr="008F0E43">
        <w:rPr>
          <w:rFonts w:ascii="Garamond" w:hAnsi="Garamond" w:cs="Times New Roman"/>
          <w:b/>
          <w:bCs/>
          <w:sz w:val="24"/>
          <w:szCs w:val="24"/>
        </w:rPr>
        <w:t>Eligible individuals are 16 years and older</w:t>
      </w:r>
    </w:p>
    <w:p w14:paraId="07D2D348" w14:textId="77777777" w:rsidR="003714C8" w:rsidRPr="008F0E43" w:rsidRDefault="003714C8" w:rsidP="003714C8">
      <w:pPr>
        <w:pStyle w:val="ListParagraph"/>
        <w:numPr>
          <w:ilvl w:val="0"/>
          <w:numId w:val="89"/>
        </w:numPr>
        <w:spacing w:after="240"/>
        <w:rPr>
          <w:rFonts w:ascii="Garamond" w:hAnsi="Garamond" w:cs="Times New Roman"/>
          <w:b/>
          <w:bCs/>
          <w:sz w:val="24"/>
          <w:szCs w:val="24"/>
        </w:rPr>
      </w:pPr>
      <w:r w:rsidRPr="008F0E43">
        <w:rPr>
          <w:rFonts w:ascii="Garamond" w:hAnsi="Garamond" w:cs="Times New Roman"/>
          <w:b/>
          <w:bCs/>
          <w:sz w:val="24"/>
          <w:szCs w:val="24"/>
        </w:rPr>
        <w:t>Reside in Los Angeles County,</w:t>
      </w:r>
    </w:p>
    <w:p w14:paraId="3E002DEC" w14:textId="77777777" w:rsidR="003714C8" w:rsidRPr="008F0E43" w:rsidRDefault="003714C8" w:rsidP="003714C8">
      <w:pPr>
        <w:pStyle w:val="ListParagraph"/>
        <w:numPr>
          <w:ilvl w:val="0"/>
          <w:numId w:val="89"/>
        </w:numPr>
        <w:spacing w:after="240"/>
        <w:rPr>
          <w:rFonts w:ascii="Garamond" w:hAnsi="Garamond" w:cs="Times New Roman"/>
          <w:b/>
          <w:bCs/>
          <w:sz w:val="24"/>
          <w:szCs w:val="24"/>
        </w:rPr>
      </w:pPr>
      <w:r w:rsidRPr="008F0E43">
        <w:rPr>
          <w:rFonts w:ascii="Garamond" w:hAnsi="Garamond" w:cs="Times New Roman"/>
          <w:b/>
          <w:bCs/>
          <w:sz w:val="24"/>
          <w:szCs w:val="24"/>
        </w:rPr>
        <w:t xml:space="preserve">Wish to work, are physically fit to work </w:t>
      </w:r>
    </w:p>
    <w:p w14:paraId="27EE9C7D" w14:textId="77777777" w:rsidR="003714C8" w:rsidRPr="008F0E43" w:rsidRDefault="003714C8" w:rsidP="003714C8">
      <w:pPr>
        <w:pStyle w:val="ListParagraph"/>
        <w:numPr>
          <w:ilvl w:val="0"/>
          <w:numId w:val="89"/>
        </w:numPr>
        <w:spacing w:after="240"/>
        <w:rPr>
          <w:rFonts w:ascii="Garamond" w:hAnsi="Garamond" w:cs="Times New Roman"/>
          <w:sz w:val="24"/>
          <w:szCs w:val="24"/>
        </w:rPr>
      </w:pPr>
      <w:r w:rsidRPr="008F0E43">
        <w:rPr>
          <w:rFonts w:ascii="Garamond" w:hAnsi="Garamond" w:cs="Times New Roman"/>
          <w:b/>
          <w:bCs/>
          <w:sz w:val="24"/>
          <w:szCs w:val="24"/>
        </w:rPr>
        <w:t xml:space="preserve">Receive </w:t>
      </w:r>
      <w:proofErr w:type="spellStart"/>
      <w:r w:rsidRPr="008F0E43">
        <w:rPr>
          <w:rFonts w:ascii="Garamond" w:hAnsi="Garamond" w:cs="Times New Roman"/>
          <w:b/>
          <w:bCs/>
          <w:sz w:val="24"/>
          <w:szCs w:val="24"/>
        </w:rPr>
        <w:t>CalFresh</w:t>
      </w:r>
      <w:proofErr w:type="spellEnd"/>
      <w:r w:rsidRPr="008F0E43">
        <w:rPr>
          <w:rFonts w:ascii="Garamond" w:hAnsi="Garamond" w:cs="Times New Roman"/>
          <w:b/>
          <w:bCs/>
          <w:sz w:val="24"/>
          <w:szCs w:val="24"/>
        </w:rPr>
        <w:t xml:space="preserve"> and not </w:t>
      </w:r>
      <w:proofErr w:type="spellStart"/>
      <w:r w:rsidRPr="008F0E43">
        <w:rPr>
          <w:rFonts w:ascii="Garamond" w:hAnsi="Garamond" w:cs="Times New Roman"/>
          <w:b/>
          <w:bCs/>
          <w:sz w:val="24"/>
          <w:szCs w:val="24"/>
        </w:rPr>
        <w:t>CalWorks</w:t>
      </w:r>
      <w:proofErr w:type="spellEnd"/>
      <w:r w:rsidRPr="008F0E43">
        <w:rPr>
          <w:rFonts w:ascii="Garamond" w:hAnsi="Garamond" w:cs="Times New Roman"/>
          <w:sz w:val="24"/>
          <w:szCs w:val="24"/>
        </w:rPr>
        <w:t xml:space="preserve">. </w:t>
      </w:r>
    </w:p>
    <w:p w14:paraId="3322B8FA" w14:textId="28B57106" w:rsidR="007D724D" w:rsidRDefault="00B054EE" w:rsidP="001747C5">
      <w:pPr>
        <w:spacing w:after="240"/>
        <w:rPr>
          <w:rFonts w:ascii="Garamond" w:eastAsia="Times New Roman" w:hAnsi="Garamond" w:cs="Times New Roman"/>
          <w:sz w:val="24"/>
          <w:szCs w:val="24"/>
        </w:rPr>
      </w:pPr>
      <w:r>
        <w:rPr>
          <w:rFonts w:ascii="Garamond" w:eastAsia="Times New Roman" w:hAnsi="Garamond" w:cs="Times New Roman"/>
          <w:sz w:val="24"/>
          <w:szCs w:val="24"/>
        </w:rPr>
        <w:t>The</w:t>
      </w:r>
      <w:r w:rsidR="00702DED">
        <w:rPr>
          <w:rFonts w:ascii="Garamond" w:eastAsia="Times New Roman" w:hAnsi="Garamond" w:cs="Times New Roman"/>
          <w:sz w:val="24"/>
          <w:szCs w:val="24"/>
        </w:rPr>
        <w:t xml:space="preserve"> CEPP</w:t>
      </w:r>
      <w:r>
        <w:rPr>
          <w:rFonts w:ascii="Garamond" w:eastAsia="Times New Roman" w:hAnsi="Garamond" w:cs="Times New Roman"/>
          <w:sz w:val="24"/>
          <w:szCs w:val="24"/>
        </w:rPr>
        <w:t xml:space="preserve"> program</w:t>
      </w:r>
      <w:r w:rsidR="00702DED">
        <w:rPr>
          <w:rFonts w:ascii="Garamond" w:eastAsia="Times New Roman" w:hAnsi="Garamond" w:cs="Times New Roman"/>
          <w:sz w:val="24"/>
          <w:szCs w:val="24"/>
        </w:rPr>
        <w:t xml:space="preserve"> </w:t>
      </w:r>
      <w:r w:rsidR="009B6666">
        <w:rPr>
          <w:rFonts w:ascii="Garamond" w:eastAsia="Times New Roman" w:hAnsi="Garamond" w:cs="Times New Roman"/>
          <w:sz w:val="24"/>
          <w:szCs w:val="24"/>
        </w:rPr>
        <w:t xml:space="preserve">is </w:t>
      </w:r>
      <w:r w:rsidR="00B65C56">
        <w:rPr>
          <w:rFonts w:ascii="Garamond" w:eastAsia="Times New Roman" w:hAnsi="Garamond" w:cs="Times New Roman"/>
          <w:sz w:val="24"/>
          <w:szCs w:val="24"/>
        </w:rPr>
        <w:t>being rolled</w:t>
      </w:r>
      <w:r>
        <w:rPr>
          <w:rFonts w:ascii="Garamond" w:eastAsia="Times New Roman" w:hAnsi="Garamond" w:cs="Times New Roman"/>
          <w:sz w:val="24"/>
          <w:szCs w:val="24"/>
        </w:rPr>
        <w:t xml:space="preserve"> out</w:t>
      </w:r>
      <w:r w:rsidR="00702DED">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by WDACS and DPSS </w:t>
      </w:r>
      <w:r w:rsidR="00702DED">
        <w:rPr>
          <w:rFonts w:ascii="Garamond" w:eastAsia="Times New Roman" w:hAnsi="Garamond" w:cs="Times New Roman"/>
          <w:sz w:val="24"/>
          <w:szCs w:val="24"/>
        </w:rPr>
        <w:t>in two phases</w:t>
      </w:r>
      <w:r w:rsidR="00E34FD3">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r w:rsidR="00702DED">
        <w:rPr>
          <w:rFonts w:ascii="Garamond" w:eastAsia="Times New Roman" w:hAnsi="Garamond" w:cs="Times New Roman"/>
          <w:sz w:val="24"/>
          <w:szCs w:val="24"/>
        </w:rPr>
        <w:t>Phase 1 include</w:t>
      </w:r>
      <w:r w:rsidR="00E34FD3">
        <w:rPr>
          <w:rFonts w:ascii="Garamond" w:eastAsia="Times New Roman" w:hAnsi="Garamond" w:cs="Times New Roman"/>
          <w:sz w:val="24"/>
          <w:szCs w:val="24"/>
        </w:rPr>
        <w:t>s</w:t>
      </w:r>
      <w:r w:rsidR="00702DED">
        <w:rPr>
          <w:rFonts w:ascii="Garamond" w:eastAsia="Times New Roman" w:hAnsi="Garamond" w:cs="Times New Roman"/>
          <w:sz w:val="24"/>
          <w:szCs w:val="24"/>
        </w:rPr>
        <w:t xml:space="preserve"> reverse referrals only, in which eligible </w:t>
      </w:r>
      <w:proofErr w:type="spellStart"/>
      <w:r w:rsidR="00702DED">
        <w:rPr>
          <w:rFonts w:ascii="Garamond" w:eastAsia="Times New Roman" w:hAnsi="Garamond" w:cs="Times New Roman"/>
          <w:sz w:val="24"/>
          <w:szCs w:val="24"/>
        </w:rPr>
        <w:t>CalFresh</w:t>
      </w:r>
      <w:proofErr w:type="spellEnd"/>
      <w:r w:rsidR="00702DED">
        <w:rPr>
          <w:rFonts w:ascii="Garamond" w:eastAsia="Times New Roman" w:hAnsi="Garamond" w:cs="Times New Roman"/>
          <w:sz w:val="24"/>
          <w:szCs w:val="24"/>
        </w:rPr>
        <w:t xml:space="preserve"> recipients are first identified and referred by the CEPP provider. </w:t>
      </w:r>
      <w:r w:rsidR="00FB3850">
        <w:rPr>
          <w:rFonts w:ascii="Garamond" w:eastAsia="Times New Roman" w:hAnsi="Garamond" w:cs="Times New Roman"/>
          <w:sz w:val="24"/>
          <w:szCs w:val="24"/>
        </w:rPr>
        <w:t>Phase 2</w:t>
      </w:r>
      <w:r w:rsidR="0010701D">
        <w:rPr>
          <w:rFonts w:ascii="Garamond" w:eastAsia="Times New Roman" w:hAnsi="Garamond" w:cs="Times New Roman"/>
          <w:sz w:val="24"/>
          <w:szCs w:val="24"/>
        </w:rPr>
        <w:t xml:space="preserve"> will include both direct </w:t>
      </w:r>
      <w:r w:rsidR="00480489">
        <w:rPr>
          <w:rFonts w:ascii="Garamond" w:eastAsia="Times New Roman" w:hAnsi="Garamond" w:cs="Times New Roman"/>
          <w:sz w:val="24"/>
          <w:szCs w:val="24"/>
        </w:rPr>
        <w:t xml:space="preserve">referrals from DPSS </w:t>
      </w:r>
      <w:r w:rsidR="0010701D">
        <w:rPr>
          <w:rFonts w:ascii="Garamond" w:eastAsia="Times New Roman" w:hAnsi="Garamond" w:cs="Times New Roman"/>
          <w:sz w:val="24"/>
          <w:szCs w:val="24"/>
        </w:rPr>
        <w:t>and reverse referrals</w:t>
      </w:r>
      <w:r w:rsidR="780104F1">
        <w:rPr>
          <w:rFonts w:ascii="Garamond" w:eastAsia="Times New Roman" w:hAnsi="Garamond" w:cs="Times New Roman"/>
          <w:sz w:val="24"/>
          <w:szCs w:val="24"/>
        </w:rPr>
        <w:t xml:space="preserve">. </w:t>
      </w:r>
      <w:r w:rsidR="007D724D">
        <w:rPr>
          <w:rFonts w:ascii="Garamond" w:eastAsia="Times New Roman" w:hAnsi="Garamond" w:cs="Times New Roman"/>
          <w:sz w:val="24"/>
          <w:szCs w:val="24"/>
        </w:rPr>
        <w:t xml:space="preserve">When </w:t>
      </w:r>
      <w:r w:rsidR="00FB3850">
        <w:rPr>
          <w:rFonts w:ascii="Garamond" w:eastAsia="Times New Roman" w:hAnsi="Garamond" w:cs="Times New Roman"/>
          <w:sz w:val="24"/>
          <w:szCs w:val="24"/>
        </w:rPr>
        <w:t>Phase 2</w:t>
      </w:r>
      <w:r w:rsidR="007D724D">
        <w:rPr>
          <w:rFonts w:ascii="Garamond" w:eastAsia="Times New Roman" w:hAnsi="Garamond" w:cs="Times New Roman"/>
          <w:sz w:val="24"/>
          <w:szCs w:val="24"/>
        </w:rPr>
        <w:t xml:space="preserve"> begins, the process for making direct referrals and </w:t>
      </w:r>
      <w:r w:rsidR="000454C6">
        <w:rPr>
          <w:rFonts w:ascii="Garamond" w:eastAsia="Times New Roman" w:hAnsi="Garamond" w:cs="Times New Roman"/>
          <w:sz w:val="24"/>
          <w:szCs w:val="24"/>
        </w:rPr>
        <w:t xml:space="preserve">any </w:t>
      </w:r>
      <w:r w:rsidR="007D724D">
        <w:rPr>
          <w:rFonts w:ascii="Garamond" w:eastAsia="Times New Roman" w:hAnsi="Garamond" w:cs="Times New Roman"/>
          <w:sz w:val="24"/>
          <w:szCs w:val="24"/>
        </w:rPr>
        <w:t>changes to the process for reverse referrals will be updated in the Handbook</w:t>
      </w:r>
      <w:r w:rsidR="0079017A">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p>
    <w:p w14:paraId="0F29B398" w14:textId="283F358A" w:rsidR="00447109" w:rsidRDefault="00447109" w:rsidP="00447109">
      <w:pPr>
        <w:widowControl w:val="0"/>
        <w:spacing w:before="240" w:after="40"/>
        <w:rPr>
          <w:rFonts w:ascii="Garamond" w:hAnsi="Garamond"/>
          <w:b/>
          <w:bCs/>
          <w:color w:val="365F91" w:themeColor="accent1" w:themeShade="BF"/>
          <w:sz w:val="24"/>
          <w:szCs w:val="24"/>
        </w:rPr>
      </w:pPr>
      <w:r>
        <w:rPr>
          <w:rFonts w:ascii="Garamond" w:hAnsi="Garamond"/>
          <w:b/>
          <w:bCs/>
          <w:color w:val="365F91" w:themeColor="accent1" w:themeShade="BF"/>
          <w:sz w:val="24"/>
          <w:szCs w:val="24"/>
        </w:rPr>
        <w:t>Phase 1</w:t>
      </w:r>
      <w:r w:rsidR="00C80EAA">
        <w:rPr>
          <w:rFonts w:ascii="Garamond" w:hAnsi="Garamond"/>
          <w:b/>
          <w:bCs/>
          <w:color w:val="365F91" w:themeColor="accent1" w:themeShade="BF"/>
          <w:sz w:val="24"/>
          <w:szCs w:val="24"/>
        </w:rPr>
        <w:t>.</w:t>
      </w:r>
      <w:r>
        <w:rPr>
          <w:rFonts w:ascii="Garamond" w:hAnsi="Garamond"/>
          <w:b/>
          <w:bCs/>
          <w:color w:val="365F91" w:themeColor="accent1" w:themeShade="BF"/>
          <w:sz w:val="24"/>
          <w:szCs w:val="24"/>
        </w:rPr>
        <w:t xml:space="preserve"> Reverse Referral: </w:t>
      </w:r>
    </w:p>
    <w:p w14:paraId="0C442FB0" w14:textId="6359645A" w:rsidR="00892B07" w:rsidRDefault="00447109" w:rsidP="00447109">
      <w:pPr>
        <w:widowControl w:val="0"/>
        <w:spacing w:before="240" w:after="40"/>
        <w:rPr>
          <w:rFonts w:ascii="Garamond" w:hAnsi="Garamond"/>
          <w:color w:val="365F91" w:themeColor="accent1" w:themeShade="BF"/>
          <w:sz w:val="24"/>
          <w:szCs w:val="24"/>
        </w:rPr>
      </w:pPr>
      <w:r w:rsidRPr="00FA5549">
        <w:rPr>
          <w:rFonts w:ascii="Garamond" w:hAnsi="Garamond"/>
          <w:color w:val="365F91" w:themeColor="accent1" w:themeShade="BF"/>
          <w:sz w:val="24"/>
          <w:szCs w:val="24"/>
        </w:rPr>
        <w:t>With reverse referral</w:t>
      </w:r>
      <w:r w:rsidR="00C80EAA" w:rsidRPr="00FA5549">
        <w:rPr>
          <w:rFonts w:ascii="Garamond" w:hAnsi="Garamond"/>
          <w:color w:val="365F91" w:themeColor="accent1" w:themeShade="BF"/>
          <w:sz w:val="24"/>
          <w:szCs w:val="24"/>
        </w:rPr>
        <w:t xml:space="preserve">s the </w:t>
      </w:r>
      <w:r w:rsidR="00C80EAA">
        <w:rPr>
          <w:rFonts w:ascii="Garamond" w:hAnsi="Garamond"/>
          <w:color w:val="365F91" w:themeColor="accent1" w:themeShade="BF"/>
          <w:sz w:val="24"/>
          <w:szCs w:val="24"/>
        </w:rPr>
        <w:t xml:space="preserve">enrollment </w:t>
      </w:r>
      <w:r w:rsidR="00C80EAA" w:rsidRPr="00FA5549">
        <w:rPr>
          <w:rFonts w:ascii="Garamond" w:hAnsi="Garamond"/>
          <w:color w:val="365F91" w:themeColor="accent1" w:themeShade="BF"/>
          <w:sz w:val="24"/>
          <w:szCs w:val="24"/>
        </w:rPr>
        <w:t xml:space="preserve">process begins when a </w:t>
      </w:r>
      <w:r w:rsidRPr="00FA5549">
        <w:rPr>
          <w:rFonts w:ascii="Garamond" w:hAnsi="Garamond"/>
          <w:color w:val="365F91" w:themeColor="accent1" w:themeShade="BF"/>
          <w:sz w:val="24"/>
          <w:szCs w:val="24"/>
        </w:rPr>
        <w:t xml:space="preserve">participant </w:t>
      </w:r>
      <w:r w:rsidR="00C80EAA" w:rsidRPr="00FA5549">
        <w:rPr>
          <w:rFonts w:ascii="Garamond" w:hAnsi="Garamond"/>
          <w:color w:val="365F91" w:themeColor="accent1" w:themeShade="BF"/>
          <w:sz w:val="24"/>
          <w:szCs w:val="24"/>
        </w:rPr>
        <w:t>requests E&amp;T services with the CEPP provider.</w:t>
      </w:r>
      <w:r w:rsidR="00031283">
        <w:rPr>
          <w:rFonts w:ascii="Garamond" w:hAnsi="Garamond"/>
          <w:color w:val="365F91" w:themeColor="accent1" w:themeShade="BF"/>
          <w:sz w:val="24"/>
          <w:szCs w:val="24"/>
        </w:rPr>
        <w:t xml:space="preserve"> CEPP providers screen participants for </w:t>
      </w:r>
      <w:r w:rsidR="00123DB6">
        <w:rPr>
          <w:rFonts w:ascii="Garamond" w:hAnsi="Garamond"/>
          <w:color w:val="365F91" w:themeColor="accent1" w:themeShade="BF"/>
          <w:sz w:val="24"/>
          <w:szCs w:val="24"/>
        </w:rPr>
        <w:t>CEPP eligibility with p</w:t>
      </w:r>
      <w:r w:rsidR="00031283">
        <w:rPr>
          <w:rFonts w:ascii="Garamond" w:hAnsi="Garamond"/>
          <w:color w:val="365F91" w:themeColor="accent1" w:themeShade="BF"/>
          <w:sz w:val="24"/>
          <w:szCs w:val="24"/>
        </w:rPr>
        <w:t xml:space="preserve">articipants </w:t>
      </w:r>
      <w:r w:rsidR="00123DB6">
        <w:rPr>
          <w:rFonts w:ascii="Garamond" w:hAnsi="Garamond"/>
          <w:color w:val="365F91" w:themeColor="accent1" w:themeShade="BF"/>
          <w:sz w:val="24"/>
          <w:szCs w:val="24"/>
        </w:rPr>
        <w:t xml:space="preserve">typically </w:t>
      </w:r>
      <w:r w:rsidR="00031283">
        <w:rPr>
          <w:rFonts w:ascii="Garamond" w:hAnsi="Garamond"/>
          <w:color w:val="365F91" w:themeColor="accent1" w:themeShade="BF"/>
          <w:sz w:val="24"/>
          <w:szCs w:val="24"/>
        </w:rPr>
        <w:t>fall</w:t>
      </w:r>
      <w:r w:rsidR="00123DB6">
        <w:rPr>
          <w:rFonts w:ascii="Garamond" w:hAnsi="Garamond"/>
          <w:color w:val="365F91" w:themeColor="accent1" w:themeShade="BF"/>
          <w:sz w:val="24"/>
          <w:szCs w:val="24"/>
        </w:rPr>
        <w:t>ing</w:t>
      </w:r>
      <w:r w:rsidR="00031283">
        <w:rPr>
          <w:rFonts w:ascii="Garamond" w:hAnsi="Garamond"/>
          <w:color w:val="365F91" w:themeColor="accent1" w:themeShade="BF"/>
          <w:sz w:val="24"/>
          <w:szCs w:val="24"/>
        </w:rPr>
        <w:t xml:space="preserve"> into one of the following statuses: </w:t>
      </w:r>
    </w:p>
    <w:p w14:paraId="57B01F98" w14:textId="2764EF11" w:rsidR="00031283" w:rsidRPr="00FA5549" w:rsidRDefault="00031283" w:rsidP="00FA5549">
      <w:pPr>
        <w:pStyle w:val="ListParagraph"/>
        <w:widowControl w:val="0"/>
        <w:numPr>
          <w:ilvl w:val="0"/>
          <w:numId w:val="96"/>
        </w:numPr>
        <w:spacing w:before="240" w:after="40"/>
        <w:rPr>
          <w:rFonts w:ascii="Garamond" w:hAnsi="Garamond"/>
          <w:color w:val="365F91" w:themeColor="accent1" w:themeShade="BF"/>
          <w:sz w:val="24"/>
          <w:szCs w:val="24"/>
        </w:rPr>
      </w:pPr>
      <w:r w:rsidRPr="00FA5549">
        <w:rPr>
          <w:rFonts w:ascii="Garamond" w:hAnsi="Garamond"/>
          <w:color w:val="365F91" w:themeColor="accent1" w:themeShade="BF"/>
          <w:sz w:val="24"/>
          <w:szCs w:val="24"/>
        </w:rPr>
        <w:t xml:space="preserve">On </w:t>
      </w:r>
      <w:proofErr w:type="spellStart"/>
      <w:r w:rsidRPr="00FA5549">
        <w:rPr>
          <w:rFonts w:ascii="Garamond" w:hAnsi="Garamond"/>
          <w:color w:val="365F91" w:themeColor="accent1" w:themeShade="BF"/>
          <w:sz w:val="24"/>
          <w:szCs w:val="24"/>
        </w:rPr>
        <w:t>CalFresh</w:t>
      </w:r>
      <w:proofErr w:type="spellEnd"/>
      <w:r w:rsidRPr="00FA5549">
        <w:rPr>
          <w:rFonts w:ascii="Garamond" w:hAnsi="Garamond"/>
          <w:color w:val="365F91" w:themeColor="accent1" w:themeShade="BF"/>
          <w:sz w:val="24"/>
          <w:szCs w:val="24"/>
        </w:rPr>
        <w:t xml:space="preserve"> and meet CEPP eligibility criteria listed </w:t>
      </w:r>
      <w:proofErr w:type="gramStart"/>
      <w:r w:rsidRPr="00FA5549">
        <w:rPr>
          <w:rFonts w:ascii="Garamond" w:hAnsi="Garamond"/>
          <w:color w:val="365F91" w:themeColor="accent1" w:themeShade="BF"/>
          <w:sz w:val="24"/>
          <w:szCs w:val="24"/>
        </w:rPr>
        <w:t>above</w:t>
      </w:r>
      <w:r w:rsidR="00E34FD3">
        <w:rPr>
          <w:rFonts w:ascii="Garamond" w:hAnsi="Garamond"/>
          <w:color w:val="365F91" w:themeColor="accent1" w:themeShade="BF"/>
          <w:sz w:val="24"/>
          <w:szCs w:val="24"/>
        </w:rPr>
        <w:t>;</w:t>
      </w:r>
      <w:proofErr w:type="gramEnd"/>
      <w:r w:rsidRPr="00FA5549">
        <w:rPr>
          <w:rFonts w:ascii="Garamond" w:hAnsi="Garamond"/>
          <w:color w:val="365F91" w:themeColor="accent1" w:themeShade="BF"/>
          <w:sz w:val="24"/>
          <w:szCs w:val="24"/>
        </w:rPr>
        <w:t xml:space="preserve"> </w:t>
      </w:r>
    </w:p>
    <w:p w14:paraId="46BC2232" w14:textId="663425E8" w:rsidR="00031283" w:rsidRPr="00FA5549" w:rsidRDefault="00031283" w:rsidP="00FA5549">
      <w:pPr>
        <w:pStyle w:val="ListParagraph"/>
        <w:widowControl w:val="0"/>
        <w:numPr>
          <w:ilvl w:val="0"/>
          <w:numId w:val="96"/>
        </w:numPr>
        <w:spacing w:before="240" w:after="40"/>
        <w:rPr>
          <w:rFonts w:ascii="Garamond" w:hAnsi="Garamond"/>
          <w:color w:val="365F91" w:themeColor="accent1" w:themeShade="BF"/>
          <w:sz w:val="24"/>
          <w:szCs w:val="24"/>
        </w:rPr>
      </w:pPr>
      <w:r w:rsidRPr="00FA5549">
        <w:rPr>
          <w:rFonts w:ascii="Garamond" w:hAnsi="Garamond"/>
          <w:color w:val="365F91" w:themeColor="accent1" w:themeShade="BF"/>
          <w:sz w:val="24"/>
          <w:szCs w:val="24"/>
        </w:rPr>
        <w:t xml:space="preserve">Not on </w:t>
      </w:r>
      <w:proofErr w:type="spellStart"/>
      <w:r w:rsidRPr="00FA5549">
        <w:rPr>
          <w:rFonts w:ascii="Garamond" w:hAnsi="Garamond"/>
          <w:color w:val="365F91" w:themeColor="accent1" w:themeShade="BF"/>
          <w:sz w:val="24"/>
          <w:szCs w:val="24"/>
        </w:rPr>
        <w:t>CalFresh</w:t>
      </w:r>
      <w:proofErr w:type="spellEnd"/>
      <w:r w:rsidRPr="00FA5549">
        <w:rPr>
          <w:rFonts w:ascii="Garamond" w:hAnsi="Garamond"/>
          <w:color w:val="365F91" w:themeColor="accent1" w:themeShade="BF"/>
          <w:sz w:val="24"/>
          <w:szCs w:val="24"/>
        </w:rPr>
        <w:t xml:space="preserve"> but likely eligible for </w:t>
      </w:r>
      <w:proofErr w:type="spellStart"/>
      <w:r w:rsidR="00AB40F7" w:rsidRPr="00AB40F7">
        <w:rPr>
          <w:rFonts w:ascii="Garamond" w:hAnsi="Garamond"/>
          <w:color w:val="365F91" w:themeColor="accent1" w:themeShade="BF"/>
          <w:sz w:val="24"/>
          <w:szCs w:val="24"/>
        </w:rPr>
        <w:t>CalFresh</w:t>
      </w:r>
      <w:proofErr w:type="spellEnd"/>
      <w:r w:rsidRPr="00FA5549">
        <w:rPr>
          <w:rFonts w:ascii="Garamond" w:hAnsi="Garamond"/>
          <w:color w:val="365F91" w:themeColor="accent1" w:themeShade="BF"/>
          <w:sz w:val="24"/>
          <w:szCs w:val="24"/>
        </w:rPr>
        <w:t xml:space="preserve"> and CEPP but need to apply and be approved</w:t>
      </w:r>
      <w:r w:rsidR="00E34FD3">
        <w:rPr>
          <w:rFonts w:ascii="Garamond" w:hAnsi="Garamond"/>
          <w:color w:val="365F91" w:themeColor="accent1" w:themeShade="BF"/>
          <w:sz w:val="24"/>
          <w:szCs w:val="24"/>
        </w:rPr>
        <w:t>; or</w:t>
      </w:r>
      <w:r w:rsidRPr="00FA5549">
        <w:rPr>
          <w:rFonts w:ascii="Garamond" w:hAnsi="Garamond"/>
          <w:color w:val="365F91" w:themeColor="accent1" w:themeShade="BF"/>
          <w:sz w:val="24"/>
          <w:szCs w:val="24"/>
        </w:rPr>
        <w:t xml:space="preserve"> </w:t>
      </w:r>
    </w:p>
    <w:p w14:paraId="73135641" w14:textId="2DC28E39" w:rsidR="00892B07" w:rsidRPr="00FA5549" w:rsidRDefault="00031283" w:rsidP="00FA5549">
      <w:pPr>
        <w:pStyle w:val="ListParagraph"/>
        <w:widowControl w:val="0"/>
        <w:numPr>
          <w:ilvl w:val="0"/>
          <w:numId w:val="96"/>
        </w:numPr>
        <w:spacing w:before="240" w:after="40"/>
        <w:rPr>
          <w:rFonts w:ascii="Garamond" w:hAnsi="Garamond"/>
          <w:color w:val="365F91" w:themeColor="accent1" w:themeShade="BF"/>
          <w:sz w:val="24"/>
          <w:szCs w:val="24"/>
        </w:rPr>
      </w:pPr>
      <w:r w:rsidRPr="00FA5549">
        <w:rPr>
          <w:rFonts w:ascii="Garamond" w:hAnsi="Garamond"/>
          <w:color w:val="365F91" w:themeColor="accent1" w:themeShade="BF"/>
          <w:sz w:val="24"/>
          <w:szCs w:val="24"/>
        </w:rPr>
        <w:t xml:space="preserve">Do not meet CEPP criteria – may be on </w:t>
      </w:r>
      <w:proofErr w:type="spellStart"/>
      <w:r w:rsidRPr="00FA5549">
        <w:rPr>
          <w:rFonts w:ascii="Garamond" w:hAnsi="Garamond"/>
          <w:color w:val="365F91" w:themeColor="accent1" w:themeShade="BF"/>
          <w:sz w:val="24"/>
          <w:szCs w:val="24"/>
        </w:rPr>
        <w:t>CalWorks</w:t>
      </w:r>
      <w:proofErr w:type="spellEnd"/>
      <w:r w:rsidR="00123DB6">
        <w:rPr>
          <w:rFonts w:ascii="Garamond" w:hAnsi="Garamond"/>
          <w:color w:val="365F91" w:themeColor="accent1" w:themeShade="BF"/>
          <w:sz w:val="24"/>
          <w:szCs w:val="24"/>
        </w:rPr>
        <w:t xml:space="preserve"> or </w:t>
      </w:r>
      <w:r w:rsidRPr="00FA5549">
        <w:rPr>
          <w:rFonts w:ascii="Garamond" w:hAnsi="Garamond"/>
          <w:color w:val="365F91" w:themeColor="accent1" w:themeShade="BF"/>
          <w:sz w:val="24"/>
          <w:szCs w:val="24"/>
        </w:rPr>
        <w:t xml:space="preserve">not eligible for </w:t>
      </w:r>
      <w:proofErr w:type="spellStart"/>
      <w:r w:rsidRPr="00FA5549">
        <w:rPr>
          <w:rFonts w:ascii="Garamond" w:hAnsi="Garamond"/>
          <w:color w:val="365F91" w:themeColor="accent1" w:themeShade="BF"/>
          <w:sz w:val="24"/>
          <w:szCs w:val="24"/>
        </w:rPr>
        <w:t>CalFresh</w:t>
      </w:r>
      <w:proofErr w:type="spellEnd"/>
      <w:r w:rsidRPr="00FA5549">
        <w:rPr>
          <w:rFonts w:ascii="Garamond" w:hAnsi="Garamond"/>
          <w:color w:val="365F91" w:themeColor="accent1" w:themeShade="BF"/>
          <w:sz w:val="24"/>
          <w:szCs w:val="24"/>
        </w:rPr>
        <w:t xml:space="preserve"> for </w:t>
      </w:r>
      <w:r w:rsidR="00123DB6">
        <w:rPr>
          <w:rFonts w:ascii="Garamond" w:hAnsi="Garamond"/>
          <w:color w:val="365F91" w:themeColor="accent1" w:themeShade="BF"/>
          <w:sz w:val="24"/>
          <w:szCs w:val="24"/>
        </w:rPr>
        <w:t xml:space="preserve">other </w:t>
      </w:r>
      <w:r w:rsidR="00123DB6">
        <w:rPr>
          <w:rFonts w:ascii="Garamond" w:hAnsi="Garamond"/>
          <w:color w:val="365F91" w:themeColor="accent1" w:themeShade="BF"/>
          <w:sz w:val="24"/>
          <w:szCs w:val="24"/>
        </w:rPr>
        <w:lastRenderedPageBreak/>
        <w:t>reasons</w:t>
      </w:r>
      <w:r w:rsidR="00123DB6" w:rsidRPr="00123DB6">
        <w:rPr>
          <w:rFonts w:ascii="Garamond" w:hAnsi="Garamond"/>
          <w:color w:val="365F91" w:themeColor="accent1" w:themeShade="BF"/>
          <w:sz w:val="24"/>
          <w:szCs w:val="24"/>
        </w:rPr>
        <w:t xml:space="preserve">. </w:t>
      </w:r>
    </w:p>
    <w:p w14:paraId="2FAF2430" w14:textId="14AFA432" w:rsidR="008D4386" w:rsidRDefault="00123DB6" w:rsidP="00447109">
      <w:pPr>
        <w:widowControl w:val="0"/>
        <w:spacing w:before="240" w:after="40"/>
        <w:rPr>
          <w:rFonts w:ascii="Garamond" w:hAnsi="Garamond"/>
          <w:color w:val="365F91" w:themeColor="accent1" w:themeShade="BF"/>
          <w:sz w:val="24"/>
          <w:szCs w:val="24"/>
        </w:rPr>
      </w:pPr>
      <w:r>
        <w:rPr>
          <w:rFonts w:ascii="Garamond" w:hAnsi="Garamond"/>
          <w:color w:val="365F91" w:themeColor="accent1" w:themeShade="BF"/>
          <w:sz w:val="24"/>
          <w:szCs w:val="24"/>
        </w:rPr>
        <w:t xml:space="preserve">For participants that appear to be on </w:t>
      </w:r>
      <w:proofErr w:type="spellStart"/>
      <w:r>
        <w:rPr>
          <w:rFonts w:ascii="Garamond" w:hAnsi="Garamond"/>
          <w:color w:val="365F91" w:themeColor="accent1" w:themeShade="BF"/>
          <w:sz w:val="24"/>
          <w:szCs w:val="24"/>
        </w:rPr>
        <w:t>CalFresh</w:t>
      </w:r>
      <w:proofErr w:type="spellEnd"/>
      <w:r>
        <w:rPr>
          <w:rFonts w:ascii="Garamond" w:hAnsi="Garamond"/>
          <w:color w:val="365F91" w:themeColor="accent1" w:themeShade="BF"/>
          <w:sz w:val="24"/>
          <w:szCs w:val="24"/>
        </w:rPr>
        <w:t xml:space="preserve"> and meet CEPP eligibility, providers can proceed as follows: </w:t>
      </w:r>
    </w:p>
    <w:p w14:paraId="525EA6B6" w14:textId="799F211A" w:rsidR="001256AA" w:rsidRDefault="001256AA" w:rsidP="001256AA">
      <w:pPr>
        <w:pStyle w:val="ListParagraph"/>
        <w:widowControl w:val="0"/>
        <w:numPr>
          <w:ilvl w:val="0"/>
          <w:numId w:val="92"/>
        </w:numPr>
        <w:spacing w:before="240" w:after="40"/>
        <w:rPr>
          <w:rFonts w:ascii="Garamond" w:hAnsi="Garamond"/>
          <w:color w:val="365F91" w:themeColor="accent1" w:themeShade="BF"/>
          <w:sz w:val="24"/>
          <w:szCs w:val="24"/>
        </w:rPr>
      </w:pPr>
      <w:r w:rsidRPr="00EA4820">
        <w:rPr>
          <w:rFonts w:ascii="Garamond" w:hAnsi="Garamond"/>
          <w:color w:val="365F91" w:themeColor="accent1" w:themeShade="BF"/>
          <w:sz w:val="24"/>
          <w:szCs w:val="24"/>
        </w:rPr>
        <w:t xml:space="preserve">CEPP provider determines </w:t>
      </w:r>
      <w:r w:rsidR="00123DB6">
        <w:rPr>
          <w:rFonts w:ascii="Garamond" w:hAnsi="Garamond"/>
          <w:color w:val="365F91" w:themeColor="accent1" w:themeShade="BF"/>
          <w:sz w:val="24"/>
          <w:szCs w:val="24"/>
        </w:rPr>
        <w:t xml:space="preserve">whether their employment </w:t>
      </w:r>
      <w:r w:rsidRPr="00EA4820">
        <w:rPr>
          <w:rFonts w:ascii="Garamond" w:hAnsi="Garamond"/>
          <w:color w:val="365F91" w:themeColor="accent1" w:themeShade="BF"/>
          <w:sz w:val="24"/>
          <w:szCs w:val="24"/>
        </w:rPr>
        <w:t>program and service</w:t>
      </w:r>
      <w:r w:rsidR="00123DB6">
        <w:rPr>
          <w:rFonts w:ascii="Garamond" w:hAnsi="Garamond"/>
          <w:color w:val="365F91" w:themeColor="accent1" w:themeShade="BF"/>
          <w:sz w:val="24"/>
          <w:szCs w:val="24"/>
        </w:rPr>
        <w:t xml:space="preserve">s are a good </w:t>
      </w:r>
      <w:r w:rsidRPr="00EA4820">
        <w:rPr>
          <w:rFonts w:ascii="Garamond" w:hAnsi="Garamond"/>
          <w:color w:val="365F91" w:themeColor="accent1" w:themeShade="BF"/>
          <w:sz w:val="24"/>
          <w:szCs w:val="24"/>
        </w:rPr>
        <w:t xml:space="preserve">“fit” through its program orientation, screening, intake, and assessment processes. </w:t>
      </w:r>
      <w:r w:rsidR="003F14FE">
        <w:rPr>
          <w:rFonts w:ascii="Garamond" w:hAnsi="Garamond"/>
          <w:color w:val="365F91" w:themeColor="accent1" w:themeShade="BF"/>
          <w:sz w:val="24"/>
          <w:szCs w:val="24"/>
        </w:rPr>
        <w:t xml:space="preserve">Participants </w:t>
      </w:r>
      <w:r w:rsidR="00E34FD3">
        <w:rPr>
          <w:rFonts w:ascii="Garamond" w:hAnsi="Garamond"/>
          <w:color w:val="365F91" w:themeColor="accent1" w:themeShade="BF"/>
          <w:sz w:val="24"/>
          <w:szCs w:val="24"/>
        </w:rPr>
        <w:t xml:space="preserve">also </w:t>
      </w:r>
      <w:r w:rsidR="003F14FE">
        <w:rPr>
          <w:rFonts w:ascii="Garamond" w:hAnsi="Garamond"/>
          <w:color w:val="365F91" w:themeColor="accent1" w:themeShade="BF"/>
          <w:sz w:val="24"/>
          <w:szCs w:val="24"/>
        </w:rPr>
        <w:t xml:space="preserve">decide if the program is a good match and agree to participate. </w:t>
      </w:r>
    </w:p>
    <w:p w14:paraId="1B5DEBCD" w14:textId="77777777" w:rsidR="003F14FE" w:rsidRDefault="003F14FE" w:rsidP="00FA5549">
      <w:pPr>
        <w:pStyle w:val="ListParagraph"/>
        <w:widowControl w:val="0"/>
        <w:spacing w:before="240" w:after="40"/>
        <w:rPr>
          <w:rFonts w:ascii="Garamond" w:hAnsi="Garamond"/>
          <w:color w:val="365F91" w:themeColor="accent1" w:themeShade="BF"/>
          <w:sz w:val="24"/>
          <w:szCs w:val="24"/>
        </w:rPr>
      </w:pPr>
    </w:p>
    <w:p w14:paraId="142E6D82" w14:textId="1B2AC7E9" w:rsidR="001256AA" w:rsidRPr="00EA4820" w:rsidRDefault="003F14FE" w:rsidP="001256AA">
      <w:pPr>
        <w:pStyle w:val="ListParagraph"/>
        <w:widowControl w:val="0"/>
        <w:numPr>
          <w:ilvl w:val="0"/>
          <w:numId w:val="92"/>
        </w:numPr>
        <w:spacing w:before="240" w:after="40"/>
        <w:rPr>
          <w:rFonts w:ascii="Garamond" w:hAnsi="Garamond"/>
          <w:color w:val="365F91" w:themeColor="accent1" w:themeShade="BF"/>
          <w:sz w:val="24"/>
          <w:szCs w:val="24"/>
        </w:rPr>
      </w:pPr>
      <w:r>
        <w:rPr>
          <w:rFonts w:ascii="Garamond" w:hAnsi="Garamond"/>
          <w:color w:val="365F91" w:themeColor="accent1" w:themeShade="BF"/>
          <w:sz w:val="24"/>
          <w:szCs w:val="24"/>
        </w:rPr>
        <w:t>C</w:t>
      </w:r>
      <w:r w:rsidR="001256AA" w:rsidRPr="00EA4820">
        <w:rPr>
          <w:rFonts w:ascii="Garamond" w:hAnsi="Garamond"/>
          <w:color w:val="365F91" w:themeColor="accent1" w:themeShade="BF"/>
          <w:sz w:val="24"/>
          <w:szCs w:val="24"/>
        </w:rPr>
        <w:t xml:space="preserve">EPP enrollment starts with checking on </w:t>
      </w:r>
      <w:proofErr w:type="spellStart"/>
      <w:r w:rsidR="001256AA" w:rsidRPr="00EA4820">
        <w:rPr>
          <w:rFonts w:ascii="Garamond" w:hAnsi="Garamond"/>
          <w:color w:val="365F91" w:themeColor="accent1" w:themeShade="BF"/>
          <w:sz w:val="24"/>
          <w:szCs w:val="24"/>
        </w:rPr>
        <w:t>CalFresh</w:t>
      </w:r>
      <w:proofErr w:type="spellEnd"/>
      <w:r w:rsidR="001256AA" w:rsidRPr="00EA4820">
        <w:rPr>
          <w:rFonts w:ascii="Garamond" w:hAnsi="Garamond"/>
          <w:color w:val="365F91" w:themeColor="accent1" w:themeShade="BF"/>
          <w:sz w:val="24"/>
          <w:szCs w:val="24"/>
        </w:rPr>
        <w:t xml:space="preserve"> status and CFET eligibility using one of the following approaches: </w:t>
      </w:r>
    </w:p>
    <w:p w14:paraId="542BE273" w14:textId="77777777" w:rsidR="001256AA" w:rsidRPr="00EA4820" w:rsidRDefault="001256AA" w:rsidP="001256AA">
      <w:pPr>
        <w:pStyle w:val="ListParagraph"/>
        <w:widowControl w:val="0"/>
        <w:numPr>
          <w:ilvl w:val="0"/>
          <w:numId w:val="91"/>
        </w:numPr>
        <w:spacing w:before="240" w:after="40"/>
        <w:rPr>
          <w:rFonts w:ascii="Garamond" w:hAnsi="Garamond"/>
          <w:color w:val="365F91" w:themeColor="accent1" w:themeShade="BF"/>
          <w:sz w:val="24"/>
          <w:szCs w:val="24"/>
        </w:rPr>
      </w:pPr>
      <w:r w:rsidRPr="00EA4820">
        <w:rPr>
          <w:rFonts w:ascii="Garamond" w:hAnsi="Garamond"/>
          <w:color w:val="365F91" w:themeColor="accent1" w:themeShade="BF"/>
          <w:sz w:val="24"/>
          <w:szCs w:val="24"/>
        </w:rPr>
        <w:t xml:space="preserve">Asking participant if receiving </w:t>
      </w:r>
      <w:proofErr w:type="spellStart"/>
      <w:r w:rsidRPr="00EA4820">
        <w:rPr>
          <w:rFonts w:ascii="Garamond" w:hAnsi="Garamond"/>
          <w:color w:val="365F91" w:themeColor="accent1" w:themeShade="BF"/>
          <w:sz w:val="24"/>
          <w:szCs w:val="24"/>
        </w:rPr>
        <w:t>CalFresh</w:t>
      </w:r>
      <w:proofErr w:type="spellEnd"/>
      <w:r w:rsidRPr="00EA4820">
        <w:rPr>
          <w:rFonts w:ascii="Garamond" w:hAnsi="Garamond"/>
          <w:color w:val="365F91" w:themeColor="accent1" w:themeShade="BF"/>
          <w:sz w:val="24"/>
          <w:szCs w:val="24"/>
        </w:rPr>
        <w:t xml:space="preserve">, not </w:t>
      </w:r>
      <w:proofErr w:type="spellStart"/>
      <w:r w:rsidRPr="00EA4820">
        <w:rPr>
          <w:rFonts w:ascii="Garamond" w:hAnsi="Garamond"/>
          <w:color w:val="365F91" w:themeColor="accent1" w:themeShade="BF"/>
          <w:sz w:val="24"/>
          <w:szCs w:val="24"/>
        </w:rPr>
        <w:t>CalWorks</w:t>
      </w:r>
      <w:proofErr w:type="spellEnd"/>
      <w:r w:rsidRPr="00EA4820">
        <w:rPr>
          <w:rFonts w:ascii="Garamond" w:hAnsi="Garamond"/>
          <w:color w:val="365F91" w:themeColor="accent1" w:themeShade="BF"/>
          <w:sz w:val="24"/>
          <w:szCs w:val="24"/>
        </w:rPr>
        <w:t xml:space="preserve"> </w:t>
      </w:r>
    </w:p>
    <w:p w14:paraId="329B47E5" w14:textId="77777777" w:rsidR="001256AA" w:rsidRPr="00EA4820" w:rsidRDefault="001256AA" w:rsidP="001256AA">
      <w:pPr>
        <w:pStyle w:val="ListParagraph"/>
        <w:widowControl w:val="0"/>
        <w:numPr>
          <w:ilvl w:val="0"/>
          <w:numId w:val="91"/>
        </w:numPr>
        <w:spacing w:before="240" w:after="40"/>
        <w:rPr>
          <w:rFonts w:ascii="Garamond" w:hAnsi="Garamond"/>
          <w:color w:val="365F91" w:themeColor="accent1" w:themeShade="BF"/>
          <w:sz w:val="24"/>
          <w:szCs w:val="24"/>
        </w:rPr>
      </w:pPr>
      <w:r w:rsidRPr="00EA4820">
        <w:rPr>
          <w:rFonts w:ascii="Garamond" w:hAnsi="Garamond"/>
          <w:color w:val="365F91" w:themeColor="accent1" w:themeShade="BF"/>
          <w:sz w:val="24"/>
          <w:szCs w:val="24"/>
        </w:rPr>
        <w:t xml:space="preserve">Checking </w:t>
      </w:r>
      <w:proofErr w:type="spellStart"/>
      <w:r w:rsidRPr="00EA4820">
        <w:rPr>
          <w:rFonts w:ascii="Garamond" w:hAnsi="Garamond"/>
          <w:color w:val="365F91" w:themeColor="accent1" w:themeShade="BF"/>
          <w:sz w:val="24"/>
          <w:szCs w:val="24"/>
        </w:rPr>
        <w:t>CalFresh</w:t>
      </w:r>
      <w:proofErr w:type="spellEnd"/>
      <w:r w:rsidRPr="00EA4820">
        <w:rPr>
          <w:rFonts w:ascii="Garamond" w:hAnsi="Garamond"/>
          <w:color w:val="365F91" w:themeColor="accent1" w:themeShade="BF"/>
          <w:sz w:val="24"/>
          <w:szCs w:val="24"/>
        </w:rPr>
        <w:t xml:space="preserve"> Confirm to verify eligibility </w:t>
      </w:r>
    </w:p>
    <w:p w14:paraId="0A21E82C" w14:textId="7D2BC8FF" w:rsidR="001256AA" w:rsidRDefault="001256AA" w:rsidP="001256AA">
      <w:pPr>
        <w:pStyle w:val="ListParagraph"/>
        <w:widowControl w:val="0"/>
        <w:numPr>
          <w:ilvl w:val="0"/>
          <w:numId w:val="91"/>
        </w:numPr>
        <w:spacing w:before="240" w:after="40"/>
        <w:rPr>
          <w:rFonts w:ascii="Garamond" w:hAnsi="Garamond"/>
          <w:color w:val="365F91" w:themeColor="accent1" w:themeShade="BF"/>
          <w:sz w:val="24"/>
          <w:szCs w:val="24"/>
        </w:rPr>
      </w:pPr>
      <w:r w:rsidRPr="00EA4820">
        <w:rPr>
          <w:rFonts w:ascii="Garamond" w:hAnsi="Garamond"/>
          <w:color w:val="365F91" w:themeColor="accent1" w:themeShade="BF"/>
          <w:sz w:val="24"/>
          <w:szCs w:val="24"/>
        </w:rPr>
        <w:t xml:space="preserve">Asking participant to check </w:t>
      </w:r>
      <w:proofErr w:type="spellStart"/>
      <w:r w:rsidRPr="00EA4820">
        <w:rPr>
          <w:rFonts w:ascii="Garamond" w:hAnsi="Garamond"/>
          <w:color w:val="365F91" w:themeColor="accent1" w:themeShade="BF"/>
          <w:sz w:val="24"/>
          <w:szCs w:val="24"/>
        </w:rPr>
        <w:t>CalFresh</w:t>
      </w:r>
      <w:proofErr w:type="spellEnd"/>
      <w:r w:rsidRPr="00EA4820">
        <w:rPr>
          <w:rFonts w:ascii="Garamond" w:hAnsi="Garamond"/>
          <w:color w:val="365F91" w:themeColor="accent1" w:themeShade="BF"/>
          <w:sz w:val="24"/>
          <w:szCs w:val="24"/>
        </w:rPr>
        <w:t xml:space="preserve"> status via Your Benefits Now </w:t>
      </w:r>
    </w:p>
    <w:p w14:paraId="13CAE151" w14:textId="77777777" w:rsidR="003F14FE" w:rsidRPr="00EA4820" w:rsidRDefault="003F14FE" w:rsidP="00FA5549">
      <w:pPr>
        <w:pStyle w:val="ListParagraph"/>
        <w:widowControl w:val="0"/>
        <w:spacing w:before="240" w:after="40"/>
        <w:ind w:left="1080"/>
        <w:rPr>
          <w:rFonts w:ascii="Garamond" w:hAnsi="Garamond"/>
          <w:color w:val="365F91" w:themeColor="accent1" w:themeShade="BF"/>
          <w:sz w:val="24"/>
          <w:szCs w:val="24"/>
        </w:rPr>
      </w:pPr>
    </w:p>
    <w:p w14:paraId="51D49A81" w14:textId="77D5CECB" w:rsidR="001256AA" w:rsidRDefault="001256AA" w:rsidP="001256AA">
      <w:pPr>
        <w:pStyle w:val="ListParagraph"/>
        <w:widowControl w:val="0"/>
        <w:numPr>
          <w:ilvl w:val="0"/>
          <w:numId w:val="92"/>
        </w:numPr>
        <w:spacing w:before="240" w:after="40"/>
        <w:rPr>
          <w:rFonts w:ascii="Garamond" w:hAnsi="Garamond"/>
          <w:color w:val="365F91" w:themeColor="accent1" w:themeShade="BF"/>
          <w:sz w:val="24"/>
          <w:szCs w:val="24"/>
        </w:rPr>
      </w:pPr>
      <w:r w:rsidRPr="00EA4820">
        <w:rPr>
          <w:rFonts w:ascii="Garamond" w:hAnsi="Garamond"/>
          <w:color w:val="365F91" w:themeColor="accent1" w:themeShade="BF"/>
          <w:sz w:val="24"/>
          <w:szCs w:val="24"/>
        </w:rPr>
        <w:t>CEPP provider enters eligible participant (</w:t>
      </w:r>
      <w:proofErr w:type="spellStart"/>
      <w:r w:rsidRPr="00EA4820">
        <w:rPr>
          <w:rFonts w:ascii="Garamond" w:hAnsi="Garamond"/>
          <w:color w:val="365F91" w:themeColor="accent1" w:themeShade="BF"/>
          <w:sz w:val="24"/>
          <w:szCs w:val="24"/>
        </w:rPr>
        <w:t>CalFresh</w:t>
      </w:r>
      <w:proofErr w:type="spellEnd"/>
      <w:r w:rsidRPr="00EA4820">
        <w:rPr>
          <w:rFonts w:ascii="Garamond" w:hAnsi="Garamond"/>
          <w:color w:val="365F91" w:themeColor="accent1" w:themeShade="BF"/>
          <w:sz w:val="24"/>
          <w:szCs w:val="24"/>
        </w:rPr>
        <w:t xml:space="preserve">/not </w:t>
      </w:r>
      <w:proofErr w:type="spellStart"/>
      <w:r w:rsidRPr="003F37EE">
        <w:rPr>
          <w:rFonts w:ascii="Garamond" w:hAnsi="Garamond"/>
          <w:color w:val="365F91" w:themeColor="accent1" w:themeShade="BF"/>
          <w:sz w:val="24"/>
          <w:szCs w:val="24"/>
        </w:rPr>
        <w:t>CalWorks</w:t>
      </w:r>
      <w:proofErr w:type="spellEnd"/>
      <w:r w:rsidRPr="003F37EE">
        <w:rPr>
          <w:rFonts w:ascii="Garamond" w:hAnsi="Garamond"/>
          <w:color w:val="365F91" w:themeColor="accent1" w:themeShade="BF"/>
          <w:sz w:val="24"/>
          <w:szCs w:val="24"/>
        </w:rPr>
        <w:t>) on</w:t>
      </w:r>
      <w:r w:rsidRPr="00EA4820">
        <w:rPr>
          <w:rFonts w:ascii="Garamond" w:hAnsi="Garamond"/>
          <w:color w:val="365F91" w:themeColor="accent1" w:themeShade="BF"/>
          <w:sz w:val="24"/>
          <w:szCs w:val="24"/>
        </w:rPr>
        <w:t xml:space="preserve"> CFET Referral and Enrollment Roster and submits </w:t>
      </w:r>
      <w:r w:rsidR="00120738">
        <w:rPr>
          <w:rFonts w:ascii="Garamond" w:hAnsi="Garamond"/>
          <w:color w:val="365F91" w:themeColor="accent1" w:themeShade="BF"/>
          <w:sz w:val="24"/>
          <w:szCs w:val="24"/>
        </w:rPr>
        <w:t xml:space="preserve">the roster </w:t>
      </w:r>
      <w:r w:rsidRPr="00EA4820">
        <w:rPr>
          <w:rFonts w:ascii="Garamond" w:hAnsi="Garamond"/>
          <w:color w:val="365F91" w:themeColor="accent1" w:themeShade="BF"/>
          <w:sz w:val="24"/>
          <w:szCs w:val="24"/>
        </w:rPr>
        <w:t xml:space="preserve">to WDACS &amp; DPSS for CEPP/CFET eligibility confirmation and enrollment  </w:t>
      </w:r>
    </w:p>
    <w:p w14:paraId="531EE513" w14:textId="77777777" w:rsidR="003F14FE" w:rsidRPr="00EA4820" w:rsidRDefault="003F14FE" w:rsidP="00FA5549">
      <w:pPr>
        <w:pStyle w:val="ListParagraph"/>
        <w:widowControl w:val="0"/>
        <w:spacing w:before="240" w:after="40"/>
        <w:rPr>
          <w:rFonts w:ascii="Garamond" w:hAnsi="Garamond"/>
          <w:color w:val="365F91" w:themeColor="accent1" w:themeShade="BF"/>
          <w:sz w:val="24"/>
          <w:szCs w:val="24"/>
        </w:rPr>
      </w:pPr>
    </w:p>
    <w:p w14:paraId="64381B61" w14:textId="77777777" w:rsidR="001256AA" w:rsidRPr="00EA4820" w:rsidRDefault="001256AA" w:rsidP="001256AA">
      <w:pPr>
        <w:pStyle w:val="ListParagraph"/>
        <w:widowControl w:val="0"/>
        <w:numPr>
          <w:ilvl w:val="0"/>
          <w:numId w:val="92"/>
        </w:numPr>
        <w:spacing w:before="240" w:after="40"/>
        <w:rPr>
          <w:rFonts w:ascii="Garamond" w:hAnsi="Garamond"/>
          <w:color w:val="365F91" w:themeColor="accent1" w:themeShade="BF"/>
          <w:sz w:val="24"/>
          <w:szCs w:val="24"/>
        </w:rPr>
      </w:pPr>
      <w:r w:rsidRPr="00EA4820">
        <w:rPr>
          <w:rFonts w:ascii="Garamond" w:hAnsi="Garamond"/>
          <w:color w:val="365F91" w:themeColor="accent1" w:themeShade="BF"/>
          <w:sz w:val="24"/>
          <w:szCs w:val="24"/>
        </w:rPr>
        <w:t xml:space="preserve">Provider informs participant of CEPP enrollment following DPSS confirmation </w:t>
      </w:r>
    </w:p>
    <w:p w14:paraId="479B28C1" w14:textId="50A5613E" w:rsidR="003F14FE" w:rsidRPr="00AA0843" w:rsidRDefault="003F14FE" w:rsidP="1DAFAA89">
      <w:pPr>
        <w:spacing w:before="120" w:after="0"/>
        <w:rPr>
          <w:b/>
          <w:bCs/>
          <w:sz w:val="24"/>
          <w:szCs w:val="24"/>
        </w:rPr>
      </w:pPr>
      <w:bookmarkStart w:id="27" w:name="_Hlk57216319"/>
    </w:p>
    <w:p w14:paraId="0BB32927" w14:textId="6B078D79" w:rsidR="0EA390DD" w:rsidRDefault="0EA390DD" w:rsidP="00FA5549">
      <w:pPr>
        <w:pStyle w:val="ListParagraph"/>
        <w:spacing w:before="120" w:after="0"/>
        <w:rPr>
          <w:rFonts w:eastAsiaTheme="minorEastAsia"/>
          <w:b/>
          <w:bCs/>
          <w:sz w:val="24"/>
          <w:szCs w:val="24"/>
        </w:rPr>
      </w:pPr>
      <w:r>
        <w:rPr>
          <w:noProof/>
        </w:rPr>
        <w:drawing>
          <wp:inline distT="0" distB="0" distL="0" distR="0" wp14:anchorId="41B4B20C" wp14:editId="11D01DC2">
            <wp:extent cx="6025234" cy="3128486"/>
            <wp:effectExtent l="0" t="0" r="0" b="0"/>
            <wp:docPr id="68820116" name="Picture 6882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25234" cy="3128486"/>
                    </a:xfrm>
                    <a:prstGeom prst="rect">
                      <a:avLst/>
                    </a:prstGeom>
                  </pic:spPr>
                </pic:pic>
              </a:graphicData>
            </a:graphic>
          </wp:inline>
        </w:drawing>
      </w:r>
    </w:p>
    <w:p w14:paraId="131A9FB7" w14:textId="77777777" w:rsidR="003F14FE" w:rsidRDefault="003F14FE" w:rsidP="00FA5549">
      <w:pPr>
        <w:pStyle w:val="ListParagraph"/>
        <w:spacing w:before="120" w:after="0"/>
        <w:contextualSpacing w:val="0"/>
        <w:rPr>
          <w:rFonts w:ascii="Garamond" w:eastAsia="Times New Roman" w:hAnsi="Garamond" w:cs="Times New Roman"/>
          <w:sz w:val="24"/>
          <w:szCs w:val="24"/>
        </w:rPr>
      </w:pPr>
    </w:p>
    <w:p w14:paraId="32E295EA" w14:textId="305C89EF" w:rsidR="004F4F65" w:rsidRPr="00FA5549" w:rsidRDefault="004F4F65" w:rsidP="00FA5549">
      <w:pPr>
        <w:spacing w:before="120" w:after="0"/>
        <w:rPr>
          <w:rFonts w:ascii="Garamond" w:eastAsia="Times New Roman" w:hAnsi="Garamond" w:cs="Times New Roman"/>
          <w:sz w:val="24"/>
          <w:szCs w:val="24"/>
        </w:rPr>
      </w:pPr>
      <w:r w:rsidRPr="00FA5549">
        <w:rPr>
          <w:rFonts w:ascii="Garamond" w:eastAsia="Times New Roman" w:hAnsi="Garamond" w:cs="Times New Roman"/>
          <w:b/>
          <w:bCs/>
          <w:sz w:val="24"/>
          <w:szCs w:val="24"/>
        </w:rPr>
        <w:t xml:space="preserve">Is the participant on </w:t>
      </w:r>
      <w:proofErr w:type="spellStart"/>
      <w:r w:rsidRPr="00FA5549">
        <w:rPr>
          <w:rFonts w:ascii="Garamond" w:eastAsia="Times New Roman" w:hAnsi="Garamond" w:cs="Times New Roman"/>
          <w:b/>
          <w:bCs/>
          <w:sz w:val="24"/>
          <w:szCs w:val="24"/>
        </w:rPr>
        <w:t>CalFresh</w:t>
      </w:r>
      <w:proofErr w:type="spellEnd"/>
      <w:r w:rsidRPr="00FA5549">
        <w:rPr>
          <w:rFonts w:ascii="Garamond" w:eastAsia="Times New Roman" w:hAnsi="Garamond" w:cs="Times New Roman"/>
          <w:b/>
          <w:bCs/>
          <w:sz w:val="24"/>
          <w:szCs w:val="24"/>
        </w:rPr>
        <w:t xml:space="preserve"> already? </w:t>
      </w:r>
      <w:r w:rsidRPr="00FA5549">
        <w:rPr>
          <w:rFonts w:ascii="Garamond" w:eastAsia="Times New Roman" w:hAnsi="Garamond" w:cs="Times New Roman"/>
          <w:sz w:val="24"/>
          <w:szCs w:val="24"/>
        </w:rPr>
        <w:t xml:space="preserve">A question on </w:t>
      </w:r>
      <w:proofErr w:type="spellStart"/>
      <w:r w:rsidRPr="00FA5549">
        <w:rPr>
          <w:rFonts w:ascii="Garamond" w:eastAsia="Times New Roman" w:hAnsi="Garamond" w:cs="Times New Roman"/>
          <w:sz w:val="24"/>
          <w:szCs w:val="24"/>
        </w:rPr>
        <w:t>CalFresh</w:t>
      </w:r>
      <w:proofErr w:type="spellEnd"/>
      <w:r w:rsidRPr="00FA5549">
        <w:rPr>
          <w:rFonts w:ascii="Garamond" w:eastAsia="Times New Roman" w:hAnsi="Garamond" w:cs="Times New Roman"/>
          <w:sz w:val="24"/>
          <w:szCs w:val="24"/>
        </w:rPr>
        <w:t xml:space="preserve"> status can be asked during orientation or intake.  If the participant is unsure of their status or states that they are enrolled in </w:t>
      </w:r>
      <w:proofErr w:type="spellStart"/>
      <w:r w:rsidRPr="00FA5549">
        <w:rPr>
          <w:rFonts w:ascii="Garamond" w:eastAsia="Times New Roman" w:hAnsi="Garamond" w:cs="Times New Roman"/>
          <w:sz w:val="24"/>
          <w:szCs w:val="24"/>
        </w:rPr>
        <w:lastRenderedPageBreak/>
        <w:t>CalFresh</w:t>
      </w:r>
      <w:proofErr w:type="spellEnd"/>
      <w:r w:rsidRPr="00FA5549">
        <w:rPr>
          <w:rFonts w:ascii="Garamond" w:eastAsia="Times New Roman" w:hAnsi="Garamond" w:cs="Times New Roman"/>
          <w:sz w:val="24"/>
          <w:szCs w:val="24"/>
        </w:rPr>
        <w:t xml:space="preserve">, their status should be formally confirmed and documented via </w:t>
      </w:r>
      <w:proofErr w:type="spellStart"/>
      <w:r w:rsidRPr="00FA5549">
        <w:rPr>
          <w:rFonts w:ascii="Garamond" w:eastAsia="Times New Roman" w:hAnsi="Garamond" w:cs="Times New Roman"/>
          <w:sz w:val="24"/>
          <w:szCs w:val="24"/>
        </w:rPr>
        <w:t>CalFresh</w:t>
      </w:r>
      <w:proofErr w:type="spellEnd"/>
      <w:r w:rsidRPr="00FA5549">
        <w:rPr>
          <w:rFonts w:ascii="Garamond" w:eastAsia="Times New Roman" w:hAnsi="Garamond" w:cs="Times New Roman"/>
          <w:sz w:val="24"/>
          <w:szCs w:val="24"/>
        </w:rPr>
        <w:t xml:space="preserve"> Confirm as soon as possible (see </w:t>
      </w:r>
      <w:proofErr w:type="spellStart"/>
      <w:r w:rsidRPr="00FA5549">
        <w:rPr>
          <w:rFonts w:ascii="Garamond" w:eastAsia="Times New Roman" w:hAnsi="Garamond" w:cs="Times New Roman"/>
          <w:sz w:val="24"/>
          <w:szCs w:val="24"/>
        </w:rPr>
        <w:t>CalFresh</w:t>
      </w:r>
      <w:proofErr w:type="spellEnd"/>
      <w:r w:rsidRPr="00FA5549">
        <w:rPr>
          <w:rFonts w:ascii="Garamond" w:eastAsia="Times New Roman" w:hAnsi="Garamond" w:cs="Times New Roman"/>
          <w:sz w:val="24"/>
          <w:szCs w:val="24"/>
        </w:rPr>
        <w:t xml:space="preserve"> Confirm sidebar below) or via Your Benefits Now (YBN).  Non-CalWORKs status may also be confirmed in similar manner at this time.</w:t>
      </w:r>
    </w:p>
    <w:p w14:paraId="691129F0" w14:textId="1D8E9E86" w:rsidR="008D44CF" w:rsidRPr="00FA5549" w:rsidRDefault="29D2932E" w:rsidP="00FA5549">
      <w:pPr>
        <w:spacing w:before="120" w:after="0"/>
        <w:rPr>
          <w:rFonts w:ascii="Garamond" w:eastAsia="Times New Roman" w:hAnsi="Garamond" w:cs="Times New Roman"/>
          <w:sz w:val="24"/>
          <w:szCs w:val="24"/>
        </w:rPr>
      </w:pPr>
      <w:r w:rsidRPr="00FA5549">
        <w:rPr>
          <w:rFonts w:ascii="Garamond" w:eastAsia="Times New Roman" w:hAnsi="Garamond" w:cs="Times New Roman"/>
          <w:sz w:val="24"/>
          <w:szCs w:val="24"/>
        </w:rPr>
        <w:t xml:space="preserve">If </w:t>
      </w:r>
      <w:r w:rsidR="0E236402" w:rsidRPr="00FA5549">
        <w:rPr>
          <w:rFonts w:ascii="Garamond" w:eastAsia="Times New Roman" w:hAnsi="Garamond" w:cs="Times New Roman"/>
          <w:sz w:val="24"/>
          <w:szCs w:val="24"/>
        </w:rPr>
        <w:t xml:space="preserve">the </w:t>
      </w:r>
      <w:r w:rsidR="00F7109C" w:rsidRPr="00FA5549">
        <w:rPr>
          <w:rFonts w:ascii="Garamond" w:eastAsia="Times New Roman" w:hAnsi="Garamond" w:cs="Times New Roman"/>
          <w:sz w:val="24"/>
          <w:szCs w:val="24"/>
        </w:rPr>
        <w:t>participant</w:t>
      </w:r>
      <w:r w:rsidR="0E236402" w:rsidRPr="00FA5549">
        <w:rPr>
          <w:rFonts w:ascii="Garamond" w:eastAsia="Times New Roman" w:hAnsi="Garamond" w:cs="Times New Roman"/>
          <w:sz w:val="24"/>
          <w:szCs w:val="24"/>
        </w:rPr>
        <w:t xml:space="preserve"> is </w:t>
      </w:r>
      <w:r w:rsidRPr="00FA5549">
        <w:rPr>
          <w:rFonts w:ascii="Garamond" w:eastAsia="Times New Roman" w:hAnsi="Garamond" w:cs="Times New Roman"/>
          <w:sz w:val="24"/>
          <w:szCs w:val="24"/>
        </w:rPr>
        <w:t xml:space="preserve">not on </w:t>
      </w:r>
      <w:proofErr w:type="spellStart"/>
      <w:r w:rsidRPr="00FA5549">
        <w:rPr>
          <w:rFonts w:ascii="Garamond" w:eastAsia="Times New Roman" w:hAnsi="Garamond" w:cs="Times New Roman"/>
          <w:sz w:val="24"/>
          <w:szCs w:val="24"/>
        </w:rPr>
        <w:t>CalFresh</w:t>
      </w:r>
      <w:proofErr w:type="spellEnd"/>
      <w:r w:rsidRPr="00FA5549">
        <w:rPr>
          <w:rFonts w:ascii="Garamond" w:eastAsia="Times New Roman" w:hAnsi="Garamond" w:cs="Times New Roman"/>
          <w:sz w:val="24"/>
          <w:szCs w:val="24"/>
        </w:rPr>
        <w:t>:</w:t>
      </w:r>
    </w:p>
    <w:p w14:paraId="3E401396" w14:textId="6B799193" w:rsidR="1DAFAA89" w:rsidRPr="003F14FE" w:rsidRDefault="1ECE0D1E" w:rsidP="00FA5549">
      <w:pPr>
        <w:pStyle w:val="ListParagraph"/>
        <w:spacing w:after="0" w:line="259" w:lineRule="auto"/>
        <w:ind w:left="1080"/>
        <w:rPr>
          <w:rFonts w:ascii="Calibri" w:eastAsia="Calibri" w:hAnsi="Calibri" w:cs="Arial"/>
          <w:sz w:val="24"/>
          <w:szCs w:val="24"/>
        </w:rPr>
      </w:pPr>
      <w:r w:rsidRPr="003F14FE">
        <w:rPr>
          <w:rFonts w:ascii="Garamond" w:eastAsia="Times New Roman" w:hAnsi="Garamond" w:cs="Times New Roman"/>
          <w:b/>
          <w:bCs/>
          <w:sz w:val="24"/>
          <w:szCs w:val="24"/>
        </w:rPr>
        <w:t xml:space="preserve">Is the </w:t>
      </w:r>
      <w:r w:rsidR="00F7109C" w:rsidRPr="003F14FE">
        <w:rPr>
          <w:rFonts w:ascii="Garamond" w:eastAsia="Times New Roman" w:hAnsi="Garamond" w:cs="Times New Roman"/>
          <w:b/>
          <w:bCs/>
          <w:sz w:val="24"/>
          <w:szCs w:val="24"/>
        </w:rPr>
        <w:t>participant</w:t>
      </w:r>
      <w:r w:rsidRPr="006B3AF2">
        <w:rPr>
          <w:rFonts w:ascii="Garamond" w:eastAsia="Times New Roman" w:hAnsi="Garamond" w:cs="Times New Roman"/>
          <w:b/>
          <w:bCs/>
          <w:sz w:val="24"/>
          <w:szCs w:val="24"/>
        </w:rPr>
        <w:t xml:space="preserve"> willing to apply for </w:t>
      </w:r>
      <w:proofErr w:type="spellStart"/>
      <w:r w:rsidRPr="006B3AF2">
        <w:rPr>
          <w:rFonts w:ascii="Garamond" w:eastAsia="Times New Roman" w:hAnsi="Garamond" w:cs="Times New Roman"/>
          <w:b/>
          <w:bCs/>
          <w:sz w:val="24"/>
          <w:szCs w:val="24"/>
        </w:rPr>
        <w:t>CalFresh</w:t>
      </w:r>
      <w:proofErr w:type="spellEnd"/>
      <w:r w:rsidRPr="006B3AF2">
        <w:rPr>
          <w:rFonts w:ascii="Garamond" w:eastAsia="Times New Roman" w:hAnsi="Garamond" w:cs="Times New Roman"/>
          <w:b/>
          <w:bCs/>
          <w:sz w:val="24"/>
          <w:szCs w:val="24"/>
        </w:rPr>
        <w:t>?</w:t>
      </w:r>
      <w:r w:rsidR="4AF95B04" w:rsidRPr="00AB40F7">
        <w:rPr>
          <w:rFonts w:ascii="Garamond" w:eastAsia="Times New Roman" w:hAnsi="Garamond" w:cs="Times New Roman"/>
          <w:b/>
          <w:bCs/>
          <w:sz w:val="24"/>
          <w:szCs w:val="24"/>
        </w:rPr>
        <w:t xml:space="preserve"> </w:t>
      </w:r>
      <w:r w:rsidR="00F7109C" w:rsidRPr="00AB40F7">
        <w:rPr>
          <w:rFonts w:ascii="Garamond" w:eastAsia="Times New Roman" w:hAnsi="Garamond" w:cs="Times New Roman"/>
          <w:sz w:val="24"/>
          <w:szCs w:val="24"/>
        </w:rPr>
        <w:t>Participant</w:t>
      </w:r>
      <w:r w:rsidR="351DD7BD" w:rsidRPr="00AB40F7">
        <w:rPr>
          <w:rFonts w:ascii="Garamond" w:eastAsia="Times New Roman" w:hAnsi="Garamond" w:cs="Times New Roman"/>
          <w:sz w:val="24"/>
          <w:szCs w:val="24"/>
        </w:rPr>
        <w:t>s may be encouraged to enroll following a</w:t>
      </w:r>
      <w:r w:rsidRPr="007154B8">
        <w:rPr>
          <w:rFonts w:ascii="Garamond" w:eastAsia="Times New Roman" w:hAnsi="Garamond" w:cs="Times New Roman"/>
          <w:sz w:val="24"/>
          <w:szCs w:val="24"/>
        </w:rPr>
        <w:t xml:space="preserve">n explanation of </w:t>
      </w:r>
      <w:proofErr w:type="spellStart"/>
      <w:r w:rsidRPr="007154B8">
        <w:rPr>
          <w:rFonts w:ascii="Garamond" w:eastAsia="Times New Roman" w:hAnsi="Garamond" w:cs="Times New Roman"/>
          <w:sz w:val="24"/>
          <w:szCs w:val="24"/>
        </w:rPr>
        <w:t>CalFresh</w:t>
      </w:r>
      <w:proofErr w:type="spellEnd"/>
      <w:r w:rsidRPr="007154B8">
        <w:rPr>
          <w:rFonts w:ascii="Garamond" w:eastAsia="Times New Roman" w:hAnsi="Garamond" w:cs="Times New Roman"/>
          <w:sz w:val="24"/>
          <w:szCs w:val="24"/>
        </w:rPr>
        <w:t xml:space="preserve"> benefits</w:t>
      </w:r>
      <w:r w:rsidR="003F14FE" w:rsidRPr="003F14FE">
        <w:rPr>
          <w:rFonts w:ascii="Garamond" w:eastAsia="Times New Roman" w:hAnsi="Garamond" w:cs="Times New Roman"/>
          <w:sz w:val="24"/>
          <w:szCs w:val="24"/>
        </w:rPr>
        <w:t xml:space="preserve"> and </w:t>
      </w:r>
      <w:proofErr w:type="gramStart"/>
      <w:r w:rsidR="00120738">
        <w:rPr>
          <w:rFonts w:ascii="Garamond" w:eastAsia="Times New Roman" w:hAnsi="Garamond" w:cs="Times New Roman"/>
          <w:sz w:val="24"/>
          <w:szCs w:val="24"/>
        </w:rPr>
        <w:t>offered</w:t>
      </w:r>
      <w:r w:rsidR="003F14FE" w:rsidRPr="003F14FE">
        <w:rPr>
          <w:rFonts w:ascii="Garamond" w:eastAsia="Times New Roman" w:hAnsi="Garamond" w:cs="Times New Roman"/>
          <w:sz w:val="24"/>
          <w:szCs w:val="24"/>
        </w:rPr>
        <w:t xml:space="preserve"> assistance</w:t>
      </w:r>
      <w:proofErr w:type="gramEnd"/>
      <w:r w:rsidR="003F14FE" w:rsidRPr="003F14FE">
        <w:rPr>
          <w:rFonts w:ascii="Garamond" w:eastAsia="Times New Roman" w:hAnsi="Garamond" w:cs="Times New Roman"/>
          <w:sz w:val="24"/>
          <w:szCs w:val="24"/>
        </w:rPr>
        <w:t xml:space="preserve"> if the CEPP provider is able to do so.</w:t>
      </w:r>
      <w:r w:rsidR="351DD7BD" w:rsidRPr="003F14FE">
        <w:rPr>
          <w:rFonts w:ascii="Garamond" w:eastAsia="Times New Roman" w:hAnsi="Garamond" w:cs="Times New Roman"/>
          <w:sz w:val="24"/>
          <w:szCs w:val="24"/>
        </w:rPr>
        <w:t xml:space="preserve"> </w:t>
      </w:r>
    </w:p>
    <w:p w14:paraId="7DA78407" w14:textId="33016A83" w:rsidR="008D44CF" w:rsidRPr="00FA5549" w:rsidRDefault="1ECE0D1E" w:rsidP="00FA5549">
      <w:pPr>
        <w:spacing w:before="120" w:after="0"/>
        <w:ind w:left="1080"/>
        <w:rPr>
          <w:rFonts w:ascii="Garamond" w:eastAsia="Times New Roman" w:hAnsi="Garamond" w:cs="Times New Roman"/>
          <w:b/>
          <w:bCs/>
          <w:sz w:val="24"/>
          <w:szCs w:val="24"/>
        </w:rPr>
      </w:pPr>
      <w:r w:rsidRPr="00FA5549">
        <w:rPr>
          <w:rFonts w:ascii="Garamond" w:eastAsia="Times New Roman" w:hAnsi="Garamond" w:cs="Times New Roman"/>
          <w:b/>
          <w:bCs/>
          <w:sz w:val="24"/>
          <w:szCs w:val="24"/>
        </w:rPr>
        <w:t xml:space="preserve">Is the </w:t>
      </w:r>
      <w:r w:rsidR="00F7109C" w:rsidRPr="00FA5549">
        <w:rPr>
          <w:rFonts w:ascii="Garamond" w:eastAsia="Times New Roman" w:hAnsi="Garamond" w:cs="Times New Roman"/>
          <w:b/>
          <w:bCs/>
          <w:sz w:val="24"/>
          <w:szCs w:val="24"/>
        </w:rPr>
        <w:t>participant</w:t>
      </w:r>
      <w:r w:rsidRPr="00FA5549">
        <w:rPr>
          <w:rFonts w:ascii="Garamond" w:eastAsia="Times New Roman" w:hAnsi="Garamond" w:cs="Times New Roman"/>
          <w:b/>
          <w:bCs/>
          <w:sz w:val="24"/>
          <w:szCs w:val="24"/>
        </w:rPr>
        <w:t xml:space="preserve"> likely to be eligible? </w:t>
      </w:r>
      <w:r w:rsidR="3ADC5D4C" w:rsidRPr="00FA5549">
        <w:rPr>
          <w:rFonts w:ascii="Garamond" w:eastAsia="Times New Roman" w:hAnsi="Garamond" w:cs="Times New Roman"/>
          <w:sz w:val="24"/>
          <w:szCs w:val="24"/>
        </w:rPr>
        <w:t>Q</w:t>
      </w:r>
      <w:r w:rsidRPr="00FA5549">
        <w:rPr>
          <w:rFonts w:ascii="Garamond" w:eastAsia="Times New Roman" w:hAnsi="Garamond" w:cs="Times New Roman"/>
          <w:sz w:val="24"/>
          <w:szCs w:val="24"/>
        </w:rPr>
        <w:t xml:space="preserve">uestions </w:t>
      </w:r>
      <w:r w:rsidR="3ADC5D4C" w:rsidRPr="00FA5549">
        <w:rPr>
          <w:rFonts w:ascii="Garamond" w:eastAsia="Times New Roman" w:hAnsi="Garamond" w:cs="Times New Roman"/>
          <w:sz w:val="24"/>
          <w:szCs w:val="24"/>
        </w:rPr>
        <w:t xml:space="preserve">on household income level </w:t>
      </w:r>
      <w:r w:rsidRPr="00FA5549">
        <w:rPr>
          <w:rFonts w:ascii="Garamond" w:eastAsia="Times New Roman" w:hAnsi="Garamond" w:cs="Times New Roman"/>
          <w:sz w:val="24"/>
          <w:szCs w:val="24"/>
        </w:rPr>
        <w:t xml:space="preserve">can help identify applicants who are likely eligible for </w:t>
      </w:r>
      <w:proofErr w:type="spellStart"/>
      <w:r w:rsidRPr="00FA5549">
        <w:rPr>
          <w:rFonts w:ascii="Garamond" w:eastAsia="Times New Roman" w:hAnsi="Garamond" w:cs="Times New Roman"/>
          <w:sz w:val="24"/>
          <w:szCs w:val="24"/>
        </w:rPr>
        <w:t>CalFresh</w:t>
      </w:r>
      <w:proofErr w:type="spellEnd"/>
      <w:r w:rsidRPr="00FA5549">
        <w:rPr>
          <w:rFonts w:ascii="Garamond" w:eastAsia="Times New Roman" w:hAnsi="Garamond" w:cs="Times New Roman"/>
          <w:sz w:val="24"/>
          <w:szCs w:val="24"/>
        </w:rPr>
        <w:t xml:space="preserve">. </w:t>
      </w:r>
      <w:r w:rsidR="3ADC5D4C" w:rsidRPr="00FA5549">
        <w:rPr>
          <w:rFonts w:ascii="Garamond" w:eastAsia="Times New Roman" w:hAnsi="Garamond" w:cs="Times New Roman"/>
          <w:sz w:val="24"/>
          <w:szCs w:val="24"/>
        </w:rPr>
        <w:t xml:space="preserve">A more comprehensive </w:t>
      </w:r>
      <w:r w:rsidRPr="00FA5549">
        <w:rPr>
          <w:rFonts w:ascii="Garamond" w:eastAsia="Times New Roman" w:hAnsi="Garamond" w:cs="Times New Roman"/>
          <w:sz w:val="24"/>
          <w:szCs w:val="24"/>
        </w:rPr>
        <w:t xml:space="preserve">screening for </w:t>
      </w:r>
      <w:proofErr w:type="spellStart"/>
      <w:r w:rsidRPr="00FA5549">
        <w:rPr>
          <w:rFonts w:ascii="Garamond" w:eastAsia="Times New Roman" w:hAnsi="Garamond" w:cs="Times New Roman"/>
          <w:sz w:val="24"/>
          <w:szCs w:val="24"/>
        </w:rPr>
        <w:t>CalFresh</w:t>
      </w:r>
      <w:proofErr w:type="spellEnd"/>
      <w:r w:rsidRPr="00FA5549">
        <w:rPr>
          <w:rFonts w:ascii="Garamond" w:eastAsia="Times New Roman" w:hAnsi="Garamond" w:cs="Times New Roman"/>
          <w:sz w:val="24"/>
          <w:szCs w:val="24"/>
        </w:rPr>
        <w:t xml:space="preserve"> eligibility, along with </w:t>
      </w:r>
      <w:r w:rsidR="4163D9D5" w:rsidRPr="00FA5549">
        <w:rPr>
          <w:rFonts w:ascii="Garamond" w:eastAsia="Times New Roman" w:hAnsi="Garamond" w:cs="Times New Roman"/>
          <w:sz w:val="24"/>
          <w:szCs w:val="24"/>
        </w:rPr>
        <w:t>information on the steps</w:t>
      </w:r>
      <w:r w:rsidRPr="00FA5549">
        <w:rPr>
          <w:rFonts w:ascii="Garamond" w:eastAsia="Times New Roman" w:hAnsi="Garamond" w:cs="Times New Roman"/>
          <w:sz w:val="24"/>
          <w:szCs w:val="24"/>
        </w:rPr>
        <w:t xml:space="preserve"> needed to apply</w:t>
      </w:r>
      <w:r w:rsidR="4163D9D5" w:rsidRPr="00FA5549">
        <w:rPr>
          <w:rFonts w:ascii="Garamond" w:eastAsia="Times New Roman" w:hAnsi="Garamond" w:cs="Times New Roman"/>
          <w:sz w:val="24"/>
          <w:szCs w:val="24"/>
        </w:rPr>
        <w:t>, may further increase enrollment</w:t>
      </w:r>
      <w:r w:rsidRPr="00FA5549">
        <w:rPr>
          <w:rFonts w:ascii="Garamond" w:eastAsia="Times New Roman" w:hAnsi="Garamond" w:cs="Times New Roman"/>
          <w:sz w:val="24"/>
          <w:szCs w:val="24"/>
        </w:rPr>
        <w:t>.</w:t>
      </w:r>
      <w:r w:rsidR="4AF95B04" w:rsidRPr="00FA5549">
        <w:rPr>
          <w:rFonts w:ascii="Garamond" w:eastAsia="Times New Roman" w:hAnsi="Garamond" w:cs="Times New Roman"/>
          <w:sz w:val="24"/>
          <w:szCs w:val="24"/>
        </w:rPr>
        <w:t xml:space="preserve"> </w:t>
      </w:r>
    </w:p>
    <w:p w14:paraId="1E80FCED" w14:textId="72C43693" w:rsidR="008D44CF" w:rsidRPr="00FA5549" w:rsidRDefault="1ECE0D1E" w:rsidP="00FA5549">
      <w:pPr>
        <w:spacing w:before="120" w:after="0"/>
        <w:ind w:left="1080"/>
        <w:rPr>
          <w:rFonts w:ascii="Garamond" w:eastAsia="Times New Roman" w:hAnsi="Garamond" w:cs="Times New Roman"/>
          <w:b/>
          <w:bCs/>
          <w:sz w:val="24"/>
          <w:szCs w:val="24"/>
        </w:rPr>
      </w:pPr>
      <w:r w:rsidRPr="00FA5549">
        <w:rPr>
          <w:rFonts w:ascii="Garamond" w:eastAsia="Times New Roman" w:hAnsi="Garamond" w:cs="Times New Roman"/>
          <w:b/>
          <w:bCs/>
          <w:sz w:val="24"/>
          <w:szCs w:val="24"/>
        </w:rPr>
        <w:t xml:space="preserve">Is the </w:t>
      </w:r>
      <w:r w:rsidR="00F7109C" w:rsidRPr="00FA5549">
        <w:rPr>
          <w:rFonts w:ascii="Garamond" w:eastAsia="Times New Roman" w:hAnsi="Garamond" w:cs="Times New Roman"/>
          <w:b/>
          <w:bCs/>
          <w:sz w:val="24"/>
          <w:szCs w:val="24"/>
        </w:rPr>
        <w:t>participant</w:t>
      </w:r>
      <w:r w:rsidRPr="00FA5549">
        <w:rPr>
          <w:rFonts w:ascii="Garamond" w:eastAsia="Times New Roman" w:hAnsi="Garamond" w:cs="Times New Roman"/>
          <w:b/>
          <w:bCs/>
          <w:sz w:val="24"/>
          <w:szCs w:val="24"/>
        </w:rPr>
        <w:t xml:space="preserve"> interested in receiving support for the application process? </w:t>
      </w:r>
      <w:r w:rsidRPr="00FA5549">
        <w:rPr>
          <w:rFonts w:ascii="Garamond" w:eastAsia="Times New Roman" w:hAnsi="Garamond" w:cs="Times New Roman"/>
          <w:sz w:val="24"/>
          <w:szCs w:val="24"/>
        </w:rPr>
        <w:t xml:space="preserve">Application assistance has proven to significantly increase the likelihood of a successful </w:t>
      </w:r>
      <w:proofErr w:type="spellStart"/>
      <w:r w:rsidRPr="00FA5549">
        <w:rPr>
          <w:rFonts w:ascii="Garamond" w:eastAsia="Times New Roman" w:hAnsi="Garamond" w:cs="Times New Roman"/>
          <w:sz w:val="24"/>
          <w:szCs w:val="24"/>
        </w:rPr>
        <w:t>CalFresh</w:t>
      </w:r>
      <w:proofErr w:type="spellEnd"/>
      <w:r w:rsidRPr="00FA5549">
        <w:rPr>
          <w:rFonts w:ascii="Garamond" w:eastAsia="Times New Roman" w:hAnsi="Garamond" w:cs="Times New Roman"/>
          <w:sz w:val="24"/>
          <w:szCs w:val="24"/>
        </w:rPr>
        <w:t xml:space="preserve"> enrollment.</w:t>
      </w:r>
      <w:r w:rsidR="4AF95B04" w:rsidRPr="00FA5549">
        <w:rPr>
          <w:rFonts w:ascii="Garamond" w:eastAsia="Times New Roman" w:hAnsi="Garamond" w:cs="Times New Roman"/>
          <w:sz w:val="24"/>
          <w:szCs w:val="24"/>
        </w:rPr>
        <w:t xml:space="preserve"> </w:t>
      </w:r>
      <w:r w:rsidR="351DD7BD" w:rsidRPr="00FA5549">
        <w:rPr>
          <w:rFonts w:ascii="Garamond" w:eastAsia="Times New Roman" w:hAnsi="Garamond" w:cs="Times New Roman"/>
          <w:sz w:val="24"/>
          <w:szCs w:val="24"/>
        </w:rPr>
        <w:t>A</w:t>
      </w:r>
      <w:r w:rsidR="42F82085" w:rsidRPr="00FA5549">
        <w:rPr>
          <w:rFonts w:ascii="Garamond" w:eastAsia="Times New Roman" w:hAnsi="Garamond" w:cs="Times New Roman"/>
          <w:sz w:val="24"/>
          <w:szCs w:val="24"/>
        </w:rPr>
        <w:t>nother</w:t>
      </w:r>
      <w:r w:rsidR="351DD7BD" w:rsidRPr="00FA5549">
        <w:rPr>
          <w:rFonts w:ascii="Garamond" w:eastAsia="Times New Roman" w:hAnsi="Garamond" w:cs="Times New Roman"/>
          <w:sz w:val="24"/>
          <w:szCs w:val="24"/>
        </w:rPr>
        <w:t xml:space="preserve"> </w:t>
      </w:r>
      <w:r w:rsidR="42F82085" w:rsidRPr="00FA5549">
        <w:rPr>
          <w:rFonts w:ascii="Garamond" w:eastAsia="Times New Roman" w:hAnsi="Garamond" w:cs="Times New Roman"/>
          <w:sz w:val="24"/>
          <w:szCs w:val="24"/>
        </w:rPr>
        <w:t>key</w:t>
      </w:r>
      <w:r w:rsidR="351DD7BD" w:rsidRPr="00FA5549">
        <w:rPr>
          <w:rFonts w:ascii="Garamond" w:eastAsia="Times New Roman" w:hAnsi="Garamond" w:cs="Times New Roman"/>
          <w:sz w:val="24"/>
          <w:szCs w:val="24"/>
        </w:rPr>
        <w:t xml:space="preserve"> factor in increased enrollment is stationing computers onsite that link to YBN, the county portal for </w:t>
      </w:r>
      <w:proofErr w:type="spellStart"/>
      <w:r w:rsidR="351DD7BD" w:rsidRPr="00FA5549">
        <w:rPr>
          <w:rFonts w:ascii="Garamond" w:eastAsia="Times New Roman" w:hAnsi="Garamond" w:cs="Times New Roman"/>
          <w:sz w:val="24"/>
          <w:szCs w:val="24"/>
        </w:rPr>
        <w:t>CalFresh</w:t>
      </w:r>
      <w:proofErr w:type="spellEnd"/>
      <w:r w:rsidR="351DD7BD" w:rsidRPr="00FA5549">
        <w:rPr>
          <w:rFonts w:ascii="Garamond" w:eastAsia="Times New Roman" w:hAnsi="Garamond" w:cs="Times New Roman"/>
          <w:sz w:val="24"/>
          <w:szCs w:val="24"/>
        </w:rPr>
        <w:t xml:space="preserve"> enrollment.</w:t>
      </w:r>
      <w:r w:rsidR="5AE24EF2" w:rsidRPr="00FA5549">
        <w:rPr>
          <w:rFonts w:ascii="Garamond" w:eastAsia="Times New Roman" w:hAnsi="Garamond" w:cs="Times New Roman"/>
          <w:sz w:val="24"/>
          <w:szCs w:val="24"/>
        </w:rPr>
        <w:t xml:space="preserve"> </w:t>
      </w:r>
      <w:proofErr w:type="spellStart"/>
      <w:r w:rsidR="5AE24EF2" w:rsidRPr="00FA5549">
        <w:rPr>
          <w:rFonts w:ascii="Garamond" w:eastAsia="Times New Roman" w:hAnsi="Garamond" w:cs="Times New Roman"/>
          <w:sz w:val="24"/>
          <w:szCs w:val="24"/>
        </w:rPr>
        <w:t>CalFresh</w:t>
      </w:r>
      <w:proofErr w:type="spellEnd"/>
      <w:r w:rsidR="5AE24EF2" w:rsidRPr="00FA5549">
        <w:rPr>
          <w:rFonts w:ascii="Garamond" w:eastAsia="Times New Roman" w:hAnsi="Garamond" w:cs="Times New Roman"/>
          <w:sz w:val="24"/>
          <w:szCs w:val="24"/>
        </w:rPr>
        <w:t xml:space="preserve"> application assistance may not be billed to CFET.</w:t>
      </w:r>
    </w:p>
    <w:p w14:paraId="64BCC2D4" w14:textId="462BA7E5" w:rsidR="00AB40F7" w:rsidRDefault="008D44CF" w:rsidP="0034776F">
      <w:pPr>
        <w:spacing w:before="240" w:after="240"/>
        <w:rPr>
          <w:rFonts w:ascii="Garamond" w:eastAsia="Times New Roman" w:hAnsi="Garamond" w:cs="Times New Roman"/>
          <w:sz w:val="24"/>
          <w:szCs w:val="24"/>
        </w:rPr>
      </w:pPr>
      <w:r>
        <w:rPr>
          <w:rFonts w:ascii="Garamond" w:eastAsia="Times New Roman" w:hAnsi="Garamond" w:cs="Times New Roman"/>
          <w:sz w:val="24"/>
          <w:szCs w:val="24"/>
        </w:rPr>
        <w:t xml:space="preserve">If the </w:t>
      </w:r>
      <w:r w:rsidR="00F7109C">
        <w:rPr>
          <w:rFonts w:ascii="Garamond" w:eastAsia="Times New Roman" w:hAnsi="Garamond" w:cs="Times New Roman"/>
          <w:sz w:val="24"/>
          <w:szCs w:val="24"/>
        </w:rPr>
        <w:t>participant</w:t>
      </w:r>
      <w:r>
        <w:rPr>
          <w:rFonts w:ascii="Garamond" w:eastAsia="Times New Roman" w:hAnsi="Garamond" w:cs="Times New Roman"/>
          <w:sz w:val="24"/>
          <w:szCs w:val="24"/>
        </w:rPr>
        <w:t xml:space="preserve"> is not on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w:t>
      </w:r>
      <w:r w:rsidR="00341F7A">
        <w:rPr>
          <w:rFonts w:ascii="Garamond" w:eastAsia="Times New Roman" w:hAnsi="Garamond" w:cs="Times New Roman"/>
          <w:sz w:val="24"/>
          <w:szCs w:val="24"/>
        </w:rPr>
        <w:t xml:space="preserve">the provider may </w:t>
      </w:r>
      <w:r w:rsidR="00AB40F7">
        <w:rPr>
          <w:rFonts w:ascii="Garamond" w:eastAsia="Times New Roman" w:hAnsi="Garamond" w:cs="Times New Roman"/>
          <w:sz w:val="24"/>
          <w:szCs w:val="24"/>
        </w:rPr>
        <w:t xml:space="preserve">elect to assist </w:t>
      </w:r>
      <w:r w:rsidR="008C5635">
        <w:rPr>
          <w:rFonts w:ascii="Garamond" w:eastAsia="Times New Roman" w:hAnsi="Garamond" w:cs="Times New Roman"/>
          <w:sz w:val="24"/>
          <w:szCs w:val="24"/>
        </w:rPr>
        <w:t xml:space="preserve">the </w:t>
      </w:r>
      <w:r w:rsidR="00F7109C">
        <w:rPr>
          <w:rFonts w:ascii="Garamond" w:eastAsia="Times New Roman" w:hAnsi="Garamond" w:cs="Times New Roman"/>
          <w:sz w:val="24"/>
          <w:szCs w:val="24"/>
        </w:rPr>
        <w:t>participant</w:t>
      </w:r>
      <w:r w:rsidR="008C5635">
        <w:rPr>
          <w:rFonts w:ascii="Garamond" w:eastAsia="Times New Roman" w:hAnsi="Garamond" w:cs="Times New Roman"/>
          <w:sz w:val="24"/>
          <w:szCs w:val="24"/>
        </w:rPr>
        <w:t xml:space="preserve"> </w:t>
      </w:r>
      <w:r w:rsidR="00AB40F7">
        <w:rPr>
          <w:rFonts w:ascii="Garamond" w:eastAsia="Times New Roman" w:hAnsi="Garamond" w:cs="Times New Roman"/>
          <w:sz w:val="24"/>
          <w:szCs w:val="24"/>
        </w:rPr>
        <w:t xml:space="preserve">apply for </w:t>
      </w:r>
      <w:proofErr w:type="spellStart"/>
      <w:r w:rsidRPr="000C7FD1">
        <w:rPr>
          <w:rFonts w:ascii="Garamond" w:eastAsia="Times New Roman" w:hAnsi="Garamond" w:cs="Times New Roman"/>
          <w:sz w:val="24"/>
          <w:szCs w:val="24"/>
        </w:rPr>
        <w:t>CalFresh</w:t>
      </w:r>
      <w:proofErr w:type="spellEnd"/>
      <w:r w:rsidR="00AB40F7">
        <w:rPr>
          <w:rFonts w:ascii="Garamond" w:eastAsia="Times New Roman" w:hAnsi="Garamond" w:cs="Times New Roman"/>
          <w:sz w:val="24"/>
          <w:szCs w:val="24"/>
        </w:rPr>
        <w:t>. This assistance</w:t>
      </w:r>
      <w:r w:rsidR="00120738">
        <w:rPr>
          <w:rFonts w:ascii="Garamond" w:eastAsia="Times New Roman" w:hAnsi="Garamond" w:cs="Times New Roman"/>
          <w:sz w:val="24"/>
          <w:szCs w:val="24"/>
        </w:rPr>
        <w:t>,</w:t>
      </w:r>
      <w:r w:rsidR="00AB40F7">
        <w:rPr>
          <w:rFonts w:ascii="Garamond" w:eastAsia="Times New Roman" w:hAnsi="Garamond" w:cs="Times New Roman"/>
          <w:sz w:val="24"/>
          <w:szCs w:val="24"/>
        </w:rPr>
        <w:t xml:space="preserve"> while important</w:t>
      </w:r>
      <w:r w:rsidR="00120738">
        <w:rPr>
          <w:rFonts w:ascii="Garamond" w:eastAsia="Times New Roman" w:hAnsi="Garamond" w:cs="Times New Roman"/>
          <w:sz w:val="24"/>
          <w:szCs w:val="24"/>
        </w:rPr>
        <w:t>,</w:t>
      </w:r>
      <w:r w:rsidR="00AB40F7">
        <w:rPr>
          <w:rFonts w:ascii="Garamond" w:eastAsia="Times New Roman" w:hAnsi="Garamond" w:cs="Times New Roman"/>
          <w:sz w:val="24"/>
          <w:szCs w:val="24"/>
        </w:rPr>
        <w:t xml:space="preserve"> is not a</w:t>
      </w:r>
      <w:r w:rsidR="004F4F65">
        <w:rPr>
          <w:rFonts w:ascii="Garamond" w:eastAsia="Times New Roman" w:hAnsi="Garamond" w:cs="Times New Roman"/>
          <w:sz w:val="24"/>
          <w:szCs w:val="24"/>
        </w:rPr>
        <w:t xml:space="preserve"> reimbursable </w:t>
      </w:r>
      <w:r w:rsidR="00AB40F7">
        <w:rPr>
          <w:rFonts w:ascii="Garamond" w:eastAsia="Times New Roman" w:hAnsi="Garamond" w:cs="Times New Roman"/>
          <w:sz w:val="24"/>
          <w:szCs w:val="24"/>
        </w:rPr>
        <w:t xml:space="preserve">CEPP service. </w:t>
      </w:r>
    </w:p>
    <w:p w14:paraId="009693C7" w14:textId="172E7D8A" w:rsidR="00E20744" w:rsidRDefault="00AB40F7" w:rsidP="0034776F">
      <w:pPr>
        <w:spacing w:before="240" w:after="240"/>
        <w:rPr>
          <w:rFonts w:ascii="Garamond" w:eastAsia="Times New Roman" w:hAnsi="Garamond" w:cs="Times New Roman"/>
          <w:sz w:val="24"/>
          <w:szCs w:val="24"/>
        </w:rPr>
      </w:pPr>
      <w:r>
        <w:rPr>
          <w:rFonts w:ascii="Garamond" w:eastAsia="Times New Roman" w:hAnsi="Garamond" w:cs="Times New Roman"/>
          <w:sz w:val="24"/>
          <w:szCs w:val="24"/>
        </w:rPr>
        <w:t xml:space="preserve">Once a participant is approved for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and appears to meet CEPP criteria via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Confirm or YBN, the CEPP provider can enter the participant on the roster and follow the </w:t>
      </w:r>
      <w:r w:rsidR="00E20744">
        <w:rPr>
          <w:rFonts w:ascii="Garamond" w:eastAsia="Times New Roman" w:hAnsi="Garamond" w:cs="Times New Roman"/>
          <w:sz w:val="24"/>
          <w:szCs w:val="24"/>
        </w:rPr>
        <w:t xml:space="preserve">Reverse Referral </w:t>
      </w:r>
      <w:r>
        <w:rPr>
          <w:rFonts w:ascii="Garamond" w:eastAsia="Times New Roman" w:hAnsi="Garamond" w:cs="Times New Roman"/>
          <w:sz w:val="24"/>
          <w:szCs w:val="24"/>
        </w:rPr>
        <w:t xml:space="preserve">steps </w:t>
      </w:r>
      <w:r w:rsidR="00E20744">
        <w:rPr>
          <w:rFonts w:ascii="Garamond" w:eastAsia="Times New Roman" w:hAnsi="Garamond" w:cs="Times New Roman"/>
          <w:sz w:val="24"/>
          <w:szCs w:val="24"/>
        </w:rPr>
        <w:t xml:space="preserve">describes above. </w:t>
      </w:r>
    </w:p>
    <w:p w14:paraId="1BD0BACA" w14:textId="358E1284" w:rsidR="00404300" w:rsidRDefault="00404300" w:rsidP="00404300">
      <w:pPr>
        <w:spacing w:after="240"/>
        <w:rPr>
          <w:rFonts w:ascii="Garamond" w:eastAsia="Times New Roman" w:hAnsi="Garamond" w:cs="Times New Roman"/>
          <w:sz w:val="24"/>
          <w:szCs w:val="24"/>
        </w:rPr>
      </w:pPr>
      <w:r>
        <w:rPr>
          <w:rFonts w:ascii="Garamond" w:eastAsia="Times New Roman" w:hAnsi="Garamond" w:cs="Times New Roman"/>
          <w:sz w:val="24"/>
          <w:szCs w:val="24"/>
        </w:rPr>
        <w:t xml:space="preserve">Service providers have the option to begin serving participants that are in the process of applying for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Once the participant is approved for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and is determined CEPP/CFET eligible, the participant is entered onto the CFET Referral and Enrollment Roster. Service providers are encouraged to use </w:t>
      </w:r>
      <w:proofErr w:type="spellStart"/>
      <w:r>
        <w:rPr>
          <w:rFonts w:ascii="Garamond" w:eastAsia="Times New Roman" w:hAnsi="Garamond" w:cs="Times New Roman"/>
          <w:sz w:val="24"/>
          <w:szCs w:val="24"/>
        </w:rPr>
        <w:t>CalF</w:t>
      </w:r>
      <w:r w:rsidR="00CC252E">
        <w:rPr>
          <w:rFonts w:ascii="Garamond" w:eastAsia="Times New Roman" w:hAnsi="Garamond" w:cs="Times New Roman"/>
          <w:sz w:val="24"/>
          <w:szCs w:val="24"/>
        </w:rPr>
        <w:t>res</w:t>
      </w:r>
      <w:r>
        <w:rPr>
          <w:rFonts w:ascii="Garamond" w:eastAsia="Times New Roman" w:hAnsi="Garamond" w:cs="Times New Roman"/>
          <w:sz w:val="24"/>
          <w:szCs w:val="24"/>
        </w:rPr>
        <w:t>h</w:t>
      </w:r>
      <w:proofErr w:type="spellEnd"/>
      <w:r>
        <w:rPr>
          <w:rFonts w:ascii="Garamond" w:eastAsia="Times New Roman" w:hAnsi="Garamond" w:cs="Times New Roman"/>
          <w:sz w:val="24"/>
          <w:szCs w:val="24"/>
        </w:rPr>
        <w:t xml:space="preserve"> Confirm or Your Benefits Now</w:t>
      </w:r>
      <w:r w:rsidR="00CC252E">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to verify CFET eligibility. The CEPP program start date can be the date the participant was approved for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w:t>
      </w:r>
    </w:p>
    <w:p w14:paraId="0AECFCA4" w14:textId="6649CB7F" w:rsidR="003A02C5" w:rsidRDefault="00E20744" w:rsidP="00FA5549">
      <w:pPr>
        <w:spacing w:before="240" w:after="240"/>
        <w:rPr>
          <w:rFonts w:ascii="Garamond" w:eastAsia="Times New Roman" w:hAnsi="Garamond" w:cs="Times New Roman"/>
          <w:sz w:val="24"/>
          <w:szCs w:val="24"/>
        </w:rPr>
      </w:pPr>
      <w:r>
        <w:rPr>
          <w:rFonts w:ascii="Garamond" w:eastAsia="Times New Roman" w:hAnsi="Garamond" w:cs="Times New Roman"/>
          <w:sz w:val="24"/>
          <w:szCs w:val="24"/>
        </w:rPr>
        <w:t xml:space="preserve"> </w:t>
      </w:r>
      <w:r w:rsidR="008D44CF" w:rsidRPr="000C7FD1">
        <w:rPr>
          <w:rFonts w:ascii="Garamond" w:eastAsia="Times New Roman" w:hAnsi="Garamond" w:cs="Times New Roman"/>
          <w:sz w:val="24"/>
          <w:szCs w:val="24"/>
        </w:rPr>
        <w:t xml:space="preserve"> </w:t>
      </w:r>
      <w:r w:rsidR="00837F1B" w:rsidRPr="00CF7693">
        <w:rPr>
          <w:rFonts w:ascii="Garamond" w:eastAsia="Times New Roman" w:hAnsi="Garamond" w:cs="Times New Roman"/>
          <w:sz w:val="24"/>
          <w:szCs w:val="24"/>
        </w:rPr>
        <w:t xml:space="preserve">It is highly recommended that </w:t>
      </w:r>
      <w:r w:rsidR="00837F1B">
        <w:rPr>
          <w:rFonts w:ascii="Garamond" w:eastAsia="Times New Roman" w:hAnsi="Garamond" w:cs="Times New Roman"/>
          <w:sz w:val="24"/>
          <w:szCs w:val="24"/>
        </w:rPr>
        <w:t>CEPP</w:t>
      </w:r>
      <w:r w:rsidR="00837F1B" w:rsidRPr="00CF7693">
        <w:rPr>
          <w:rFonts w:ascii="Garamond" w:eastAsia="Times New Roman" w:hAnsi="Garamond" w:cs="Times New Roman"/>
          <w:sz w:val="24"/>
          <w:szCs w:val="24"/>
        </w:rPr>
        <w:t xml:space="preserve"> </w:t>
      </w:r>
      <w:r w:rsidR="00837F1B">
        <w:rPr>
          <w:rFonts w:ascii="Garamond" w:eastAsia="Times New Roman" w:hAnsi="Garamond" w:cs="Times New Roman"/>
          <w:sz w:val="24"/>
          <w:szCs w:val="24"/>
        </w:rPr>
        <w:t>staff</w:t>
      </w:r>
      <w:r w:rsidR="00837F1B" w:rsidRPr="00CF7693">
        <w:rPr>
          <w:rFonts w:ascii="Garamond" w:eastAsia="Times New Roman" w:hAnsi="Garamond" w:cs="Times New Roman"/>
          <w:sz w:val="24"/>
          <w:szCs w:val="24"/>
        </w:rPr>
        <w:t xml:space="preserve"> become familiar with </w:t>
      </w:r>
      <w:proofErr w:type="spellStart"/>
      <w:r w:rsidR="00837F1B" w:rsidRPr="00CF7693">
        <w:rPr>
          <w:rFonts w:ascii="Garamond" w:eastAsia="Times New Roman" w:hAnsi="Garamond" w:cs="Times New Roman"/>
          <w:sz w:val="24"/>
          <w:szCs w:val="24"/>
        </w:rPr>
        <w:t>CalFresh</w:t>
      </w:r>
      <w:proofErr w:type="spellEnd"/>
      <w:r w:rsidR="00837F1B" w:rsidRPr="00CF7693">
        <w:rPr>
          <w:rFonts w:ascii="Garamond" w:eastAsia="Times New Roman" w:hAnsi="Garamond" w:cs="Times New Roman"/>
          <w:sz w:val="24"/>
          <w:szCs w:val="24"/>
        </w:rPr>
        <w:t xml:space="preserve"> eligibility rules and </w:t>
      </w:r>
      <w:r w:rsidR="004F6A76">
        <w:rPr>
          <w:rFonts w:ascii="Garamond" w:eastAsia="Times New Roman" w:hAnsi="Garamond" w:cs="Times New Roman"/>
          <w:sz w:val="24"/>
          <w:szCs w:val="24"/>
        </w:rPr>
        <w:t>processes</w:t>
      </w:r>
      <w:r w:rsidR="00837F1B" w:rsidRPr="00CF7693">
        <w:rPr>
          <w:rFonts w:ascii="Garamond" w:eastAsia="Times New Roman" w:hAnsi="Garamond" w:cs="Times New Roman"/>
          <w:sz w:val="24"/>
          <w:szCs w:val="24"/>
        </w:rPr>
        <w:t xml:space="preserve">. </w:t>
      </w:r>
      <w:r w:rsidR="00985A1E">
        <w:rPr>
          <w:rFonts w:ascii="Garamond" w:eastAsia="Times New Roman" w:hAnsi="Garamond" w:cs="Times New Roman"/>
          <w:sz w:val="24"/>
          <w:szCs w:val="24"/>
        </w:rPr>
        <w:t xml:space="preserve">Please refer to the CEPP </w:t>
      </w:r>
      <w:proofErr w:type="spellStart"/>
      <w:r w:rsidR="00985A1E">
        <w:rPr>
          <w:rFonts w:ascii="Garamond" w:eastAsia="Times New Roman" w:hAnsi="Garamond" w:cs="Times New Roman"/>
          <w:sz w:val="24"/>
          <w:szCs w:val="24"/>
        </w:rPr>
        <w:t>CalFresh</w:t>
      </w:r>
      <w:proofErr w:type="spellEnd"/>
      <w:r w:rsidR="00985A1E">
        <w:rPr>
          <w:rFonts w:ascii="Garamond" w:eastAsia="Times New Roman" w:hAnsi="Garamond" w:cs="Times New Roman"/>
          <w:sz w:val="24"/>
          <w:szCs w:val="24"/>
        </w:rPr>
        <w:t xml:space="preserve"> Manual for</w:t>
      </w:r>
      <w:r w:rsidR="00C73013">
        <w:rPr>
          <w:rFonts w:ascii="Garamond" w:eastAsia="Times New Roman" w:hAnsi="Garamond" w:cs="Times New Roman"/>
          <w:sz w:val="24"/>
          <w:szCs w:val="24"/>
        </w:rPr>
        <w:t xml:space="preserve"> further</w:t>
      </w:r>
      <w:r w:rsidR="00BB7FB4">
        <w:rPr>
          <w:rFonts w:ascii="Garamond" w:eastAsia="Times New Roman" w:hAnsi="Garamond" w:cs="Times New Roman"/>
          <w:sz w:val="24"/>
          <w:szCs w:val="24"/>
        </w:rPr>
        <w:t xml:space="preserve"> information</w:t>
      </w:r>
      <w:r w:rsidR="00CC252E">
        <w:rPr>
          <w:rFonts w:ascii="Garamond" w:eastAsia="Times New Roman" w:hAnsi="Garamond" w:cs="Times New Roman"/>
          <w:sz w:val="24"/>
          <w:szCs w:val="24"/>
        </w:rPr>
        <w:t xml:space="preserve"> on </w:t>
      </w:r>
      <w:r w:rsidR="00FA5549">
        <w:rPr>
          <w:rFonts w:ascii="Garamond" w:eastAsia="Times New Roman" w:hAnsi="Garamond" w:cs="Times New Roman"/>
          <w:sz w:val="24"/>
          <w:szCs w:val="24"/>
        </w:rPr>
        <w:t>eligibility</w:t>
      </w:r>
      <w:r w:rsidR="00773BEB">
        <w:rPr>
          <w:rFonts w:ascii="Garamond" w:eastAsia="Times New Roman" w:hAnsi="Garamond" w:cs="Times New Roman"/>
          <w:sz w:val="24"/>
          <w:szCs w:val="24"/>
        </w:rPr>
        <w:t>.</w:t>
      </w:r>
    </w:p>
    <w:p w14:paraId="5EC9C03E" w14:textId="77777777" w:rsidR="003F14FE" w:rsidRDefault="003F14FE" w:rsidP="009D62AD">
      <w:pPr>
        <w:autoSpaceDE w:val="0"/>
        <w:autoSpaceDN w:val="0"/>
        <w:adjustRightInd w:val="0"/>
        <w:spacing w:after="0"/>
        <w:rPr>
          <w:rFonts w:ascii="Garamond" w:eastAsia="Times New Roman" w:hAnsi="Garamond" w:cs="Times New Roman"/>
          <w:sz w:val="24"/>
          <w:szCs w:val="24"/>
        </w:rPr>
      </w:pPr>
    </w:p>
    <w:p w14:paraId="10CB3489" w14:textId="19800197" w:rsidR="003A02C5" w:rsidRPr="00FA5549" w:rsidRDefault="003A02C5" w:rsidP="009D62AD">
      <w:pPr>
        <w:autoSpaceDE w:val="0"/>
        <w:autoSpaceDN w:val="0"/>
        <w:adjustRightInd w:val="0"/>
        <w:spacing w:after="0"/>
        <w:rPr>
          <w:rFonts w:ascii="Garamond" w:eastAsia="Times New Roman" w:hAnsi="Garamond" w:cs="Times New Roman"/>
          <w:b/>
          <w:bCs/>
          <w:sz w:val="24"/>
          <w:szCs w:val="24"/>
        </w:rPr>
      </w:pPr>
      <w:r w:rsidRPr="00FA5549">
        <w:rPr>
          <w:rFonts w:ascii="Garamond" w:eastAsia="Times New Roman" w:hAnsi="Garamond" w:cs="Times New Roman"/>
          <w:b/>
          <w:bCs/>
          <w:sz w:val="24"/>
          <w:szCs w:val="24"/>
        </w:rPr>
        <w:t xml:space="preserve">Phase 2. Direct Referral </w:t>
      </w:r>
    </w:p>
    <w:p w14:paraId="4F46A9F9" w14:textId="3810C3BE" w:rsidR="00751FC8" w:rsidRDefault="003A02C5" w:rsidP="009D62AD">
      <w:pPr>
        <w:autoSpaceDE w:val="0"/>
        <w:autoSpaceDN w:val="0"/>
        <w:adjustRightInd w:val="0"/>
        <w:spacing w:after="0"/>
        <w:rPr>
          <w:rFonts w:ascii="Garamond" w:eastAsia="Times New Roman" w:hAnsi="Garamond" w:cs="Times New Roman"/>
          <w:sz w:val="24"/>
          <w:szCs w:val="24"/>
        </w:rPr>
      </w:pPr>
      <w:r>
        <w:rPr>
          <w:rFonts w:ascii="Garamond" w:eastAsia="Times New Roman" w:hAnsi="Garamond" w:cs="Times New Roman"/>
          <w:sz w:val="24"/>
          <w:szCs w:val="24"/>
        </w:rPr>
        <w:t xml:space="preserve">Direct referrals occur when DPSS refers an eligible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recipient to a specific service provider</w:t>
      </w:r>
      <w:r w:rsidR="003F14FE">
        <w:rPr>
          <w:rFonts w:ascii="Garamond" w:eastAsia="Times New Roman" w:hAnsi="Garamond" w:cs="Times New Roman"/>
          <w:sz w:val="24"/>
          <w:szCs w:val="24"/>
        </w:rPr>
        <w:t xml:space="preserve"> for </w:t>
      </w:r>
      <w:r w:rsidR="00A70FA3">
        <w:rPr>
          <w:rFonts w:ascii="Garamond" w:eastAsia="Times New Roman" w:hAnsi="Garamond" w:cs="Times New Roman"/>
          <w:sz w:val="24"/>
          <w:szCs w:val="24"/>
        </w:rPr>
        <w:t>services</w:t>
      </w:r>
      <w:r>
        <w:rPr>
          <w:rFonts w:ascii="Garamond" w:eastAsia="Times New Roman" w:hAnsi="Garamond" w:cs="Times New Roman"/>
          <w:sz w:val="24"/>
          <w:szCs w:val="24"/>
        </w:rPr>
        <w:t xml:space="preserve">. In this case, DPSS will screen the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recipient</w:t>
      </w:r>
      <w:r w:rsidR="00A06095">
        <w:rPr>
          <w:rFonts w:ascii="Garamond" w:eastAsia="Times New Roman" w:hAnsi="Garamond" w:cs="Times New Roman"/>
          <w:sz w:val="24"/>
          <w:szCs w:val="24"/>
        </w:rPr>
        <w:t xml:space="preserve"> typically as a part of the </w:t>
      </w:r>
      <w:proofErr w:type="spellStart"/>
      <w:r w:rsidR="00A06095">
        <w:rPr>
          <w:rFonts w:ascii="Garamond" w:eastAsia="Times New Roman" w:hAnsi="Garamond" w:cs="Times New Roman"/>
          <w:sz w:val="24"/>
          <w:szCs w:val="24"/>
        </w:rPr>
        <w:t>CalFresh</w:t>
      </w:r>
      <w:proofErr w:type="spellEnd"/>
      <w:r w:rsidR="00A06095">
        <w:rPr>
          <w:rFonts w:ascii="Garamond" w:eastAsia="Times New Roman" w:hAnsi="Garamond" w:cs="Times New Roman"/>
          <w:sz w:val="24"/>
          <w:szCs w:val="24"/>
        </w:rPr>
        <w:t xml:space="preserve"> application process</w:t>
      </w:r>
      <w:r>
        <w:rPr>
          <w:rFonts w:ascii="Garamond" w:eastAsia="Times New Roman" w:hAnsi="Garamond" w:cs="Times New Roman"/>
          <w:sz w:val="24"/>
          <w:szCs w:val="24"/>
        </w:rPr>
        <w:t xml:space="preserve"> to determine </w:t>
      </w:r>
      <w:r w:rsidR="00A06095">
        <w:rPr>
          <w:rFonts w:ascii="Garamond" w:eastAsia="Times New Roman" w:hAnsi="Garamond" w:cs="Times New Roman"/>
          <w:sz w:val="24"/>
          <w:szCs w:val="24"/>
        </w:rPr>
        <w:t xml:space="preserve">CFET appropriateness and “fit” with the service provider program. </w:t>
      </w:r>
      <w:r w:rsidR="001256AA">
        <w:rPr>
          <w:rFonts w:ascii="Garamond" w:eastAsia="Times New Roman" w:hAnsi="Garamond" w:cs="Times New Roman"/>
          <w:sz w:val="24"/>
          <w:szCs w:val="24"/>
        </w:rPr>
        <w:t>With direct referrals, s</w:t>
      </w:r>
      <w:r w:rsidR="00A06095">
        <w:rPr>
          <w:rFonts w:ascii="Garamond" w:eastAsia="Times New Roman" w:hAnsi="Garamond" w:cs="Times New Roman"/>
          <w:sz w:val="24"/>
          <w:szCs w:val="24"/>
        </w:rPr>
        <w:t xml:space="preserve">ervice providers do not need to confirm initial CEPP/CFET eligibility as this task is completed by DPSS. </w:t>
      </w:r>
    </w:p>
    <w:p w14:paraId="043A8C13" w14:textId="5F95C332" w:rsidR="00FA0FC3" w:rsidRPr="00E23E19" w:rsidRDefault="00FA0FC3" w:rsidP="00337FEE">
      <w:pPr>
        <w:widowControl w:val="0"/>
        <w:spacing w:before="240" w:after="40"/>
        <w:rPr>
          <w:rFonts w:ascii="Garamond" w:eastAsia="Times New Roman" w:hAnsi="Garamond" w:cs="Times New Roman"/>
          <w:b/>
          <w:bCs/>
          <w:sz w:val="24"/>
          <w:szCs w:val="24"/>
        </w:rPr>
      </w:pPr>
      <w:bookmarkStart w:id="28" w:name="_Toc472085286"/>
      <w:bookmarkStart w:id="29" w:name="_Toc472085298"/>
      <w:bookmarkEnd w:id="27"/>
      <w:r w:rsidRPr="00E23E19">
        <w:rPr>
          <w:rFonts w:ascii="Garamond" w:hAnsi="Garamond"/>
          <w:b/>
          <w:bCs/>
          <w:i/>
          <w:iCs/>
          <w:color w:val="365F91" w:themeColor="accent1" w:themeShade="BF"/>
          <w:sz w:val="24"/>
          <w:szCs w:val="24"/>
        </w:rPr>
        <w:t>Orientation, Intake and Assessment</w:t>
      </w:r>
    </w:p>
    <w:p w14:paraId="0A0A1076" w14:textId="69245835" w:rsidR="00545C4C" w:rsidRPr="000C7FD1" w:rsidRDefault="00B771A6" w:rsidP="00545C4C">
      <w:pPr>
        <w:spacing w:after="0"/>
        <w:rPr>
          <w:rFonts w:ascii="Garamond" w:eastAsia="Times New Roman" w:hAnsi="Garamond" w:cs="Times New Roman"/>
          <w:color w:val="000000"/>
          <w:sz w:val="24"/>
          <w:szCs w:val="24"/>
        </w:rPr>
      </w:pPr>
      <w:r w:rsidRPr="00E23E19">
        <w:rPr>
          <w:rFonts w:ascii="Garamond" w:eastAsia="Times New Roman" w:hAnsi="Garamond" w:cs="Times New Roman"/>
          <w:b/>
          <w:bCs/>
          <w:sz w:val="24"/>
          <w:szCs w:val="24"/>
        </w:rPr>
        <w:lastRenderedPageBreak/>
        <w:t xml:space="preserve">Providers must conduct </w:t>
      </w:r>
      <w:r w:rsidR="0077339D" w:rsidRPr="00E23E19">
        <w:rPr>
          <w:rFonts w:ascii="Garamond" w:eastAsia="Times New Roman" w:hAnsi="Garamond" w:cs="Times New Roman"/>
          <w:b/>
          <w:bCs/>
          <w:sz w:val="24"/>
          <w:szCs w:val="24"/>
        </w:rPr>
        <w:t xml:space="preserve">orientation intake, and assessment </w:t>
      </w:r>
      <w:r w:rsidR="008C3485" w:rsidRPr="00E23E19">
        <w:rPr>
          <w:rFonts w:ascii="Garamond" w:eastAsia="Times New Roman" w:hAnsi="Garamond" w:cs="Times New Roman"/>
          <w:b/>
          <w:bCs/>
          <w:sz w:val="24"/>
          <w:szCs w:val="24"/>
        </w:rPr>
        <w:t>for</w:t>
      </w:r>
      <w:r w:rsidR="007432BE" w:rsidRPr="00E23E19">
        <w:rPr>
          <w:rFonts w:ascii="Garamond" w:eastAsia="Times New Roman" w:hAnsi="Garamond" w:cs="Times New Roman"/>
          <w:b/>
          <w:bCs/>
          <w:sz w:val="24"/>
          <w:szCs w:val="24"/>
        </w:rPr>
        <w:t xml:space="preserve"> each applicant </w:t>
      </w:r>
      <w:r w:rsidR="003F37EE" w:rsidRPr="00E23E19">
        <w:rPr>
          <w:rFonts w:ascii="Garamond" w:eastAsia="Times New Roman" w:hAnsi="Garamond" w:cs="Times New Roman"/>
          <w:b/>
          <w:bCs/>
          <w:sz w:val="24"/>
          <w:szCs w:val="24"/>
        </w:rPr>
        <w:t xml:space="preserve">as a part of </w:t>
      </w:r>
      <w:r w:rsidR="003F37EE" w:rsidRPr="00FA5549">
        <w:rPr>
          <w:rFonts w:ascii="Garamond" w:eastAsia="Times New Roman" w:hAnsi="Garamond" w:cs="Times New Roman"/>
          <w:b/>
          <w:bCs/>
          <w:sz w:val="24"/>
          <w:szCs w:val="24"/>
        </w:rPr>
        <w:t xml:space="preserve">the </w:t>
      </w:r>
      <w:r w:rsidR="00393F59" w:rsidRPr="00FA5549">
        <w:rPr>
          <w:rFonts w:ascii="Garamond" w:eastAsia="Times New Roman" w:hAnsi="Garamond" w:cs="Times New Roman"/>
          <w:b/>
          <w:bCs/>
          <w:sz w:val="24"/>
          <w:szCs w:val="24"/>
        </w:rPr>
        <w:t xml:space="preserve">CEPP </w:t>
      </w:r>
      <w:r w:rsidR="003E5E7E" w:rsidRPr="00FA5549">
        <w:rPr>
          <w:rFonts w:ascii="Garamond" w:eastAsia="Times New Roman" w:hAnsi="Garamond" w:cs="Times New Roman"/>
          <w:b/>
          <w:bCs/>
          <w:sz w:val="24"/>
          <w:szCs w:val="24"/>
        </w:rPr>
        <w:t>enrollment</w:t>
      </w:r>
      <w:r w:rsidR="00A70FA3" w:rsidRPr="00FA5549">
        <w:rPr>
          <w:rFonts w:ascii="Garamond" w:eastAsia="Times New Roman" w:hAnsi="Garamond" w:cs="Times New Roman"/>
          <w:b/>
          <w:bCs/>
          <w:sz w:val="24"/>
          <w:szCs w:val="24"/>
        </w:rPr>
        <w:t xml:space="preserve"> but have flexibility on how this will be offered</w:t>
      </w:r>
      <w:r w:rsidR="007432BE">
        <w:rPr>
          <w:rFonts w:ascii="Garamond" w:eastAsia="Times New Roman" w:hAnsi="Garamond" w:cs="Times New Roman"/>
          <w:sz w:val="24"/>
          <w:szCs w:val="24"/>
        </w:rPr>
        <w:t xml:space="preserve">.  These activities can be </w:t>
      </w:r>
      <w:r w:rsidR="0077339D" w:rsidRPr="000C7FD1">
        <w:rPr>
          <w:rFonts w:ascii="Garamond" w:eastAsia="Times New Roman" w:hAnsi="Garamond" w:cs="Times New Roman"/>
          <w:sz w:val="24"/>
          <w:szCs w:val="24"/>
        </w:rPr>
        <w:t>scheduled independently</w:t>
      </w:r>
      <w:r w:rsidR="003E5E7E">
        <w:rPr>
          <w:rFonts w:ascii="Garamond" w:eastAsia="Times New Roman" w:hAnsi="Garamond" w:cs="Times New Roman"/>
          <w:sz w:val="24"/>
          <w:szCs w:val="24"/>
        </w:rPr>
        <w:t xml:space="preserve"> or</w:t>
      </w:r>
      <w:r w:rsidR="0077339D" w:rsidRPr="000C7FD1">
        <w:rPr>
          <w:rFonts w:ascii="Garamond" w:eastAsia="Times New Roman" w:hAnsi="Garamond" w:cs="Times New Roman"/>
          <w:sz w:val="24"/>
          <w:szCs w:val="24"/>
        </w:rPr>
        <w:t xml:space="preserve"> </w:t>
      </w:r>
      <w:r w:rsidR="003A3046">
        <w:rPr>
          <w:rFonts w:ascii="Garamond" w:eastAsia="Times New Roman" w:hAnsi="Garamond" w:cs="Times New Roman"/>
          <w:sz w:val="24"/>
          <w:szCs w:val="24"/>
        </w:rPr>
        <w:t>combined seamlessly</w:t>
      </w:r>
      <w:r w:rsidR="00545C4C">
        <w:rPr>
          <w:rFonts w:ascii="Garamond" w:eastAsia="Times New Roman" w:hAnsi="Garamond" w:cs="Times New Roman"/>
          <w:sz w:val="24"/>
          <w:szCs w:val="24"/>
        </w:rPr>
        <w:t xml:space="preserve"> </w:t>
      </w:r>
      <w:r w:rsidR="0091423F">
        <w:rPr>
          <w:rFonts w:ascii="Garamond" w:eastAsia="Times New Roman" w:hAnsi="Garamond" w:cs="Times New Roman"/>
          <w:sz w:val="24"/>
          <w:szCs w:val="24"/>
        </w:rPr>
        <w:t xml:space="preserve">and </w:t>
      </w:r>
      <w:r w:rsidR="00545C4C">
        <w:rPr>
          <w:rFonts w:ascii="Garamond" w:eastAsia="Times New Roman" w:hAnsi="Garamond" w:cs="Times New Roman"/>
          <w:sz w:val="24"/>
          <w:szCs w:val="24"/>
        </w:rPr>
        <w:t>conducted</w:t>
      </w:r>
      <w:r w:rsidR="0077339D" w:rsidRPr="000C7FD1">
        <w:rPr>
          <w:rFonts w:ascii="Garamond" w:eastAsia="Times New Roman" w:hAnsi="Garamond" w:cs="Times New Roman"/>
          <w:sz w:val="24"/>
          <w:szCs w:val="24"/>
        </w:rPr>
        <w:t xml:space="preserve"> in group settings or </w:t>
      </w:r>
      <w:r w:rsidR="003E5E7E">
        <w:rPr>
          <w:rFonts w:ascii="Garamond" w:eastAsia="Times New Roman" w:hAnsi="Garamond" w:cs="Times New Roman"/>
          <w:sz w:val="24"/>
          <w:szCs w:val="24"/>
        </w:rPr>
        <w:t>one-on-one</w:t>
      </w:r>
      <w:r w:rsidR="0077339D" w:rsidRPr="000C7FD1">
        <w:rPr>
          <w:rFonts w:ascii="Garamond" w:eastAsia="Times New Roman" w:hAnsi="Garamond" w:cs="Times New Roman"/>
          <w:sz w:val="24"/>
          <w:szCs w:val="24"/>
        </w:rPr>
        <w:t xml:space="preserve">. </w:t>
      </w:r>
      <w:r w:rsidR="00393F59">
        <w:rPr>
          <w:rFonts w:ascii="Garamond" w:eastAsia="Times New Roman" w:hAnsi="Garamond" w:cs="Times New Roman"/>
          <w:sz w:val="24"/>
          <w:szCs w:val="24"/>
        </w:rPr>
        <w:t>CEPP</w:t>
      </w:r>
      <w:r w:rsidR="00A70FA3">
        <w:rPr>
          <w:rFonts w:ascii="Garamond" w:eastAsia="Times New Roman" w:hAnsi="Garamond" w:cs="Times New Roman"/>
          <w:sz w:val="24"/>
          <w:szCs w:val="24"/>
        </w:rPr>
        <w:t xml:space="preserve"> providers </w:t>
      </w:r>
      <w:r w:rsidR="00845112">
        <w:rPr>
          <w:rFonts w:ascii="Garamond" w:eastAsia="Times New Roman" w:hAnsi="Garamond" w:cs="Times New Roman"/>
          <w:sz w:val="24"/>
          <w:szCs w:val="24"/>
        </w:rPr>
        <w:t xml:space="preserve">are encouraged to </w:t>
      </w:r>
      <w:r w:rsidR="00393F59">
        <w:rPr>
          <w:rFonts w:ascii="Garamond" w:eastAsia="Times New Roman" w:hAnsi="Garamond" w:cs="Times New Roman"/>
          <w:sz w:val="24"/>
          <w:szCs w:val="24"/>
        </w:rPr>
        <w:t xml:space="preserve">integrate </w:t>
      </w:r>
      <w:r w:rsidR="00A70FA3">
        <w:rPr>
          <w:rFonts w:ascii="Garamond" w:eastAsia="Times New Roman" w:hAnsi="Garamond" w:cs="Times New Roman"/>
          <w:sz w:val="24"/>
          <w:szCs w:val="24"/>
        </w:rPr>
        <w:t xml:space="preserve">CEPP elements </w:t>
      </w:r>
      <w:r w:rsidR="00393F59">
        <w:rPr>
          <w:rFonts w:ascii="Garamond" w:eastAsia="Times New Roman" w:hAnsi="Garamond" w:cs="Times New Roman"/>
          <w:sz w:val="24"/>
          <w:szCs w:val="24"/>
        </w:rPr>
        <w:t xml:space="preserve">into existing </w:t>
      </w:r>
      <w:r w:rsidR="00A70FA3">
        <w:rPr>
          <w:rFonts w:ascii="Garamond" w:eastAsia="Times New Roman" w:hAnsi="Garamond" w:cs="Times New Roman"/>
          <w:sz w:val="24"/>
          <w:szCs w:val="24"/>
        </w:rPr>
        <w:t xml:space="preserve">orientation, </w:t>
      </w:r>
      <w:proofErr w:type="gramStart"/>
      <w:r w:rsidR="00A70FA3">
        <w:rPr>
          <w:rFonts w:ascii="Garamond" w:eastAsia="Times New Roman" w:hAnsi="Garamond" w:cs="Times New Roman"/>
          <w:sz w:val="24"/>
          <w:szCs w:val="24"/>
        </w:rPr>
        <w:t>intake</w:t>
      </w:r>
      <w:proofErr w:type="gramEnd"/>
      <w:r w:rsidR="00A70FA3">
        <w:rPr>
          <w:rFonts w:ascii="Garamond" w:eastAsia="Times New Roman" w:hAnsi="Garamond" w:cs="Times New Roman"/>
          <w:sz w:val="24"/>
          <w:szCs w:val="24"/>
        </w:rPr>
        <w:t xml:space="preserve"> and assessment </w:t>
      </w:r>
      <w:r w:rsidR="00393F59">
        <w:rPr>
          <w:rFonts w:ascii="Garamond" w:eastAsia="Times New Roman" w:hAnsi="Garamond" w:cs="Times New Roman"/>
          <w:sz w:val="24"/>
          <w:szCs w:val="24"/>
        </w:rPr>
        <w:t>processes</w:t>
      </w:r>
      <w:r w:rsidR="003C3EE9">
        <w:rPr>
          <w:rFonts w:ascii="Garamond" w:eastAsia="Times New Roman" w:hAnsi="Garamond" w:cs="Times New Roman"/>
          <w:sz w:val="24"/>
          <w:szCs w:val="24"/>
        </w:rPr>
        <w:t xml:space="preserve"> as practicable</w:t>
      </w:r>
      <w:r w:rsidR="00393F59">
        <w:rPr>
          <w:rFonts w:ascii="Garamond" w:eastAsia="Times New Roman" w:hAnsi="Garamond" w:cs="Times New Roman"/>
          <w:sz w:val="24"/>
          <w:szCs w:val="24"/>
        </w:rPr>
        <w:t>.</w:t>
      </w:r>
    </w:p>
    <w:p w14:paraId="036223BB" w14:textId="6705E1F8" w:rsidR="007D50BD" w:rsidRDefault="007D50BD" w:rsidP="00432F68">
      <w:pPr>
        <w:spacing w:before="240" w:after="240"/>
        <w:rPr>
          <w:rFonts w:ascii="Garamond" w:eastAsia="Times New Roman" w:hAnsi="Garamond" w:cs="Times New Roman"/>
          <w:sz w:val="24"/>
          <w:szCs w:val="24"/>
        </w:rPr>
      </w:pPr>
      <w:r w:rsidRPr="00FA5549">
        <w:rPr>
          <w:rFonts w:ascii="Garamond" w:eastAsia="Times New Roman" w:hAnsi="Garamond" w:cs="Times New Roman"/>
          <w:b/>
          <w:bCs/>
          <w:sz w:val="24"/>
          <w:szCs w:val="24"/>
        </w:rPr>
        <w:t>Orientation</w:t>
      </w:r>
      <w:r w:rsidR="00F63EF7" w:rsidRPr="00FA5549">
        <w:rPr>
          <w:rFonts w:ascii="Garamond" w:eastAsia="Times New Roman" w:hAnsi="Garamond" w:cs="Times New Roman"/>
          <w:b/>
          <w:bCs/>
          <w:sz w:val="24"/>
          <w:szCs w:val="24"/>
        </w:rPr>
        <w:t>/Intake</w:t>
      </w:r>
      <w:r>
        <w:rPr>
          <w:rFonts w:ascii="Garamond" w:eastAsia="Times New Roman" w:hAnsi="Garamond" w:cs="Times New Roman"/>
          <w:sz w:val="24"/>
          <w:szCs w:val="24"/>
        </w:rPr>
        <w:t xml:space="preserve">: </w:t>
      </w:r>
    </w:p>
    <w:p w14:paraId="2C5DAFC7" w14:textId="179F4393" w:rsidR="004048AB" w:rsidRDefault="007E6E92" w:rsidP="003665B7">
      <w:pPr>
        <w:keepNext/>
        <w:spacing w:after="240"/>
        <w:rPr>
          <w:rFonts w:ascii="Garamond" w:eastAsia="Times New Roman" w:hAnsi="Garamond" w:cs="Times New Roman"/>
          <w:sz w:val="24"/>
          <w:szCs w:val="24"/>
        </w:rPr>
      </w:pPr>
      <w:r w:rsidRPr="000C7FD1">
        <w:rPr>
          <w:rFonts w:ascii="Garamond" w:eastAsia="Times New Roman" w:hAnsi="Garamond" w:cs="Times New Roman"/>
          <w:sz w:val="24"/>
          <w:szCs w:val="24"/>
        </w:rPr>
        <w:t xml:space="preserve">Orientation is an opportunity to </w:t>
      </w:r>
      <w:r w:rsidR="007D50BD">
        <w:rPr>
          <w:rFonts w:ascii="Garamond" w:eastAsia="Times New Roman" w:hAnsi="Garamond" w:cs="Times New Roman"/>
          <w:sz w:val="24"/>
          <w:szCs w:val="24"/>
        </w:rPr>
        <w:t xml:space="preserve">inform </w:t>
      </w:r>
      <w:r w:rsidR="00E52F83">
        <w:rPr>
          <w:rFonts w:ascii="Garamond" w:eastAsia="Times New Roman" w:hAnsi="Garamond" w:cs="Times New Roman"/>
          <w:sz w:val="24"/>
          <w:szCs w:val="24"/>
        </w:rPr>
        <w:t xml:space="preserve">participants about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explain program requirements, and provide brochures or other program materials. </w:t>
      </w:r>
      <w:r w:rsidR="00D75586">
        <w:rPr>
          <w:rFonts w:ascii="Garamond" w:eastAsia="Times New Roman" w:hAnsi="Garamond" w:cs="Times New Roman"/>
          <w:sz w:val="24"/>
          <w:szCs w:val="24"/>
        </w:rPr>
        <w:t xml:space="preserve">The orientation should describe the provider </w:t>
      </w:r>
      <w:r w:rsidR="00CC0219" w:rsidRPr="00845112">
        <w:rPr>
          <w:rFonts w:ascii="Garamond" w:eastAsia="Times New Roman" w:hAnsi="Garamond" w:cs="Times New Roman"/>
          <w:sz w:val="24"/>
          <w:szCs w:val="24"/>
        </w:rPr>
        <w:t xml:space="preserve">organization, program and services provided, </w:t>
      </w:r>
      <w:r w:rsidR="00C80D8D" w:rsidRPr="00845112">
        <w:rPr>
          <w:rFonts w:ascii="Garamond" w:eastAsia="Times New Roman" w:hAnsi="Garamond" w:cs="Times New Roman"/>
          <w:sz w:val="24"/>
          <w:szCs w:val="24"/>
        </w:rPr>
        <w:t xml:space="preserve">and </w:t>
      </w:r>
      <w:r w:rsidR="00D2749C" w:rsidRPr="00845112">
        <w:rPr>
          <w:rFonts w:ascii="Garamond" w:eastAsia="Times New Roman" w:hAnsi="Garamond" w:cs="Times New Roman"/>
          <w:sz w:val="24"/>
          <w:szCs w:val="24"/>
        </w:rPr>
        <w:t>basics o</w:t>
      </w:r>
      <w:r w:rsidR="00D75586" w:rsidRPr="00845112">
        <w:rPr>
          <w:rFonts w:ascii="Garamond" w:eastAsia="Times New Roman" w:hAnsi="Garamond" w:cs="Times New Roman"/>
          <w:sz w:val="24"/>
          <w:szCs w:val="24"/>
        </w:rPr>
        <w:t>f</w:t>
      </w:r>
      <w:r w:rsidR="00D2749C" w:rsidRPr="00845112">
        <w:rPr>
          <w:rFonts w:ascii="Garamond" w:eastAsia="Times New Roman" w:hAnsi="Garamond" w:cs="Times New Roman"/>
          <w:sz w:val="24"/>
          <w:szCs w:val="24"/>
        </w:rPr>
        <w:t xml:space="preserve"> </w:t>
      </w:r>
      <w:r w:rsidR="0060744E" w:rsidRPr="00845112">
        <w:rPr>
          <w:rFonts w:ascii="Garamond" w:eastAsia="Times New Roman" w:hAnsi="Garamond" w:cs="Times New Roman"/>
          <w:sz w:val="24"/>
          <w:szCs w:val="24"/>
        </w:rPr>
        <w:t>CEPP</w:t>
      </w:r>
      <w:r w:rsidR="00D75586" w:rsidRPr="00845112">
        <w:rPr>
          <w:rFonts w:ascii="Garamond" w:eastAsia="Times New Roman" w:hAnsi="Garamond" w:cs="Times New Roman"/>
          <w:sz w:val="24"/>
          <w:szCs w:val="24"/>
        </w:rPr>
        <w:t xml:space="preserve"> such as </w:t>
      </w:r>
      <w:r w:rsidR="00CA740D" w:rsidRPr="00845112">
        <w:rPr>
          <w:rFonts w:ascii="Garamond" w:eastAsia="Times New Roman" w:hAnsi="Garamond" w:cs="Times New Roman"/>
          <w:sz w:val="24"/>
          <w:szCs w:val="24"/>
        </w:rPr>
        <w:t>eligibility</w:t>
      </w:r>
      <w:r w:rsidR="00E52F83" w:rsidRPr="00845112">
        <w:rPr>
          <w:rFonts w:ascii="Garamond" w:eastAsia="Times New Roman" w:hAnsi="Garamond" w:cs="Times New Roman"/>
          <w:sz w:val="24"/>
          <w:szCs w:val="24"/>
        </w:rPr>
        <w:t xml:space="preserve"> and </w:t>
      </w:r>
      <w:r w:rsidR="00CA740D" w:rsidRPr="00845112">
        <w:rPr>
          <w:rFonts w:ascii="Garamond" w:eastAsia="Times New Roman" w:hAnsi="Garamond" w:cs="Times New Roman"/>
          <w:sz w:val="24"/>
          <w:szCs w:val="24"/>
        </w:rPr>
        <w:t>supportive services offered</w:t>
      </w:r>
      <w:r w:rsidR="00E23E19">
        <w:rPr>
          <w:rFonts w:ascii="Garamond" w:eastAsia="Times New Roman" w:hAnsi="Garamond" w:cs="Times New Roman"/>
          <w:sz w:val="24"/>
          <w:szCs w:val="24"/>
        </w:rPr>
        <w:t>.</w:t>
      </w:r>
      <w:r w:rsidR="00CA740D" w:rsidRPr="00845112">
        <w:rPr>
          <w:rFonts w:ascii="Garamond" w:eastAsia="Times New Roman" w:hAnsi="Garamond" w:cs="Times New Roman"/>
          <w:sz w:val="24"/>
          <w:szCs w:val="24"/>
        </w:rPr>
        <w:t xml:space="preserve"> </w:t>
      </w:r>
      <w:r w:rsidR="00E52F83" w:rsidRPr="00E23E19">
        <w:rPr>
          <w:rFonts w:ascii="Garamond" w:hAnsi="Garamond"/>
          <w:sz w:val="24"/>
          <w:szCs w:val="24"/>
        </w:rPr>
        <w:t xml:space="preserve">Orientation may be provided either individually or in a group setting, virtually and incorporated within the CEPP providers </w:t>
      </w:r>
      <w:r w:rsidR="00785ED4" w:rsidRPr="00E23E19">
        <w:rPr>
          <w:rFonts w:ascii="Garamond" w:hAnsi="Garamond"/>
          <w:sz w:val="24"/>
          <w:szCs w:val="24"/>
        </w:rPr>
        <w:t xml:space="preserve">program </w:t>
      </w:r>
      <w:r w:rsidR="00E52F83" w:rsidRPr="00E23E19">
        <w:rPr>
          <w:rFonts w:ascii="Garamond" w:hAnsi="Garamond"/>
          <w:sz w:val="24"/>
          <w:szCs w:val="24"/>
        </w:rPr>
        <w:t>orientation for all program participants including non-CEPP participants. Participants should have the opportunity for face-to-face interaction with program staff and</w:t>
      </w:r>
      <w:r w:rsidR="002E7C82" w:rsidRPr="00E23E19">
        <w:rPr>
          <w:rFonts w:ascii="Garamond" w:hAnsi="Garamond"/>
          <w:sz w:val="24"/>
          <w:szCs w:val="24"/>
        </w:rPr>
        <w:t xml:space="preserve"> providers should have participants document completion of </w:t>
      </w:r>
      <w:r w:rsidR="00E52F83" w:rsidRPr="00E23E19">
        <w:rPr>
          <w:rFonts w:ascii="Garamond" w:hAnsi="Garamond"/>
          <w:sz w:val="24"/>
          <w:szCs w:val="24"/>
        </w:rPr>
        <w:t xml:space="preserve">orientation via </w:t>
      </w:r>
      <w:r w:rsidR="002E7C82" w:rsidRPr="00E23E19">
        <w:rPr>
          <w:rFonts w:ascii="Garamond" w:hAnsi="Garamond"/>
          <w:sz w:val="24"/>
          <w:szCs w:val="24"/>
        </w:rPr>
        <w:t>a participant signature</w:t>
      </w:r>
      <w:r w:rsidR="00E52F83" w:rsidRPr="00E23E19">
        <w:rPr>
          <w:rFonts w:ascii="Garamond" w:hAnsi="Garamond"/>
          <w:sz w:val="24"/>
          <w:szCs w:val="24"/>
        </w:rPr>
        <w:t xml:space="preserve">.  </w:t>
      </w:r>
      <w:bookmarkEnd w:id="28"/>
      <w:r w:rsidRPr="00845112">
        <w:rPr>
          <w:rFonts w:ascii="Garamond" w:eastAsia="Times New Roman" w:hAnsi="Garamond" w:cs="Times New Roman"/>
          <w:sz w:val="24"/>
          <w:szCs w:val="24"/>
        </w:rPr>
        <w:t xml:space="preserve">Intake is a time for collection and review of required applicant information. </w:t>
      </w:r>
      <w:r w:rsidR="001D4ADD" w:rsidRPr="00845112">
        <w:rPr>
          <w:rFonts w:ascii="Garamond" w:eastAsia="Times New Roman" w:hAnsi="Garamond" w:cs="Times New Roman"/>
          <w:sz w:val="24"/>
          <w:szCs w:val="24"/>
        </w:rPr>
        <w:t xml:space="preserve">At a minimum, </w:t>
      </w:r>
      <w:r w:rsidR="00756B1E" w:rsidRPr="00845112">
        <w:rPr>
          <w:rFonts w:ascii="Garamond" w:eastAsia="Times New Roman" w:hAnsi="Garamond" w:cs="Times New Roman"/>
          <w:sz w:val="24"/>
          <w:szCs w:val="24"/>
        </w:rPr>
        <w:t>the intake process</w:t>
      </w:r>
      <w:r w:rsidR="001D4ADD" w:rsidRPr="00845112">
        <w:rPr>
          <w:rFonts w:ascii="Garamond" w:eastAsia="Times New Roman" w:hAnsi="Garamond" w:cs="Times New Roman"/>
          <w:sz w:val="24"/>
          <w:szCs w:val="24"/>
        </w:rPr>
        <w:t xml:space="preserve"> must include </w:t>
      </w:r>
      <w:r w:rsidR="00756B1E" w:rsidRPr="00845112">
        <w:rPr>
          <w:rFonts w:ascii="Garamond" w:eastAsia="Times New Roman" w:hAnsi="Garamond" w:cs="Times New Roman"/>
          <w:sz w:val="24"/>
          <w:szCs w:val="24"/>
        </w:rPr>
        <w:t xml:space="preserve">a set of </w:t>
      </w:r>
      <w:r w:rsidR="00AB7227" w:rsidRPr="00845112">
        <w:rPr>
          <w:rFonts w:ascii="Garamond" w:eastAsia="Times New Roman" w:hAnsi="Garamond" w:cs="Times New Roman"/>
          <w:sz w:val="24"/>
          <w:szCs w:val="24"/>
        </w:rPr>
        <w:t xml:space="preserve">standardized </w:t>
      </w:r>
      <w:r w:rsidR="00756B1E" w:rsidRPr="00845112">
        <w:rPr>
          <w:rFonts w:ascii="Garamond" w:eastAsia="Times New Roman" w:hAnsi="Garamond" w:cs="Times New Roman"/>
          <w:sz w:val="24"/>
          <w:szCs w:val="24"/>
        </w:rPr>
        <w:t>intake questions,</w:t>
      </w:r>
      <w:r w:rsidR="001D4ADD" w:rsidRPr="00845112">
        <w:rPr>
          <w:rFonts w:ascii="Garamond" w:eastAsia="Times New Roman" w:hAnsi="Garamond" w:cs="Times New Roman"/>
          <w:sz w:val="24"/>
          <w:szCs w:val="24"/>
        </w:rPr>
        <w:t xml:space="preserve"> a Consent for Release of</w:t>
      </w:r>
      <w:r w:rsidR="001D4ADD" w:rsidRPr="000C7FD1">
        <w:rPr>
          <w:rFonts w:ascii="Garamond" w:eastAsia="Times New Roman" w:hAnsi="Garamond" w:cs="Times New Roman"/>
          <w:sz w:val="24"/>
          <w:szCs w:val="24"/>
        </w:rPr>
        <w:t xml:space="preserve"> Confidential Information</w:t>
      </w:r>
      <w:r w:rsidR="00DA671C">
        <w:rPr>
          <w:rFonts w:ascii="Garamond" w:eastAsia="Times New Roman" w:hAnsi="Garamond" w:cs="Times New Roman"/>
          <w:sz w:val="24"/>
          <w:szCs w:val="24"/>
        </w:rPr>
        <w:t xml:space="preserve">, </w:t>
      </w:r>
      <w:r w:rsidR="00756B1E">
        <w:rPr>
          <w:rFonts w:ascii="Garamond" w:eastAsia="Times New Roman" w:hAnsi="Garamond" w:cs="Times New Roman"/>
          <w:sz w:val="24"/>
          <w:szCs w:val="24"/>
        </w:rPr>
        <w:t>and a</w:t>
      </w:r>
      <w:r w:rsidR="0091423F">
        <w:rPr>
          <w:rFonts w:ascii="Garamond" w:eastAsia="Times New Roman" w:hAnsi="Garamond" w:cs="Times New Roman"/>
          <w:sz w:val="24"/>
          <w:szCs w:val="24"/>
        </w:rPr>
        <w:t xml:space="preserve">n applicant </w:t>
      </w:r>
      <w:r w:rsidR="004048AB" w:rsidRPr="00E16341">
        <w:rPr>
          <w:rFonts w:ascii="Garamond" w:eastAsia="Times New Roman" w:hAnsi="Garamond" w:cs="Times New Roman"/>
          <w:sz w:val="24"/>
          <w:szCs w:val="24"/>
        </w:rPr>
        <w:t xml:space="preserve">signature </w:t>
      </w:r>
      <w:r w:rsidR="0091423F">
        <w:rPr>
          <w:rFonts w:ascii="Garamond" w:eastAsia="Times New Roman" w:hAnsi="Garamond" w:cs="Times New Roman"/>
          <w:sz w:val="24"/>
          <w:szCs w:val="24"/>
        </w:rPr>
        <w:t xml:space="preserve">confirming their completion of orientation, provision of accurate information during intake, and </w:t>
      </w:r>
      <w:r w:rsidR="00393F59">
        <w:rPr>
          <w:rFonts w:ascii="Garamond" w:eastAsia="Times New Roman" w:hAnsi="Garamond" w:cs="Times New Roman"/>
          <w:sz w:val="24"/>
          <w:szCs w:val="24"/>
        </w:rPr>
        <w:t xml:space="preserve">willingness </w:t>
      </w:r>
      <w:r w:rsidR="004048AB">
        <w:rPr>
          <w:rFonts w:ascii="Garamond" w:eastAsia="Times New Roman" w:hAnsi="Garamond" w:cs="Times New Roman"/>
          <w:sz w:val="24"/>
          <w:szCs w:val="24"/>
        </w:rPr>
        <w:t>to participate</w:t>
      </w:r>
      <w:r w:rsidR="00030EF4">
        <w:rPr>
          <w:rFonts w:ascii="Garamond" w:eastAsia="Times New Roman" w:hAnsi="Garamond" w:cs="Times New Roman"/>
          <w:sz w:val="24"/>
          <w:szCs w:val="24"/>
        </w:rPr>
        <w:t xml:space="preserve"> </w:t>
      </w:r>
      <w:r w:rsidR="00AA4C99">
        <w:rPr>
          <w:rFonts w:ascii="Garamond" w:eastAsia="Times New Roman" w:hAnsi="Garamond" w:cs="Times New Roman"/>
          <w:sz w:val="24"/>
          <w:szCs w:val="24"/>
        </w:rPr>
        <w:t xml:space="preserve">in </w:t>
      </w:r>
      <w:r w:rsidR="0060744E">
        <w:rPr>
          <w:rFonts w:ascii="Garamond" w:eastAsia="Times New Roman" w:hAnsi="Garamond" w:cs="Times New Roman"/>
          <w:sz w:val="24"/>
          <w:szCs w:val="24"/>
        </w:rPr>
        <w:t>CEPP</w:t>
      </w:r>
      <w:r w:rsidR="00AA4C99">
        <w:rPr>
          <w:rFonts w:ascii="Garamond" w:eastAsia="Times New Roman" w:hAnsi="Garamond" w:cs="Times New Roman"/>
          <w:sz w:val="24"/>
          <w:szCs w:val="24"/>
        </w:rPr>
        <w:t xml:space="preserve"> </w:t>
      </w:r>
      <w:r w:rsidR="00030EF4">
        <w:rPr>
          <w:rFonts w:ascii="Garamond" w:eastAsia="Times New Roman" w:hAnsi="Garamond" w:cs="Times New Roman"/>
          <w:sz w:val="24"/>
          <w:szCs w:val="24"/>
        </w:rPr>
        <w:t>if approved</w:t>
      </w:r>
      <w:r w:rsidR="004048AB">
        <w:rPr>
          <w:rFonts w:ascii="Garamond" w:eastAsia="Times New Roman" w:hAnsi="Garamond" w:cs="Times New Roman"/>
          <w:sz w:val="24"/>
          <w:szCs w:val="24"/>
        </w:rPr>
        <w:t xml:space="preserve">. </w:t>
      </w:r>
      <w:r w:rsidR="004048AB" w:rsidRPr="00E16341">
        <w:rPr>
          <w:rFonts w:ascii="Garamond" w:eastAsia="Times New Roman" w:hAnsi="Garamond" w:cs="Times New Roman"/>
          <w:sz w:val="24"/>
          <w:szCs w:val="24"/>
        </w:rPr>
        <w:t xml:space="preserve">If a signature cannot be obtained, another method of </w:t>
      </w:r>
      <w:r w:rsidR="00393F59">
        <w:rPr>
          <w:rFonts w:ascii="Garamond" w:eastAsia="Times New Roman" w:hAnsi="Garamond" w:cs="Times New Roman"/>
          <w:sz w:val="24"/>
          <w:szCs w:val="24"/>
        </w:rPr>
        <w:t xml:space="preserve">documentation </w:t>
      </w:r>
      <w:r w:rsidR="004048AB" w:rsidRPr="00E16341">
        <w:rPr>
          <w:rFonts w:ascii="Garamond" w:eastAsia="Times New Roman" w:hAnsi="Garamond" w:cs="Times New Roman"/>
          <w:sz w:val="24"/>
          <w:szCs w:val="24"/>
        </w:rPr>
        <w:t xml:space="preserve">may substitute. </w:t>
      </w:r>
      <w:r w:rsidR="005D7185" w:rsidRPr="000C7FD1">
        <w:rPr>
          <w:rFonts w:ascii="Garamond" w:eastAsia="Times New Roman" w:hAnsi="Garamond" w:cs="Times New Roman"/>
          <w:sz w:val="24"/>
          <w:szCs w:val="24"/>
        </w:rPr>
        <w:t xml:space="preserve">If desired, </w:t>
      </w:r>
      <w:r w:rsidR="005D7185">
        <w:rPr>
          <w:rFonts w:ascii="Garamond" w:eastAsia="Times New Roman" w:hAnsi="Garamond" w:cs="Times New Roman"/>
          <w:sz w:val="24"/>
          <w:szCs w:val="24"/>
        </w:rPr>
        <w:t>CEPP</w:t>
      </w:r>
      <w:r w:rsidR="005D7185" w:rsidRPr="000C7FD1">
        <w:rPr>
          <w:rFonts w:ascii="Garamond" w:eastAsia="Times New Roman" w:hAnsi="Garamond" w:cs="Times New Roman"/>
          <w:sz w:val="24"/>
          <w:szCs w:val="24"/>
        </w:rPr>
        <w:t xml:space="preserve"> staff can provide </w:t>
      </w:r>
      <w:r w:rsidR="005D7185">
        <w:rPr>
          <w:rFonts w:ascii="Garamond" w:eastAsia="Times New Roman" w:hAnsi="Garamond" w:cs="Times New Roman"/>
          <w:sz w:val="24"/>
          <w:szCs w:val="24"/>
        </w:rPr>
        <w:t xml:space="preserve">applicants with </w:t>
      </w:r>
      <w:r w:rsidR="005D7185" w:rsidRPr="000C7FD1">
        <w:rPr>
          <w:rFonts w:ascii="Garamond" w:eastAsia="Times New Roman" w:hAnsi="Garamond" w:cs="Times New Roman"/>
          <w:sz w:val="24"/>
          <w:szCs w:val="24"/>
        </w:rPr>
        <w:t xml:space="preserve">forms for completion prior to an intake appointment. </w:t>
      </w:r>
    </w:p>
    <w:p w14:paraId="3038F1E8" w14:textId="257B2C50" w:rsidR="009349BA" w:rsidRDefault="009349BA" w:rsidP="003665B7">
      <w:pPr>
        <w:spacing w:after="240"/>
        <w:rPr>
          <w:rFonts w:ascii="Garamond" w:eastAsia="Times New Roman" w:hAnsi="Garamond" w:cs="Times New Roman"/>
          <w:sz w:val="24"/>
          <w:szCs w:val="24"/>
        </w:rPr>
      </w:pPr>
    </w:p>
    <w:p w14:paraId="4DF9C91F" w14:textId="7415111F" w:rsidR="00785ED4" w:rsidRPr="002024E2" w:rsidRDefault="00785ED4" w:rsidP="003665B7">
      <w:pPr>
        <w:spacing w:after="240"/>
        <w:rPr>
          <w:rFonts w:ascii="Garamond" w:hAnsi="Garamond"/>
          <w:b/>
          <w:bCs/>
          <w:sz w:val="24"/>
          <w:szCs w:val="24"/>
        </w:rPr>
      </w:pPr>
      <w:r w:rsidRPr="002024E2">
        <w:rPr>
          <w:rFonts w:ascii="Garamond" w:hAnsi="Garamond"/>
          <w:b/>
          <w:bCs/>
          <w:sz w:val="24"/>
          <w:szCs w:val="24"/>
        </w:rPr>
        <w:t xml:space="preserve">Assessment </w:t>
      </w:r>
    </w:p>
    <w:p w14:paraId="4DC1CF97" w14:textId="741A0F83" w:rsidR="009349BA" w:rsidRPr="00845112" w:rsidRDefault="009349BA" w:rsidP="003665B7">
      <w:pPr>
        <w:spacing w:after="240"/>
        <w:rPr>
          <w:rFonts w:ascii="Garamond" w:eastAsia="Times New Roman" w:hAnsi="Garamond" w:cs="Times New Roman"/>
          <w:sz w:val="24"/>
          <w:szCs w:val="24"/>
        </w:rPr>
      </w:pPr>
      <w:r w:rsidRPr="002024E2">
        <w:rPr>
          <w:rFonts w:ascii="Garamond" w:hAnsi="Garamond"/>
          <w:b/>
          <w:bCs/>
          <w:sz w:val="24"/>
          <w:szCs w:val="24"/>
        </w:rPr>
        <w:t xml:space="preserve">CEPP participants </w:t>
      </w:r>
      <w:r w:rsidR="00785ED4" w:rsidRPr="002024E2">
        <w:rPr>
          <w:rFonts w:ascii="Garamond" w:hAnsi="Garamond"/>
          <w:b/>
          <w:bCs/>
          <w:sz w:val="24"/>
          <w:szCs w:val="24"/>
        </w:rPr>
        <w:t xml:space="preserve">are required to </w:t>
      </w:r>
      <w:r w:rsidRPr="002024E2">
        <w:rPr>
          <w:rFonts w:ascii="Garamond" w:hAnsi="Garamond"/>
          <w:b/>
          <w:bCs/>
          <w:sz w:val="24"/>
          <w:szCs w:val="24"/>
        </w:rPr>
        <w:t>be assessed prior to placement in a specific E&amp;T component</w:t>
      </w:r>
      <w:r w:rsidRPr="002024E2">
        <w:rPr>
          <w:rFonts w:ascii="Garamond" w:hAnsi="Garamond"/>
          <w:sz w:val="24"/>
          <w:szCs w:val="24"/>
        </w:rPr>
        <w:t>. Assessment should include an in-depth evaluation of employability coupled with employment goals and skills assessments. This can be done by an E&amp;T counselor, case manager, or an E&amp;T service provider. The results of the assessment should be matched with criteria for participation for individual components and specific activities offered by the provider</w:t>
      </w:r>
    </w:p>
    <w:p w14:paraId="4C4B6B2C" w14:textId="08AB7633" w:rsidR="001D4ADD" w:rsidRDefault="005D7185" w:rsidP="001D4ADD">
      <w:pPr>
        <w:spacing w:after="120"/>
        <w:rPr>
          <w:rFonts w:ascii="Garamond" w:eastAsia="Times New Roman" w:hAnsi="Garamond" w:cs="Times New Roman"/>
          <w:sz w:val="24"/>
          <w:szCs w:val="24"/>
        </w:rPr>
      </w:pPr>
      <w:r w:rsidRPr="00845112">
        <w:rPr>
          <w:rFonts w:ascii="Garamond" w:eastAsia="Times New Roman" w:hAnsi="Garamond" w:cs="Times New Roman"/>
          <w:sz w:val="24"/>
          <w:szCs w:val="24"/>
        </w:rPr>
        <w:t xml:space="preserve">Assessment </w:t>
      </w:r>
      <w:r w:rsidR="001D4ADD" w:rsidRPr="00845112">
        <w:rPr>
          <w:rFonts w:ascii="Garamond" w:eastAsia="Times New Roman" w:hAnsi="Garamond" w:cs="Times New Roman"/>
          <w:sz w:val="24"/>
          <w:szCs w:val="24"/>
        </w:rPr>
        <w:t xml:space="preserve">may take the form of an interview with notes, an assessment checklist, an educational plan, or </w:t>
      </w:r>
      <w:r w:rsidR="000F177F" w:rsidRPr="00845112">
        <w:rPr>
          <w:rFonts w:ascii="Garamond" w:eastAsia="Times New Roman" w:hAnsi="Garamond" w:cs="Times New Roman"/>
          <w:sz w:val="24"/>
          <w:szCs w:val="24"/>
        </w:rPr>
        <w:t>an</w:t>
      </w:r>
      <w:r w:rsidR="001D4ADD" w:rsidRPr="00845112">
        <w:rPr>
          <w:rFonts w:ascii="Garamond" w:eastAsia="Times New Roman" w:hAnsi="Garamond" w:cs="Times New Roman"/>
          <w:sz w:val="24"/>
          <w:szCs w:val="24"/>
        </w:rPr>
        <w:t>other</w:t>
      </w:r>
      <w:r w:rsidR="001D4ADD" w:rsidRPr="000C7FD1">
        <w:rPr>
          <w:rFonts w:ascii="Garamond" w:eastAsia="Times New Roman" w:hAnsi="Garamond" w:cs="Times New Roman"/>
          <w:sz w:val="24"/>
          <w:szCs w:val="24"/>
        </w:rPr>
        <w:t xml:space="preserve"> </w:t>
      </w:r>
      <w:r w:rsidR="000F177F">
        <w:rPr>
          <w:rFonts w:ascii="Garamond" w:eastAsia="Times New Roman" w:hAnsi="Garamond" w:cs="Times New Roman"/>
          <w:sz w:val="24"/>
          <w:szCs w:val="24"/>
        </w:rPr>
        <w:t>approach</w:t>
      </w:r>
      <w:r w:rsidR="001D4ADD" w:rsidRPr="000C7FD1">
        <w:rPr>
          <w:rFonts w:ascii="Garamond" w:eastAsia="Times New Roman" w:hAnsi="Garamond" w:cs="Times New Roman"/>
          <w:sz w:val="24"/>
          <w:szCs w:val="24"/>
        </w:rPr>
        <w:t xml:space="preserve">. </w:t>
      </w:r>
      <w:r w:rsidR="0067554E">
        <w:rPr>
          <w:rFonts w:ascii="Garamond" w:eastAsia="Times New Roman" w:hAnsi="Garamond" w:cs="Times New Roman"/>
          <w:sz w:val="24"/>
          <w:szCs w:val="24"/>
        </w:rPr>
        <w:t xml:space="preserve">The assessment can be comprehensive or </w:t>
      </w:r>
      <w:r w:rsidR="00EE5235">
        <w:rPr>
          <w:rFonts w:ascii="Garamond" w:eastAsia="Times New Roman" w:hAnsi="Garamond" w:cs="Times New Roman"/>
          <w:sz w:val="24"/>
          <w:szCs w:val="24"/>
        </w:rPr>
        <w:t xml:space="preserve">basic, with </w:t>
      </w:r>
      <w:r w:rsidR="0067554E">
        <w:rPr>
          <w:rFonts w:ascii="Garamond" w:eastAsia="Times New Roman" w:hAnsi="Garamond" w:cs="Times New Roman"/>
          <w:sz w:val="24"/>
          <w:szCs w:val="24"/>
        </w:rPr>
        <w:t xml:space="preserve">more comprehensive assessments </w:t>
      </w:r>
      <w:r w:rsidR="00EE5235">
        <w:rPr>
          <w:rFonts w:ascii="Garamond" w:eastAsia="Times New Roman" w:hAnsi="Garamond" w:cs="Times New Roman"/>
          <w:sz w:val="24"/>
          <w:szCs w:val="24"/>
        </w:rPr>
        <w:t>that follow</w:t>
      </w:r>
      <w:r w:rsidR="0067554E">
        <w:rPr>
          <w:rFonts w:ascii="Garamond" w:eastAsia="Times New Roman" w:hAnsi="Garamond" w:cs="Times New Roman"/>
          <w:sz w:val="24"/>
          <w:szCs w:val="24"/>
        </w:rPr>
        <w:t xml:space="preserve"> enrollment</w:t>
      </w:r>
      <w:r w:rsidR="00EE5235">
        <w:rPr>
          <w:rFonts w:ascii="Garamond" w:eastAsia="Times New Roman" w:hAnsi="Garamond" w:cs="Times New Roman"/>
          <w:sz w:val="24"/>
          <w:szCs w:val="24"/>
        </w:rPr>
        <w:t xml:space="preserve"> if desired. The a</w:t>
      </w:r>
      <w:r w:rsidR="00531F8C">
        <w:rPr>
          <w:rFonts w:ascii="Garamond" w:eastAsia="Times New Roman" w:hAnsi="Garamond" w:cs="Times New Roman"/>
          <w:sz w:val="24"/>
          <w:szCs w:val="24"/>
        </w:rPr>
        <w:t xml:space="preserve">ssessment should </w:t>
      </w:r>
      <w:r w:rsidR="007C3D5E">
        <w:rPr>
          <w:rFonts w:ascii="Garamond" w:eastAsia="Times New Roman" w:hAnsi="Garamond" w:cs="Times New Roman"/>
          <w:sz w:val="24"/>
          <w:szCs w:val="24"/>
        </w:rPr>
        <w:t>consider the applicant’s fit for</w:t>
      </w:r>
      <w:r w:rsidR="00531F8C">
        <w:rPr>
          <w:rFonts w:ascii="Garamond" w:eastAsia="Times New Roman" w:hAnsi="Garamond" w:cs="Times New Roman"/>
          <w:sz w:val="24"/>
          <w:szCs w:val="24"/>
        </w:rPr>
        <w:t xml:space="preserve"> services </w:t>
      </w:r>
      <w:r w:rsidR="0067554E">
        <w:rPr>
          <w:rFonts w:ascii="Garamond" w:eastAsia="Times New Roman" w:hAnsi="Garamond" w:cs="Times New Roman"/>
          <w:sz w:val="24"/>
          <w:szCs w:val="24"/>
        </w:rPr>
        <w:t>in the</w:t>
      </w:r>
      <w:r w:rsidR="00531F8C">
        <w:rPr>
          <w:rFonts w:ascii="Garamond" w:eastAsia="Times New Roman" w:hAnsi="Garamond" w:cs="Times New Roman"/>
          <w:sz w:val="24"/>
          <w:szCs w:val="24"/>
        </w:rPr>
        <w:t xml:space="preserve"> approved </w:t>
      </w:r>
      <w:r w:rsidR="00050881">
        <w:rPr>
          <w:rFonts w:ascii="Garamond" w:eastAsia="Times New Roman" w:hAnsi="Garamond" w:cs="Times New Roman"/>
          <w:sz w:val="24"/>
          <w:szCs w:val="24"/>
        </w:rPr>
        <w:t>CEPP Proposal</w:t>
      </w:r>
      <w:r w:rsidR="00531F8C">
        <w:rPr>
          <w:rFonts w:ascii="Garamond" w:eastAsia="Times New Roman" w:hAnsi="Garamond" w:cs="Times New Roman"/>
          <w:sz w:val="24"/>
          <w:szCs w:val="24"/>
        </w:rPr>
        <w:t xml:space="preserve">.  </w:t>
      </w:r>
      <w:r w:rsidR="002D117D">
        <w:rPr>
          <w:rFonts w:ascii="Garamond" w:eastAsia="Times New Roman" w:hAnsi="Garamond" w:cs="Times New Roman"/>
          <w:sz w:val="24"/>
          <w:szCs w:val="24"/>
        </w:rPr>
        <w:t>T</w:t>
      </w:r>
      <w:r w:rsidR="001D4ADD" w:rsidRPr="000C7FD1">
        <w:rPr>
          <w:rFonts w:ascii="Garamond" w:eastAsia="Times New Roman" w:hAnsi="Garamond" w:cs="Times New Roman"/>
          <w:sz w:val="24"/>
          <w:szCs w:val="24"/>
        </w:rPr>
        <w:t xml:space="preserve">he following </w:t>
      </w:r>
      <w:r w:rsidR="0097095E">
        <w:rPr>
          <w:rFonts w:ascii="Garamond" w:eastAsia="Times New Roman" w:hAnsi="Garamond" w:cs="Times New Roman"/>
          <w:sz w:val="24"/>
          <w:szCs w:val="24"/>
        </w:rPr>
        <w:t>are sample topics</w:t>
      </w:r>
      <w:r w:rsidR="001D4ADD" w:rsidRPr="000C7FD1">
        <w:rPr>
          <w:rFonts w:ascii="Garamond" w:eastAsia="Times New Roman" w:hAnsi="Garamond" w:cs="Times New Roman"/>
          <w:sz w:val="24"/>
          <w:szCs w:val="24"/>
        </w:rPr>
        <w:t>:</w:t>
      </w:r>
    </w:p>
    <w:p w14:paraId="045B49A2" w14:textId="77777777" w:rsidR="001D4ADD" w:rsidRPr="000C7FD1" w:rsidRDefault="001D4ADD" w:rsidP="00CE1DD5">
      <w:pPr>
        <w:numPr>
          <w:ilvl w:val="0"/>
          <w:numId w:val="7"/>
        </w:numPr>
        <w:spacing w:after="0"/>
        <w:ind w:left="540"/>
        <w:rPr>
          <w:rFonts w:ascii="Garamond" w:eastAsia="Times New Roman" w:hAnsi="Garamond" w:cs="Times New Roman"/>
          <w:sz w:val="24"/>
          <w:szCs w:val="24"/>
        </w:rPr>
      </w:pPr>
      <w:r w:rsidRPr="000C7FD1">
        <w:rPr>
          <w:rFonts w:ascii="Garamond" w:eastAsia="Times New Roman" w:hAnsi="Garamond" w:cs="Times New Roman"/>
          <w:sz w:val="24"/>
          <w:szCs w:val="24"/>
        </w:rPr>
        <w:t xml:space="preserve">Education, including literacy </w:t>
      </w:r>
      <w:proofErr w:type="gramStart"/>
      <w:r w:rsidRPr="000C7FD1">
        <w:rPr>
          <w:rFonts w:ascii="Garamond" w:eastAsia="Times New Roman" w:hAnsi="Garamond" w:cs="Times New Roman"/>
          <w:sz w:val="24"/>
          <w:szCs w:val="24"/>
        </w:rPr>
        <w:t>level;</w:t>
      </w:r>
      <w:proofErr w:type="gramEnd"/>
    </w:p>
    <w:p w14:paraId="3D248CBD" w14:textId="77777777" w:rsidR="001D4ADD" w:rsidRPr="000C7FD1" w:rsidRDefault="001D4ADD" w:rsidP="00CE1DD5">
      <w:pPr>
        <w:numPr>
          <w:ilvl w:val="0"/>
          <w:numId w:val="7"/>
        </w:numPr>
        <w:spacing w:after="0"/>
        <w:ind w:left="540"/>
        <w:rPr>
          <w:rFonts w:ascii="Garamond" w:eastAsia="Times New Roman" w:hAnsi="Garamond" w:cs="Times New Roman"/>
          <w:sz w:val="24"/>
          <w:szCs w:val="24"/>
        </w:rPr>
      </w:pPr>
      <w:r w:rsidRPr="000C7FD1">
        <w:rPr>
          <w:rFonts w:ascii="Garamond" w:eastAsia="Times New Roman" w:hAnsi="Garamond" w:cs="Times New Roman"/>
          <w:sz w:val="24"/>
          <w:szCs w:val="24"/>
        </w:rPr>
        <w:t xml:space="preserve">Communication skills, including English-language </w:t>
      </w:r>
      <w:proofErr w:type="gramStart"/>
      <w:r w:rsidRPr="000C7FD1">
        <w:rPr>
          <w:rFonts w:ascii="Garamond" w:eastAsia="Times New Roman" w:hAnsi="Garamond" w:cs="Times New Roman"/>
          <w:sz w:val="24"/>
          <w:szCs w:val="24"/>
        </w:rPr>
        <w:t>proficiency;</w:t>
      </w:r>
      <w:proofErr w:type="gramEnd"/>
    </w:p>
    <w:p w14:paraId="1482F65D" w14:textId="77777777" w:rsidR="008670DF" w:rsidRDefault="001D4ADD" w:rsidP="00CE1DD5">
      <w:pPr>
        <w:numPr>
          <w:ilvl w:val="0"/>
          <w:numId w:val="7"/>
        </w:numPr>
        <w:spacing w:after="0"/>
        <w:ind w:left="540"/>
        <w:rPr>
          <w:rFonts w:ascii="Garamond" w:eastAsia="Times New Roman" w:hAnsi="Garamond" w:cs="Times New Roman"/>
          <w:sz w:val="24"/>
          <w:szCs w:val="24"/>
        </w:rPr>
      </w:pPr>
      <w:r w:rsidRPr="000C7FD1">
        <w:rPr>
          <w:rFonts w:ascii="Garamond" w:eastAsia="Times New Roman" w:hAnsi="Garamond" w:cs="Times New Roman"/>
          <w:sz w:val="24"/>
          <w:szCs w:val="24"/>
        </w:rPr>
        <w:t>Employment history</w:t>
      </w:r>
    </w:p>
    <w:p w14:paraId="3E38140A" w14:textId="66D3D6B2" w:rsidR="001D4ADD" w:rsidRPr="000C7FD1" w:rsidRDefault="008670DF" w:rsidP="00CE1DD5">
      <w:pPr>
        <w:numPr>
          <w:ilvl w:val="0"/>
          <w:numId w:val="7"/>
        </w:numPr>
        <w:spacing w:after="0"/>
        <w:ind w:left="540"/>
        <w:rPr>
          <w:rFonts w:ascii="Garamond" w:eastAsia="Times New Roman" w:hAnsi="Garamond" w:cs="Times New Roman"/>
          <w:sz w:val="24"/>
          <w:szCs w:val="24"/>
        </w:rPr>
      </w:pPr>
      <w:r>
        <w:rPr>
          <w:rFonts w:ascii="Garamond" w:eastAsia="Times New Roman" w:hAnsi="Garamond" w:cs="Times New Roman"/>
          <w:sz w:val="24"/>
          <w:szCs w:val="24"/>
        </w:rPr>
        <w:t xml:space="preserve">Employment </w:t>
      </w:r>
      <w:r w:rsidR="001D4ADD" w:rsidRPr="000C7FD1">
        <w:rPr>
          <w:rFonts w:ascii="Garamond" w:eastAsia="Times New Roman" w:hAnsi="Garamond" w:cs="Times New Roman"/>
          <w:sz w:val="24"/>
          <w:szCs w:val="24"/>
        </w:rPr>
        <w:t>skills, abilities, and interest; and</w:t>
      </w:r>
    </w:p>
    <w:p w14:paraId="08659442" w14:textId="77777777" w:rsidR="001D4ADD" w:rsidRPr="000C7FD1" w:rsidRDefault="001D4ADD" w:rsidP="00CE1DD5">
      <w:pPr>
        <w:numPr>
          <w:ilvl w:val="0"/>
          <w:numId w:val="7"/>
        </w:numPr>
        <w:spacing w:after="240"/>
        <w:ind w:left="540"/>
        <w:rPr>
          <w:rFonts w:ascii="Garamond" w:eastAsia="Times New Roman" w:hAnsi="Garamond" w:cs="Times New Roman"/>
          <w:sz w:val="24"/>
          <w:szCs w:val="24"/>
        </w:rPr>
      </w:pPr>
      <w:r w:rsidRPr="000C7FD1">
        <w:rPr>
          <w:rFonts w:ascii="Garamond" w:eastAsia="Times New Roman" w:hAnsi="Garamond" w:cs="Times New Roman"/>
          <w:sz w:val="24"/>
          <w:szCs w:val="24"/>
        </w:rPr>
        <w:t>Barriers to employment and steps necessary to overcome these barriers.</w:t>
      </w:r>
    </w:p>
    <w:p w14:paraId="3F1E8FD7" w14:textId="54C069D9" w:rsidR="00E20744" w:rsidRDefault="00EE5235" w:rsidP="009349BA">
      <w:pPr>
        <w:spacing w:after="240"/>
        <w:rPr>
          <w:rFonts w:ascii="Garamond" w:eastAsia="Times New Roman" w:hAnsi="Garamond" w:cs="Times New Roman"/>
          <w:sz w:val="24"/>
          <w:szCs w:val="24"/>
        </w:rPr>
      </w:pPr>
      <w:r>
        <w:rPr>
          <w:rFonts w:ascii="Garamond" w:eastAsia="Times New Roman" w:hAnsi="Garamond" w:cs="Times New Roman"/>
          <w:sz w:val="24"/>
          <w:szCs w:val="24"/>
        </w:rPr>
        <w:lastRenderedPageBreak/>
        <w:t>P</w:t>
      </w:r>
      <w:r w:rsidR="001D4ADD" w:rsidRPr="000C7FD1">
        <w:rPr>
          <w:rFonts w:ascii="Garamond" w:eastAsia="Times New Roman" w:hAnsi="Garamond" w:cs="Times New Roman"/>
          <w:sz w:val="24"/>
          <w:szCs w:val="24"/>
        </w:rPr>
        <w:t>rovider</w:t>
      </w:r>
      <w:r>
        <w:rPr>
          <w:rFonts w:ascii="Garamond" w:eastAsia="Times New Roman" w:hAnsi="Garamond" w:cs="Times New Roman"/>
          <w:sz w:val="24"/>
          <w:szCs w:val="24"/>
        </w:rPr>
        <w:t xml:space="preserve"> staff</w:t>
      </w:r>
      <w:r w:rsidR="001D4ADD" w:rsidRPr="000C7FD1">
        <w:rPr>
          <w:rFonts w:ascii="Garamond" w:eastAsia="Times New Roman" w:hAnsi="Garamond" w:cs="Times New Roman"/>
          <w:sz w:val="24"/>
          <w:szCs w:val="24"/>
        </w:rPr>
        <w:t xml:space="preserve"> should develop a common understanding about the </w:t>
      </w:r>
      <w:r w:rsidR="00A2653A">
        <w:rPr>
          <w:rFonts w:ascii="Garamond" w:eastAsia="Times New Roman" w:hAnsi="Garamond" w:cs="Times New Roman"/>
          <w:sz w:val="24"/>
          <w:szCs w:val="24"/>
        </w:rPr>
        <w:t xml:space="preserve">assessment </w:t>
      </w:r>
      <w:r w:rsidR="001D4ADD" w:rsidRPr="000C7FD1">
        <w:rPr>
          <w:rFonts w:ascii="Garamond" w:eastAsia="Times New Roman" w:hAnsi="Garamond" w:cs="Times New Roman"/>
          <w:sz w:val="24"/>
          <w:szCs w:val="24"/>
        </w:rPr>
        <w:t xml:space="preserve">process and what constitutes a good fit for </w:t>
      </w:r>
      <w:r w:rsidR="007C3D5E">
        <w:rPr>
          <w:rFonts w:ascii="Garamond" w:eastAsia="Times New Roman" w:hAnsi="Garamond" w:cs="Times New Roman"/>
          <w:sz w:val="24"/>
          <w:szCs w:val="24"/>
        </w:rPr>
        <w:t>CEPP</w:t>
      </w:r>
      <w:r w:rsidR="00A2653A">
        <w:rPr>
          <w:rFonts w:ascii="Garamond" w:eastAsia="Times New Roman" w:hAnsi="Garamond" w:cs="Times New Roman"/>
          <w:sz w:val="24"/>
          <w:szCs w:val="24"/>
        </w:rPr>
        <w:t>.</w:t>
      </w:r>
      <w:r w:rsidR="00AB7227">
        <w:rPr>
          <w:rFonts w:ascii="Garamond" w:eastAsia="Times New Roman" w:hAnsi="Garamond" w:cs="Times New Roman"/>
          <w:sz w:val="24"/>
          <w:szCs w:val="24"/>
        </w:rPr>
        <w:t xml:space="preserve"> </w:t>
      </w:r>
      <w:r w:rsidR="005D7185">
        <w:rPr>
          <w:rFonts w:ascii="Garamond" w:eastAsia="Times New Roman" w:hAnsi="Garamond" w:cs="Times New Roman"/>
          <w:sz w:val="24"/>
          <w:szCs w:val="24"/>
        </w:rPr>
        <w:t>D</w:t>
      </w:r>
      <w:r w:rsidR="000F177F">
        <w:rPr>
          <w:rFonts w:ascii="Garamond" w:eastAsia="Times New Roman" w:hAnsi="Garamond" w:cs="Times New Roman"/>
          <w:sz w:val="24"/>
          <w:szCs w:val="24"/>
        </w:rPr>
        <w:t>ocumentation</w:t>
      </w:r>
      <w:r w:rsidR="005D7185">
        <w:rPr>
          <w:rFonts w:ascii="Garamond" w:eastAsia="Times New Roman" w:hAnsi="Garamond" w:cs="Times New Roman"/>
          <w:sz w:val="24"/>
          <w:szCs w:val="24"/>
        </w:rPr>
        <w:t xml:space="preserve"> should be maintained</w:t>
      </w:r>
      <w:r w:rsidR="001D4ADD" w:rsidRPr="000C7FD1">
        <w:rPr>
          <w:rFonts w:ascii="Garamond" w:eastAsia="Times New Roman" w:hAnsi="Garamond" w:cs="Times New Roman"/>
          <w:sz w:val="24"/>
          <w:szCs w:val="24"/>
        </w:rPr>
        <w:t xml:space="preserve"> for all </w:t>
      </w:r>
      <w:r w:rsidR="005263D7">
        <w:rPr>
          <w:rFonts w:ascii="Garamond" w:eastAsia="Times New Roman" w:hAnsi="Garamond" w:cs="Times New Roman"/>
          <w:sz w:val="24"/>
          <w:szCs w:val="24"/>
        </w:rPr>
        <w:t>applicants</w:t>
      </w:r>
      <w:r w:rsidR="006F49D1">
        <w:rPr>
          <w:rFonts w:ascii="Garamond" w:eastAsia="Times New Roman" w:hAnsi="Garamond" w:cs="Times New Roman"/>
          <w:sz w:val="24"/>
          <w:szCs w:val="24"/>
        </w:rPr>
        <w:t xml:space="preserve"> </w:t>
      </w:r>
      <w:r w:rsidR="006F49D1" w:rsidRPr="000C7FD1">
        <w:rPr>
          <w:rFonts w:ascii="Garamond" w:eastAsia="Times New Roman" w:hAnsi="Garamond" w:cs="Times New Roman"/>
          <w:sz w:val="24"/>
          <w:szCs w:val="24"/>
        </w:rPr>
        <w:t xml:space="preserve">for a minimum of three </w:t>
      </w:r>
      <w:r w:rsidR="006F49D1">
        <w:rPr>
          <w:rFonts w:ascii="Garamond" w:eastAsia="Times New Roman" w:hAnsi="Garamond" w:cs="Times New Roman"/>
          <w:sz w:val="24"/>
          <w:szCs w:val="24"/>
        </w:rPr>
        <w:t>federal fiscal years</w:t>
      </w:r>
      <w:r w:rsidR="006F49D1" w:rsidRPr="000C7FD1">
        <w:rPr>
          <w:rFonts w:ascii="Garamond" w:eastAsia="Times New Roman" w:hAnsi="Garamond" w:cs="Times New Roman"/>
          <w:sz w:val="24"/>
          <w:szCs w:val="24"/>
        </w:rPr>
        <w:t xml:space="preserve"> </w:t>
      </w:r>
      <w:r w:rsidR="006F49D1">
        <w:rPr>
          <w:rFonts w:ascii="Garamond" w:eastAsia="Times New Roman" w:hAnsi="Garamond" w:cs="Times New Roman"/>
          <w:sz w:val="24"/>
          <w:szCs w:val="24"/>
        </w:rPr>
        <w:t>plus the current federal fiscal year</w:t>
      </w:r>
      <w:r w:rsidR="006F49D1" w:rsidRPr="000C7FD1">
        <w:rPr>
          <w:rFonts w:ascii="Garamond" w:eastAsia="Times New Roman" w:hAnsi="Garamond" w:cs="Times New Roman"/>
          <w:sz w:val="24"/>
          <w:szCs w:val="24"/>
        </w:rPr>
        <w:t xml:space="preserve"> (or longer if requested by county agencies)</w:t>
      </w:r>
      <w:r w:rsidR="006F49D1">
        <w:rPr>
          <w:rFonts w:ascii="Garamond" w:eastAsia="Times New Roman" w:hAnsi="Garamond" w:cs="Times New Roman"/>
          <w:sz w:val="24"/>
          <w:szCs w:val="24"/>
        </w:rPr>
        <w:t xml:space="preserve"> and made available for review by oversight agencies as requested</w:t>
      </w:r>
      <w:r w:rsidR="006F49D1" w:rsidRPr="000C7FD1">
        <w:rPr>
          <w:rFonts w:ascii="Garamond" w:eastAsia="Times New Roman" w:hAnsi="Garamond" w:cs="Times New Roman"/>
          <w:sz w:val="24"/>
          <w:szCs w:val="24"/>
        </w:rPr>
        <w:t>.</w:t>
      </w:r>
      <w:r w:rsidR="006F49D1">
        <w:rPr>
          <w:rFonts w:ascii="Garamond" w:eastAsia="Times New Roman" w:hAnsi="Garamond" w:cs="Times New Roman"/>
          <w:sz w:val="24"/>
          <w:szCs w:val="24"/>
        </w:rPr>
        <w:t xml:space="preserve"> This</w:t>
      </w:r>
      <w:r w:rsidR="000F177F">
        <w:rPr>
          <w:rFonts w:ascii="Garamond" w:eastAsia="Times New Roman" w:hAnsi="Garamond" w:cs="Times New Roman"/>
          <w:sz w:val="24"/>
          <w:szCs w:val="24"/>
        </w:rPr>
        <w:t xml:space="preserve"> </w:t>
      </w:r>
      <w:r w:rsidR="005263D7">
        <w:rPr>
          <w:rFonts w:ascii="Garamond" w:eastAsia="Times New Roman" w:hAnsi="Garamond" w:cs="Times New Roman"/>
          <w:sz w:val="24"/>
          <w:szCs w:val="24"/>
        </w:rPr>
        <w:t>includ</w:t>
      </w:r>
      <w:r w:rsidR="006F49D1">
        <w:rPr>
          <w:rFonts w:ascii="Garamond" w:eastAsia="Times New Roman" w:hAnsi="Garamond" w:cs="Times New Roman"/>
          <w:sz w:val="24"/>
          <w:szCs w:val="24"/>
        </w:rPr>
        <w:t>es</w:t>
      </w:r>
      <w:r w:rsidR="005263D7">
        <w:rPr>
          <w:rFonts w:ascii="Garamond" w:eastAsia="Times New Roman" w:hAnsi="Garamond" w:cs="Times New Roman"/>
          <w:sz w:val="24"/>
          <w:szCs w:val="24"/>
        </w:rPr>
        <w:t xml:space="preserve"> those not</w:t>
      </w:r>
      <w:r w:rsidR="000F177F">
        <w:rPr>
          <w:rFonts w:ascii="Garamond" w:eastAsia="Times New Roman" w:hAnsi="Garamond" w:cs="Times New Roman"/>
          <w:sz w:val="24"/>
          <w:szCs w:val="24"/>
        </w:rPr>
        <w:t xml:space="preserve"> ultimately </w:t>
      </w:r>
      <w:r w:rsidR="001D4ADD" w:rsidRPr="000C7FD1">
        <w:rPr>
          <w:rFonts w:ascii="Garamond" w:eastAsia="Times New Roman" w:hAnsi="Garamond" w:cs="Times New Roman"/>
          <w:sz w:val="24"/>
          <w:szCs w:val="24"/>
        </w:rPr>
        <w:t xml:space="preserve">enrolled in </w:t>
      </w:r>
      <w:r w:rsidR="0060744E">
        <w:rPr>
          <w:rFonts w:ascii="Garamond" w:eastAsia="Times New Roman" w:hAnsi="Garamond" w:cs="Times New Roman"/>
          <w:sz w:val="24"/>
          <w:szCs w:val="24"/>
        </w:rPr>
        <w:t>CEPP</w:t>
      </w:r>
      <w:r w:rsidR="001D4ADD" w:rsidRPr="00B552FD">
        <w:rPr>
          <w:rFonts w:ascii="Garamond" w:eastAsia="Times New Roman" w:hAnsi="Garamond" w:cs="Times New Roman"/>
          <w:sz w:val="24"/>
          <w:szCs w:val="24"/>
        </w:rPr>
        <w:t xml:space="preserve">. </w:t>
      </w:r>
    </w:p>
    <w:p w14:paraId="08E68271" w14:textId="7BD896CF" w:rsidR="009349BA" w:rsidRPr="00845112" w:rsidRDefault="009349BA" w:rsidP="009349BA">
      <w:pPr>
        <w:spacing w:after="240"/>
        <w:rPr>
          <w:rFonts w:ascii="Garamond" w:eastAsia="Times New Roman" w:hAnsi="Garamond" w:cs="Times New Roman"/>
          <w:b/>
          <w:bCs/>
          <w:sz w:val="24"/>
          <w:szCs w:val="24"/>
        </w:rPr>
      </w:pPr>
      <w:r w:rsidRPr="00845112">
        <w:rPr>
          <w:rFonts w:ascii="Garamond" w:eastAsia="Times New Roman" w:hAnsi="Garamond" w:cs="Times New Roman"/>
          <w:b/>
          <w:bCs/>
          <w:sz w:val="24"/>
          <w:szCs w:val="24"/>
        </w:rPr>
        <w:t xml:space="preserve">Employment Plan </w:t>
      </w:r>
    </w:p>
    <w:p w14:paraId="0E26ED64" w14:textId="505A6079" w:rsidR="009349BA" w:rsidRPr="002024E2" w:rsidRDefault="009349BA" w:rsidP="009349BA">
      <w:pPr>
        <w:spacing w:after="240"/>
        <w:rPr>
          <w:rFonts w:ascii="Garamond" w:hAnsi="Garamond"/>
          <w:sz w:val="24"/>
          <w:szCs w:val="24"/>
        </w:rPr>
      </w:pPr>
      <w:r w:rsidRPr="00762004">
        <w:rPr>
          <w:rFonts w:ascii="Garamond" w:hAnsi="Garamond"/>
          <w:b/>
          <w:bCs/>
          <w:sz w:val="24"/>
          <w:szCs w:val="24"/>
        </w:rPr>
        <w:t xml:space="preserve">Providers are expected </w:t>
      </w:r>
      <w:r w:rsidRPr="002024E2">
        <w:rPr>
          <w:rFonts w:ascii="Garamond" w:hAnsi="Garamond"/>
          <w:b/>
          <w:bCs/>
          <w:sz w:val="24"/>
          <w:szCs w:val="24"/>
        </w:rPr>
        <w:t xml:space="preserve">to complete an Employment Plan with CEPP participants, and the plan can take a variety of formats. </w:t>
      </w:r>
      <w:r w:rsidR="00B278F6" w:rsidRPr="002024E2">
        <w:rPr>
          <w:rFonts w:ascii="Garamond" w:hAnsi="Garamond"/>
          <w:sz w:val="24"/>
          <w:szCs w:val="24"/>
        </w:rPr>
        <w:t xml:space="preserve">Providers do not need to create a different employment plan for CEPP participants </w:t>
      </w:r>
      <w:proofErr w:type="gramStart"/>
      <w:r w:rsidR="00B278F6" w:rsidRPr="002024E2">
        <w:rPr>
          <w:rFonts w:ascii="Garamond" w:hAnsi="Garamond"/>
          <w:sz w:val="24"/>
          <w:szCs w:val="24"/>
        </w:rPr>
        <w:t>as long as</w:t>
      </w:r>
      <w:proofErr w:type="gramEnd"/>
      <w:r w:rsidR="00B278F6" w:rsidRPr="002024E2">
        <w:rPr>
          <w:rFonts w:ascii="Garamond" w:hAnsi="Garamond"/>
          <w:sz w:val="24"/>
          <w:szCs w:val="24"/>
        </w:rPr>
        <w:t xml:space="preserve"> their current format covers the topics listed below. </w:t>
      </w:r>
      <w:r w:rsidRPr="002024E2">
        <w:rPr>
          <w:rFonts w:ascii="Garamond" w:hAnsi="Garamond"/>
          <w:sz w:val="24"/>
          <w:szCs w:val="24"/>
        </w:rPr>
        <w:t xml:space="preserve">WDACS and DPSS can provide guidance on employment plans and formats as needed. Plans should include the following:  </w:t>
      </w:r>
    </w:p>
    <w:p w14:paraId="066DBB9F" w14:textId="77777777" w:rsidR="009349BA" w:rsidRPr="002024E2" w:rsidRDefault="009349BA" w:rsidP="009349BA">
      <w:pPr>
        <w:pStyle w:val="ListParagraph"/>
        <w:numPr>
          <w:ilvl w:val="0"/>
          <w:numId w:val="93"/>
        </w:numPr>
        <w:spacing w:after="240"/>
        <w:rPr>
          <w:rFonts w:ascii="Garamond" w:hAnsi="Garamond"/>
          <w:sz w:val="24"/>
          <w:szCs w:val="24"/>
        </w:rPr>
      </w:pPr>
      <w:r w:rsidRPr="002024E2">
        <w:rPr>
          <w:rFonts w:ascii="Garamond" w:hAnsi="Garamond"/>
          <w:sz w:val="24"/>
          <w:szCs w:val="24"/>
        </w:rPr>
        <w:t>Employment objective (should be consistent with assessment).</w:t>
      </w:r>
    </w:p>
    <w:p w14:paraId="3AC36F45" w14:textId="77777777" w:rsidR="009349BA" w:rsidRPr="002024E2" w:rsidRDefault="009349BA" w:rsidP="009349BA">
      <w:pPr>
        <w:pStyle w:val="ListParagraph"/>
        <w:numPr>
          <w:ilvl w:val="0"/>
          <w:numId w:val="93"/>
        </w:numPr>
        <w:spacing w:after="240"/>
        <w:rPr>
          <w:rFonts w:ascii="Garamond" w:hAnsi="Garamond"/>
          <w:sz w:val="24"/>
          <w:szCs w:val="24"/>
        </w:rPr>
      </w:pPr>
      <w:r w:rsidRPr="002024E2">
        <w:rPr>
          <w:rFonts w:ascii="Garamond" w:hAnsi="Garamond"/>
          <w:sz w:val="24"/>
          <w:szCs w:val="24"/>
        </w:rPr>
        <w:t>Activities to be undertaken (</w:t>
      </w:r>
      <w:proofErr w:type="gramStart"/>
      <w:r w:rsidRPr="002024E2">
        <w:rPr>
          <w:rFonts w:ascii="Garamond" w:hAnsi="Garamond"/>
          <w:sz w:val="24"/>
          <w:szCs w:val="24"/>
        </w:rPr>
        <w:t>i.e.</w:t>
      </w:r>
      <w:proofErr w:type="gramEnd"/>
      <w:r w:rsidRPr="002024E2">
        <w:rPr>
          <w:rFonts w:ascii="Garamond" w:hAnsi="Garamond"/>
          <w:sz w:val="24"/>
          <w:szCs w:val="24"/>
        </w:rPr>
        <w:t xml:space="preserve"> E&amp;T components, case management) to achieve objective. </w:t>
      </w:r>
    </w:p>
    <w:p w14:paraId="76907FDB" w14:textId="77777777" w:rsidR="009349BA" w:rsidRPr="002024E2" w:rsidRDefault="009349BA" w:rsidP="009349BA">
      <w:pPr>
        <w:pStyle w:val="ListParagraph"/>
        <w:numPr>
          <w:ilvl w:val="0"/>
          <w:numId w:val="93"/>
        </w:numPr>
        <w:spacing w:after="240"/>
        <w:rPr>
          <w:rFonts w:ascii="Garamond" w:hAnsi="Garamond"/>
          <w:sz w:val="24"/>
          <w:szCs w:val="24"/>
        </w:rPr>
      </w:pPr>
      <w:r w:rsidRPr="002024E2">
        <w:rPr>
          <w:rFonts w:ascii="Garamond" w:hAnsi="Garamond"/>
          <w:sz w:val="24"/>
          <w:szCs w:val="24"/>
        </w:rPr>
        <w:t>Tentative dates, times, and locations for each activity.</w:t>
      </w:r>
    </w:p>
    <w:p w14:paraId="2085F3F0" w14:textId="77777777" w:rsidR="009349BA" w:rsidRPr="002024E2" w:rsidRDefault="009349BA" w:rsidP="009349BA">
      <w:pPr>
        <w:pStyle w:val="ListParagraph"/>
        <w:numPr>
          <w:ilvl w:val="0"/>
          <w:numId w:val="93"/>
        </w:numPr>
        <w:spacing w:after="240"/>
        <w:rPr>
          <w:rFonts w:ascii="Garamond" w:hAnsi="Garamond"/>
          <w:sz w:val="24"/>
          <w:szCs w:val="24"/>
        </w:rPr>
      </w:pPr>
      <w:r w:rsidRPr="002024E2">
        <w:rPr>
          <w:rFonts w:ascii="Garamond" w:hAnsi="Garamond"/>
          <w:sz w:val="24"/>
          <w:szCs w:val="24"/>
        </w:rPr>
        <w:t xml:space="preserve">Anticipated hours of activity </w:t>
      </w:r>
    </w:p>
    <w:p w14:paraId="4DEC0FEF" w14:textId="77777777" w:rsidR="009349BA" w:rsidRPr="002024E2" w:rsidRDefault="009349BA" w:rsidP="009349BA">
      <w:pPr>
        <w:pStyle w:val="ListParagraph"/>
        <w:numPr>
          <w:ilvl w:val="0"/>
          <w:numId w:val="93"/>
        </w:numPr>
        <w:spacing w:after="240"/>
        <w:rPr>
          <w:rFonts w:ascii="Garamond" w:hAnsi="Garamond"/>
          <w:sz w:val="24"/>
          <w:szCs w:val="24"/>
        </w:rPr>
      </w:pPr>
      <w:r w:rsidRPr="002024E2">
        <w:rPr>
          <w:rFonts w:ascii="Garamond" w:hAnsi="Garamond"/>
          <w:sz w:val="24"/>
          <w:szCs w:val="24"/>
        </w:rPr>
        <w:t>Supportive Services provided by agency (</w:t>
      </w:r>
      <w:proofErr w:type="gramStart"/>
      <w:r w:rsidRPr="002024E2">
        <w:rPr>
          <w:rFonts w:ascii="Garamond" w:hAnsi="Garamond"/>
          <w:sz w:val="24"/>
          <w:szCs w:val="24"/>
        </w:rPr>
        <w:t>e.g.</w:t>
      </w:r>
      <w:proofErr w:type="gramEnd"/>
      <w:r w:rsidRPr="002024E2">
        <w:rPr>
          <w:rFonts w:ascii="Garamond" w:hAnsi="Garamond"/>
          <w:sz w:val="24"/>
          <w:szCs w:val="24"/>
        </w:rPr>
        <w:t xml:space="preserve"> child care, transportation).</w:t>
      </w:r>
    </w:p>
    <w:p w14:paraId="742C242E" w14:textId="77777777" w:rsidR="009349BA" w:rsidRPr="002024E2" w:rsidRDefault="009349BA" w:rsidP="009349BA">
      <w:pPr>
        <w:pStyle w:val="ListParagraph"/>
        <w:numPr>
          <w:ilvl w:val="0"/>
          <w:numId w:val="93"/>
        </w:numPr>
        <w:spacing w:after="240"/>
        <w:rPr>
          <w:rFonts w:ascii="Garamond" w:hAnsi="Garamond"/>
          <w:sz w:val="24"/>
          <w:szCs w:val="24"/>
        </w:rPr>
      </w:pPr>
      <w:r w:rsidRPr="002024E2">
        <w:rPr>
          <w:rFonts w:ascii="Garamond" w:hAnsi="Garamond"/>
          <w:sz w:val="24"/>
          <w:szCs w:val="24"/>
        </w:rPr>
        <w:t>Statement of participant’s responsibilities and consequence of failing to comply</w:t>
      </w:r>
    </w:p>
    <w:p w14:paraId="5C74E92D" w14:textId="77777777" w:rsidR="009349BA" w:rsidRPr="002024E2" w:rsidRDefault="009349BA" w:rsidP="009349BA">
      <w:pPr>
        <w:pStyle w:val="ListParagraph"/>
        <w:numPr>
          <w:ilvl w:val="0"/>
          <w:numId w:val="93"/>
        </w:numPr>
        <w:spacing w:after="240"/>
        <w:rPr>
          <w:rFonts w:ascii="Garamond" w:hAnsi="Garamond"/>
          <w:b/>
          <w:bCs/>
          <w:sz w:val="24"/>
          <w:szCs w:val="24"/>
        </w:rPr>
      </w:pPr>
      <w:r w:rsidRPr="002024E2">
        <w:rPr>
          <w:rFonts w:ascii="Garamond" w:hAnsi="Garamond"/>
          <w:sz w:val="24"/>
          <w:szCs w:val="24"/>
        </w:rPr>
        <w:t>Signature of participant and CEPP provider</w:t>
      </w:r>
      <w:r w:rsidRPr="002024E2">
        <w:rPr>
          <w:rFonts w:ascii="Garamond" w:hAnsi="Garamond"/>
          <w:b/>
          <w:bCs/>
          <w:sz w:val="24"/>
          <w:szCs w:val="24"/>
        </w:rPr>
        <w:t xml:space="preserve"> </w:t>
      </w:r>
    </w:p>
    <w:p w14:paraId="320BC738" w14:textId="1862A7E5" w:rsidR="009349BA" w:rsidRPr="000C7FD1" w:rsidRDefault="009349BA" w:rsidP="005263D7">
      <w:pPr>
        <w:spacing w:after="240"/>
        <w:rPr>
          <w:rFonts w:ascii="Garamond" w:eastAsia="Times New Roman" w:hAnsi="Garamond" w:cs="Times New Roman"/>
          <w:sz w:val="24"/>
          <w:szCs w:val="24"/>
        </w:rPr>
      </w:pPr>
      <w:r w:rsidRPr="002024E2">
        <w:rPr>
          <w:rFonts w:ascii="Garamond" w:hAnsi="Garamond"/>
          <w:sz w:val="24"/>
          <w:szCs w:val="24"/>
        </w:rPr>
        <w:t xml:space="preserve">Plans can be updated as needed to reflect new components and activities. </w:t>
      </w:r>
    </w:p>
    <w:p w14:paraId="217002AF" w14:textId="09F58CCC" w:rsidR="00896CD5" w:rsidRPr="00762004" w:rsidRDefault="00896CD5" w:rsidP="00746CE7">
      <w:pPr>
        <w:spacing w:after="40"/>
        <w:rPr>
          <w:rFonts w:ascii="Garamond" w:hAnsi="Garamond"/>
          <w:b/>
          <w:bCs/>
          <w:i/>
          <w:iCs/>
          <w:color w:val="365F91" w:themeColor="accent1" w:themeShade="BF"/>
          <w:sz w:val="24"/>
          <w:szCs w:val="24"/>
        </w:rPr>
      </w:pPr>
      <w:bookmarkStart w:id="30" w:name="_Hlk60485040"/>
      <w:r w:rsidRPr="00762004">
        <w:rPr>
          <w:rFonts w:ascii="Garamond" w:hAnsi="Garamond"/>
          <w:b/>
          <w:bCs/>
          <w:i/>
          <w:iCs/>
          <w:color w:val="365F91" w:themeColor="accent1" w:themeShade="BF"/>
          <w:sz w:val="24"/>
          <w:szCs w:val="24"/>
        </w:rPr>
        <w:t>Provider Decision on CEPP Enrollment</w:t>
      </w:r>
    </w:p>
    <w:p w14:paraId="318ABEA0" w14:textId="3F998BFE" w:rsidR="00193CEB" w:rsidRDefault="00F12C19" w:rsidP="00F12C19">
      <w:pPr>
        <w:spacing w:after="240"/>
        <w:rPr>
          <w:rFonts w:ascii="Garamond" w:eastAsia="Times New Roman" w:hAnsi="Garamond" w:cs="Times New Roman"/>
          <w:sz w:val="24"/>
          <w:szCs w:val="24"/>
        </w:rPr>
      </w:pPr>
      <w:r w:rsidRPr="00646915">
        <w:rPr>
          <w:rFonts w:ascii="Garamond" w:eastAsia="Times New Roman" w:hAnsi="Garamond" w:cs="Times New Roman"/>
          <w:sz w:val="24"/>
          <w:szCs w:val="24"/>
        </w:rPr>
        <w:t>Following orientation, intake</w:t>
      </w:r>
      <w:r>
        <w:rPr>
          <w:rFonts w:ascii="Garamond" w:eastAsia="Times New Roman" w:hAnsi="Garamond" w:cs="Times New Roman"/>
          <w:sz w:val="24"/>
          <w:szCs w:val="24"/>
        </w:rPr>
        <w:t>,</w:t>
      </w:r>
      <w:r w:rsidRPr="00646915">
        <w:rPr>
          <w:rFonts w:ascii="Garamond" w:eastAsia="Times New Roman" w:hAnsi="Garamond" w:cs="Times New Roman"/>
          <w:sz w:val="24"/>
          <w:szCs w:val="24"/>
        </w:rPr>
        <w:t xml:space="preserve"> </w:t>
      </w:r>
      <w:r w:rsidR="00845112">
        <w:rPr>
          <w:rFonts w:ascii="Garamond" w:eastAsia="Times New Roman" w:hAnsi="Garamond" w:cs="Times New Roman"/>
          <w:sz w:val="24"/>
          <w:szCs w:val="24"/>
        </w:rPr>
        <w:t xml:space="preserve">and </w:t>
      </w:r>
      <w:r w:rsidRPr="00646915">
        <w:rPr>
          <w:rFonts w:ascii="Garamond" w:eastAsia="Times New Roman" w:hAnsi="Garamond" w:cs="Times New Roman"/>
          <w:sz w:val="24"/>
          <w:szCs w:val="24"/>
        </w:rPr>
        <w:t>assessment,</w:t>
      </w:r>
      <w:r>
        <w:rPr>
          <w:rFonts w:ascii="Garamond" w:eastAsia="Times New Roman" w:hAnsi="Garamond" w:cs="Times New Roman"/>
          <w:sz w:val="24"/>
          <w:szCs w:val="24"/>
        </w:rPr>
        <w:t xml:space="preserve"> the provider </w:t>
      </w:r>
      <w:r w:rsidR="00905BCD">
        <w:rPr>
          <w:rFonts w:ascii="Garamond" w:eastAsia="Times New Roman" w:hAnsi="Garamond" w:cs="Times New Roman"/>
          <w:sz w:val="24"/>
          <w:szCs w:val="24"/>
        </w:rPr>
        <w:t>decide</w:t>
      </w:r>
      <w:r w:rsidR="00E20744">
        <w:rPr>
          <w:rFonts w:ascii="Garamond" w:eastAsia="Times New Roman" w:hAnsi="Garamond" w:cs="Times New Roman"/>
          <w:sz w:val="24"/>
          <w:szCs w:val="24"/>
        </w:rPr>
        <w:t>s</w:t>
      </w:r>
      <w:r>
        <w:rPr>
          <w:rFonts w:ascii="Garamond" w:eastAsia="Times New Roman" w:hAnsi="Garamond" w:cs="Times New Roman"/>
          <w:sz w:val="24"/>
          <w:szCs w:val="24"/>
        </w:rPr>
        <w:t xml:space="preserve"> whether to enroll the </w:t>
      </w:r>
      <w:r w:rsidR="00F7109C">
        <w:rPr>
          <w:rFonts w:ascii="Garamond" w:eastAsia="Times New Roman" w:hAnsi="Garamond" w:cs="Times New Roman"/>
          <w:sz w:val="24"/>
          <w:szCs w:val="24"/>
        </w:rPr>
        <w:t>participant</w:t>
      </w:r>
      <w:r>
        <w:rPr>
          <w:rFonts w:ascii="Garamond" w:eastAsia="Times New Roman" w:hAnsi="Garamond" w:cs="Times New Roman"/>
          <w:sz w:val="24"/>
          <w:szCs w:val="24"/>
        </w:rPr>
        <w:t xml:space="preserve"> into CEPP. In making </w:t>
      </w:r>
      <w:r w:rsidR="00BD4197">
        <w:rPr>
          <w:rFonts w:ascii="Garamond" w:eastAsia="Times New Roman" w:hAnsi="Garamond" w:cs="Times New Roman"/>
          <w:sz w:val="24"/>
          <w:szCs w:val="24"/>
        </w:rPr>
        <w:t>the CEPP enrollment</w:t>
      </w:r>
      <w:r>
        <w:rPr>
          <w:rFonts w:ascii="Garamond" w:eastAsia="Times New Roman" w:hAnsi="Garamond" w:cs="Times New Roman"/>
          <w:sz w:val="24"/>
          <w:szCs w:val="24"/>
        </w:rPr>
        <w:t xml:space="preserve"> decision, the provider must consider whether an individual is a good fit for the program and is being matched to a program in which they are likely to be successful.  </w:t>
      </w:r>
    </w:p>
    <w:p w14:paraId="4208FDF0" w14:textId="33BE95EF" w:rsidR="00F12C19" w:rsidRDefault="00F12C19" w:rsidP="00F12C19">
      <w:pPr>
        <w:spacing w:after="240"/>
        <w:rPr>
          <w:rFonts w:ascii="Garamond" w:eastAsia="Times New Roman" w:hAnsi="Garamond" w:cs="Times New Roman"/>
          <w:sz w:val="24"/>
          <w:szCs w:val="24"/>
        </w:rPr>
      </w:pPr>
      <w:r>
        <w:rPr>
          <w:rFonts w:ascii="Garamond" w:eastAsia="Times New Roman" w:hAnsi="Garamond" w:cs="Times New Roman"/>
          <w:sz w:val="24"/>
          <w:szCs w:val="24"/>
        </w:rPr>
        <w:t>If the person is not a good fit, the provider should assist the individual in finding a more appropriate program.  WDACS can provide a list of referral resources if desired.  For all program activities, including participant enrollment, providers</w:t>
      </w:r>
      <w:r w:rsidRPr="00CB4882">
        <w:rPr>
          <w:rFonts w:ascii="Garamond" w:eastAsia="Times New Roman" w:hAnsi="Garamond" w:cs="Times New Roman"/>
          <w:sz w:val="24"/>
          <w:szCs w:val="24"/>
        </w:rPr>
        <w:t xml:space="preserve"> are prohibited from</w:t>
      </w:r>
      <w:r>
        <w:rPr>
          <w:rFonts w:ascii="Garamond" w:eastAsia="Times New Roman" w:hAnsi="Garamond" w:cs="Times New Roman"/>
          <w:sz w:val="24"/>
          <w:szCs w:val="24"/>
        </w:rPr>
        <w:t xml:space="preserve"> </w:t>
      </w:r>
      <w:r w:rsidRPr="00CB4882">
        <w:rPr>
          <w:rFonts w:ascii="Garamond" w:eastAsia="Times New Roman" w:hAnsi="Garamond" w:cs="Times New Roman"/>
          <w:sz w:val="24"/>
          <w:szCs w:val="24"/>
        </w:rPr>
        <w:t xml:space="preserve">discriminating against </w:t>
      </w:r>
      <w:r>
        <w:rPr>
          <w:rFonts w:ascii="Garamond" w:eastAsia="Times New Roman" w:hAnsi="Garamond" w:cs="Times New Roman"/>
          <w:sz w:val="24"/>
          <w:szCs w:val="24"/>
        </w:rPr>
        <w:t>an</w:t>
      </w:r>
      <w:r w:rsidRPr="00CB4882">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individual for </w:t>
      </w:r>
      <w:r w:rsidRPr="00CB4882">
        <w:rPr>
          <w:rFonts w:ascii="Garamond" w:eastAsia="Times New Roman" w:hAnsi="Garamond" w:cs="Times New Roman"/>
          <w:sz w:val="24"/>
          <w:szCs w:val="24"/>
        </w:rPr>
        <w:t>reasons of age, race, color, sex, disability, religious creed,</w:t>
      </w:r>
      <w:r>
        <w:rPr>
          <w:rFonts w:ascii="Garamond" w:eastAsia="Times New Roman" w:hAnsi="Garamond" w:cs="Times New Roman"/>
          <w:sz w:val="24"/>
          <w:szCs w:val="24"/>
        </w:rPr>
        <w:t xml:space="preserve"> </w:t>
      </w:r>
      <w:r w:rsidRPr="00CB4882">
        <w:rPr>
          <w:rFonts w:ascii="Garamond" w:eastAsia="Times New Roman" w:hAnsi="Garamond" w:cs="Times New Roman"/>
          <w:sz w:val="24"/>
          <w:szCs w:val="24"/>
        </w:rPr>
        <w:t>national origin, or political beliefs.</w:t>
      </w:r>
    </w:p>
    <w:p w14:paraId="1B96EECF" w14:textId="77777777" w:rsidR="006B3AF2" w:rsidRDefault="00795DD1" w:rsidP="00F12C19">
      <w:pPr>
        <w:spacing w:after="240"/>
        <w:rPr>
          <w:rFonts w:ascii="Garamond" w:eastAsia="Times New Roman" w:hAnsi="Garamond" w:cs="Times New Roman"/>
          <w:sz w:val="24"/>
          <w:szCs w:val="24"/>
        </w:rPr>
      </w:pPr>
      <w:r>
        <w:rPr>
          <w:rFonts w:ascii="Garamond" w:eastAsia="Times New Roman" w:hAnsi="Garamond" w:cs="Times New Roman"/>
          <w:sz w:val="24"/>
          <w:szCs w:val="24"/>
        </w:rPr>
        <w:t xml:space="preserve">For </w:t>
      </w:r>
      <w:r w:rsidR="00F7109C">
        <w:rPr>
          <w:rFonts w:ascii="Garamond" w:eastAsia="Times New Roman" w:hAnsi="Garamond" w:cs="Times New Roman"/>
          <w:sz w:val="24"/>
          <w:szCs w:val="24"/>
        </w:rPr>
        <w:t>participant</w:t>
      </w:r>
      <w:r>
        <w:rPr>
          <w:rFonts w:ascii="Garamond" w:eastAsia="Times New Roman" w:hAnsi="Garamond" w:cs="Times New Roman"/>
          <w:sz w:val="24"/>
          <w:szCs w:val="24"/>
        </w:rPr>
        <w:t xml:space="preserve">s confirmed to already be on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and not-CalWORKs, formal CEPP enrollment can take place as soon as the decision is made. </w:t>
      </w:r>
    </w:p>
    <w:p w14:paraId="462BA2EA" w14:textId="1D05A005" w:rsidR="006B3AF2" w:rsidRPr="002024E2" w:rsidRDefault="00E20744" w:rsidP="00F12C19">
      <w:pPr>
        <w:spacing w:after="240"/>
        <w:rPr>
          <w:rFonts w:ascii="Garamond" w:eastAsia="Times New Roman" w:hAnsi="Garamond" w:cs="Times New Roman"/>
          <w:b/>
          <w:bCs/>
          <w:sz w:val="24"/>
          <w:szCs w:val="24"/>
        </w:rPr>
      </w:pPr>
      <w:r w:rsidRPr="002024E2">
        <w:rPr>
          <w:rFonts w:ascii="Garamond" w:eastAsia="Times New Roman" w:hAnsi="Garamond" w:cs="Times New Roman"/>
          <w:b/>
          <w:bCs/>
          <w:sz w:val="24"/>
          <w:szCs w:val="24"/>
        </w:rPr>
        <w:t xml:space="preserve">CEPP providers need to confirm CEPP eligibility </w:t>
      </w:r>
      <w:proofErr w:type="gramStart"/>
      <w:r w:rsidRPr="002024E2">
        <w:rPr>
          <w:rFonts w:ascii="Garamond" w:eastAsia="Times New Roman" w:hAnsi="Garamond" w:cs="Times New Roman"/>
          <w:b/>
          <w:bCs/>
          <w:sz w:val="24"/>
          <w:szCs w:val="24"/>
        </w:rPr>
        <w:t>on a monthly basis</w:t>
      </w:r>
      <w:proofErr w:type="gramEnd"/>
      <w:r w:rsidRPr="002024E2">
        <w:rPr>
          <w:rFonts w:ascii="Garamond" w:eastAsia="Times New Roman" w:hAnsi="Garamond" w:cs="Times New Roman"/>
          <w:b/>
          <w:bCs/>
          <w:sz w:val="24"/>
          <w:szCs w:val="24"/>
        </w:rPr>
        <w:t xml:space="preserve"> following enrollment. </w:t>
      </w:r>
    </w:p>
    <w:p w14:paraId="292720F8" w14:textId="489A3243" w:rsidR="00404300" w:rsidRDefault="0023685D" w:rsidP="00404300">
      <w:pPr>
        <w:spacing w:after="240"/>
        <w:rPr>
          <w:rFonts w:ascii="Garamond" w:eastAsia="Times New Roman" w:hAnsi="Garamond" w:cs="Times New Roman"/>
          <w:sz w:val="24"/>
          <w:szCs w:val="24"/>
        </w:rPr>
      </w:pPr>
      <w:r w:rsidRPr="005164BC">
        <w:rPr>
          <w:rFonts w:ascii="Garamond" w:hAnsi="Garamond"/>
          <w:b/>
          <w:bCs/>
        </w:rPr>
        <w:t xml:space="preserve">Service providers are expected to confirm ongoing CFET/CEPP eligibility </w:t>
      </w:r>
      <w:proofErr w:type="gramStart"/>
      <w:r w:rsidRPr="005164BC">
        <w:rPr>
          <w:rFonts w:ascii="Garamond" w:hAnsi="Garamond"/>
          <w:b/>
          <w:bCs/>
        </w:rPr>
        <w:t>on a monthly basis</w:t>
      </w:r>
      <w:proofErr w:type="gramEnd"/>
      <w:r>
        <w:rPr>
          <w:rFonts w:ascii="Garamond" w:hAnsi="Garamond"/>
        </w:rPr>
        <w:t xml:space="preserve"> using either </w:t>
      </w:r>
      <w:proofErr w:type="spellStart"/>
      <w:r>
        <w:rPr>
          <w:rFonts w:ascii="Garamond" w:hAnsi="Garamond"/>
        </w:rPr>
        <w:t>CalFresh</w:t>
      </w:r>
      <w:proofErr w:type="spellEnd"/>
      <w:r>
        <w:rPr>
          <w:rFonts w:ascii="Garamond" w:hAnsi="Garamond"/>
        </w:rPr>
        <w:t xml:space="preserve"> Confirm or Your Benefits Now. It is recommended that providers maintain documentation of continued eligibility via screen shot, printed copies or </w:t>
      </w:r>
      <w:proofErr w:type="gramStart"/>
      <w:r>
        <w:rPr>
          <w:rFonts w:ascii="Garamond" w:hAnsi="Garamond"/>
        </w:rPr>
        <w:t>other</w:t>
      </w:r>
      <w:proofErr w:type="gramEnd"/>
      <w:r>
        <w:rPr>
          <w:rFonts w:ascii="Garamond" w:hAnsi="Garamond"/>
        </w:rPr>
        <w:t xml:space="preserve"> suitable other format. </w:t>
      </w:r>
      <w:r w:rsidRPr="000C7FD1">
        <w:rPr>
          <w:rFonts w:ascii="Garamond" w:hAnsi="Garamond"/>
        </w:rPr>
        <w:t xml:space="preserve">Since </w:t>
      </w:r>
      <w:r>
        <w:rPr>
          <w:rFonts w:ascii="Garamond" w:hAnsi="Garamond"/>
        </w:rPr>
        <w:t xml:space="preserve">an ongoing </w:t>
      </w:r>
      <w:r>
        <w:rPr>
          <w:rFonts w:ascii="Garamond" w:hAnsi="Garamond"/>
        </w:rPr>
        <w:lastRenderedPageBreak/>
        <w:t>participant’s</w:t>
      </w:r>
      <w:r w:rsidRPr="000C7FD1">
        <w:rPr>
          <w:rFonts w:ascii="Garamond" w:hAnsi="Garamond"/>
        </w:rPr>
        <w:t xml:space="preserve"> </w:t>
      </w:r>
      <w:proofErr w:type="spellStart"/>
      <w:r w:rsidRPr="000C7FD1">
        <w:rPr>
          <w:rFonts w:ascii="Garamond" w:hAnsi="Garamond"/>
        </w:rPr>
        <w:t>CalFresh</w:t>
      </w:r>
      <w:proofErr w:type="spellEnd"/>
      <w:r w:rsidRPr="000C7FD1">
        <w:rPr>
          <w:rFonts w:ascii="Garamond" w:hAnsi="Garamond"/>
        </w:rPr>
        <w:t xml:space="preserve"> </w:t>
      </w:r>
      <w:r>
        <w:rPr>
          <w:rFonts w:ascii="Garamond" w:hAnsi="Garamond"/>
        </w:rPr>
        <w:t xml:space="preserve">and CalWORKs </w:t>
      </w:r>
      <w:r w:rsidRPr="000C7FD1">
        <w:rPr>
          <w:rFonts w:ascii="Garamond" w:hAnsi="Garamond"/>
        </w:rPr>
        <w:t>status may change</w:t>
      </w:r>
      <w:r>
        <w:rPr>
          <w:rFonts w:ascii="Garamond" w:hAnsi="Garamond"/>
        </w:rPr>
        <w:t xml:space="preserve"> and make them ineligible for CEPP</w:t>
      </w:r>
      <w:r w:rsidRPr="000C7FD1">
        <w:rPr>
          <w:rFonts w:ascii="Garamond" w:hAnsi="Garamond"/>
        </w:rPr>
        <w:t xml:space="preserve">, </w:t>
      </w:r>
      <w:r>
        <w:rPr>
          <w:rFonts w:ascii="Garamond" w:eastAsia="Times New Roman" w:hAnsi="Garamond"/>
        </w:rPr>
        <w:t>CEPP</w:t>
      </w:r>
      <w:r w:rsidRPr="000C7FD1">
        <w:rPr>
          <w:rFonts w:ascii="Garamond" w:eastAsia="Times New Roman" w:hAnsi="Garamond"/>
        </w:rPr>
        <w:t xml:space="preserve"> staff must </w:t>
      </w:r>
      <w:r>
        <w:rPr>
          <w:rFonts w:ascii="Garamond" w:eastAsia="Times New Roman" w:hAnsi="Garamond"/>
        </w:rPr>
        <w:t>review</w:t>
      </w:r>
      <w:r w:rsidRPr="000C7FD1">
        <w:rPr>
          <w:rFonts w:ascii="Garamond" w:eastAsia="Times New Roman" w:hAnsi="Garamond"/>
        </w:rPr>
        <w:t xml:space="preserve"> </w:t>
      </w:r>
      <w:r>
        <w:rPr>
          <w:rFonts w:ascii="Garamond" w:eastAsia="Times New Roman" w:hAnsi="Garamond"/>
        </w:rPr>
        <w:t>their status</w:t>
      </w:r>
      <w:r w:rsidRPr="000C7FD1">
        <w:rPr>
          <w:rFonts w:ascii="Garamond" w:eastAsia="Times New Roman" w:hAnsi="Garamond"/>
        </w:rPr>
        <w:t xml:space="preserve"> </w:t>
      </w:r>
      <w:proofErr w:type="gramStart"/>
      <w:r w:rsidRPr="000C7FD1">
        <w:rPr>
          <w:rFonts w:ascii="Garamond" w:eastAsia="Times New Roman" w:hAnsi="Garamond"/>
        </w:rPr>
        <w:t>on a monthly basis</w:t>
      </w:r>
      <w:proofErr w:type="gramEnd"/>
      <w:r w:rsidRPr="000C7FD1">
        <w:rPr>
          <w:rFonts w:ascii="Garamond" w:eastAsia="Times New Roman" w:hAnsi="Garamond"/>
        </w:rPr>
        <w:t xml:space="preserve"> prior to claiming costs for that </w:t>
      </w:r>
      <w:r>
        <w:rPr>
          <w:rFonts w:ascii="Garamond" w:eastAsia="Times New Roman" w:hAnsi="Garamond"/>
        </w:rPr>
        <w:t xml:space="preserve">participant or entering their information into a </w:t>
      </w:r>
      <w:r w:rsidR="002024E2">
        <w:rPr>
          <w:rFonts w:ascii="Garamond" w:eastAsia="Times New Roman" w:hAnsi="Garamond"/>
        </w:rPr>
        <w:t>report</w:t>
      </w:r>
      <w:r w:rsidR="002024E2" w:rsidRPr="000C7FD1">
        <w:rPr>
          <w:rFonts w:ascii="Garamond" w:eastAsia="Times New Roman" w:hAnsi="Garamond"/>
        </w:rPr>
        <w:t>. When</w:t>
      </w:r>
      <w:r w:rsidR="00404300">
        <w:rPr>
          <w:rFonts w:ascii="Garamond" w:eastAsia="Times New Roman" w:hAnsi="Garamond" w:cs="Times New Roman"/>
          <w:sz w:val="24"/>
          <w:szCs w:val="24"/>
        </w:rPr>
        <w:t xml:space="preserve"> participants lose </w:t>
      </w:r>
      <w:proofErr w:type="spellStart"/>
      <w:r w:rsidR="00404300">
        <w:rPr>
          <w:rFonts w:ascii="Garamond" w:eastAsia="Times New Roman" w:hAnsi="Garamond" w:cs="Times New Roman"/>
          <w:sz w:val="24"/>
          <w:szCs w:val="24"/>
        </w:rPr>
        <w:t>CalFresh</w:t>
      </w:r>
      <w:proofErr w:type="spellEnd"/>
      <w:r w:rsidR="00404300">
        <w:rPr>
          <w:rFonts w:ascii="Garamond" w:eastAsia="Times New Roman" w:hAnsi="Garamond" w:cs="Times New Roman"/>
          <w:sz w:val="24"/>
          <w:szCs w:val="24"/>
        </w:rPr>
        <w:t xml:space="preserve"> eligibility, CEPP services cannot be billed or included in reports.  However, participants should not be officially </w:t>
      </w:r>
      <w:r w:rsidR="002024E2">
        <w:rPr>
          <w:rFonts w:ascii="Garamond" w:eastAsia="Times New Roman" w:hAnsi="Garamond" w:cs="Times New Roman"/>
          <w:sz w:val="24"/>
          <w:szCs w:val="24"/>
        </w:rPr>
        <w:t>terminated,</w:t>
      </w:r>
      <w:r w:rsidR="00404300">
        <w:rPr>
          <w:rFonts w:ascii="Garamond" w:eastAsia="Times New Roman" w:hAnsi="Garamond" w:cs="Times New Roman"/>
          <w:sz w:val="24"/>
          <w:szCs w:val="24"/>
        </w:rPr>
        <w:t xml:space="preserve"> and their effective date should remain in place until the 90-day look back period has passed, as described in Appendix F, Quarterly Outcome Report. Providers may wish to continue to provide services to the participant outside of CEPP.</w:t>
      </w:r>
      <w:r w:rsidR="00404300" w:rsidRPr="007C5BE6">
        <w:rPr>
          <w:rFonts w:ascii="Garamond" w:eastAsia="Times New Roman" w:hAnsi="Garamond" w:cs="Times New Roman"/>
          <w:sz w:val="24"/>
          <w:szCs w:val="24"/>
        </w:rPr>
        <w:t xml:space="preserve">  </w:t>
      </w:r>
    </w:p>
    <w:p w14:paraId="32A43CB0" w14:textId="467D4797" w:rsidR="00343D09" w:rsidRPr="00762004" w:rsidRDefault="00D8567E" w:rsidP="0019660C">
      <w:pPr>
        <w:spacing w:before="240" w:after="40"/>
        <w:rPr>
          <w:rFonts w:ascii="Garamond" w:hAnsi="Garamond"/>
          <w:b/>
          <w:bCs/>
          <w:color w:val="365F91" w:themeColor="accent1" w:themeShade="BF"/>
          <w:sz w:val="24"/>
          <w:szCs w:val="24"/>
        </w:rPr>
      </w:pPr>
      <w:bookmarkStart w:id="31" w:name="_Toc472085290"/>
      <w:bookmarkEnd w:id="29"/>
      <w:bookmarkEnd w:id="30"/>
      <w:r w:rsidRPr="00762004">
        <w:rPr>
          <w:rFonts w:ascii="Garamond" w:hAnsi="Garamond"/>
          <w:b/>
          <w:bCs/>
          <w:color w:val="365F91" w:themeColor="accent1" w:themeShade="BF"/>
          <w:sz w:val="24"/>
          <w:szCs w:val="24"/>
        </w:rPr>
        <w:t xml:space="preserve">CFET </w:t>
      </w:r>
      <w:r w:rsidR="00407F48" w:rsidRPr="00762004">
        <w:rPr>
          <w:rFonts w:ascii="Garamond" w:hAnsi="Garamond"/>
          <w:b/>
          <w:bCs/>
          <w:color w:val="365F91" w:themeColor="accent1" w:themeShade="BF"/>
          <w:sz w:val="24"/>
          <w:szCs w:val="24"/>
        </w:rPr>
        <w:t>Referral and Enrollment</w:t>
      </w:r>
      <w:r w:rsidR="00343D09" w:rsidRPr="00762004">
        <w:rPr>
          <w:rFonts w:ascii="Garamond" w:hAnsi="Garamond"/>
          <w:b/>
          <w:bCs/>
          <w:color w:val="365F91" w:themeColor="accent1" w:themeShade="BF"/>
          <w:sz w:val="24"/>
          <w:szCs w:val="24"/>
        </w:rPr>
        <w:t xml:space="preserve"> </w:t>
      </w:r>
      <w:bookmarkEnd w:id="31"/>
      <w:r w:rsidRPr="00762004">
        <w:rPr>
          <w:rFonts w:ascii="Garamond" w:hAnsi="Garamond"/>
          <w:b/>
          <w:bCs/>
          <w:color w:val="365F91" w:themeColor="accent1" w:themeShade="BF"/>
          <w:sz w:val="24"/>
          <w:szCs w:val="24"/>
        </w:rPr>
        <w:t>Roster</w:t>
      </w:r>
      <w:r w:rsidR="00343D09" w:rsidRPr="00762004">
        <w:rPr>
          <w:rFonts w:ascii="Garamond" w:hAnsi="Garamond"/>
          <w:b/>
          <w:bCs/>
          <w:color w:val="365F91" w:themeColor="accent1" w:themeShade="BF"/>
          <w:sz w:val="24"/>
          <w:szCs w:val="24"/>
        </w:rPr>
        <w:t xml:space="preserve"> </w:t>
      </w:r>
    </w:p>
    <w:p w14:paraId="577C6A18" w14:textId="5F51AEDE" w:rsidR="4CB6F051" w:rsidRPr="00954BA5" w:rsidRDefault="6FBB699F" w:rsidP="00954BA5">
      <w:pPr>
        <w:pStyle w:val="ListParagraph"/>
        <w:numPr>
          <w:ilvl w:val="0"/>
          <w:numId w:val="6"/>
        </w:numPr>
        <w:rPr>
          <w:rFonts w:ascii="Garamond" w:hAnsi="Garamond"/>
          <w:color w:val="000000" w:themeColor="text1"/>
          <w:sz w:val="24"/>
          <w:szCs w:val="24"/>
        </w:rPr>
      </w:pPr>
      <w:r w:rsidRPr="68B9FE5E">
        <w:rPr>
          <w:rFonts w:ascii="Garamond" w:eastAsia="Garamond" w:hAnsi="Garamond" w:cs="Garamond"/>
          <w:sz w:val="24"/>
          <w:szCs w:val="24"/>
        </w:rPr>
        <w:t xml:space="preserve">Providers send </w:t>
      </w:r>
      <w:r w:rsidR="0A2E2710" w:rsidRPr="68B9FE5E">
        <w:rPr>
          <w:rFonts w:ascii="Garamond" w:eastAsia="Garamond" w:hAnsi="Garamond" w:cs="Garamond"/>
          <w:sz w:val="24"/>
          <w:szCs w:val="24"/>
        </w:rPr>
        <w:t>monthly</w:t>
      </w:r>
      <w:r w:rsidRPr="68B9FE5E">
        <w:rPr>
          <w:rFonts w:ascii="Garamond" w:eastAsia="Garamond" w:hAnsi="Garamond" w:cs="Garamond"/>
          <w:sz w:val="24"/>
          <w:szCs w:val="24"/>
        </w:rPr>
        <w:t xml:space="preserve"> </w:t>
      </w:r>
      <w:r w:rsidR="4CB6F051" w:rsidRPr="68B9FE5E">
        <w:rPr>
          <w:rFonts w:ascii="Garamond" w:eastAsia="Garamond" w:hAnsi="Garamond" w:cs="Garamond"/>
          <w:sz w:val="24"/>
          <w:szCs w:val="24"/>
        </w:rPr>
        <w:t>CFET Referral and Enrollment Roster</w:t>
      </w:r>
      <w:r w:rsidR="0A2E2710" w:rsidRPr="68B9FE5E">
        <w:rPr>
          <w:rFonts w:ascii="Garamond" w:eastAsia="Garamond" w:hAnsi="Garamond" w:cs="Garamond"/>
          <w:sz w:val="24"/>
          <w:szCs w:val="24"/>
        </w:rPr>
        <w:t>s</w:t>
      </w:r>
      <w:r w:rsidR="4CB6F051" w:rsidRPr="68B9FE5E">
        <w:rPr>
          <w:rFonts w:ascii="Garamond" w:eastAsia="Garamond" w:hAnsi="Garamond" w:cs="Garamond"/>
          <w:sz w:val="24"/>
          <w:szCs w:val="24"/>
        </w:rPr>
        <w:t xml:space="preserve"> </w:t>
      </w:r>
      <w:r w:rsidRPr="68B9FE5E">
        <w:rPr>
          <w:rFonts w:ascii="Garamond" w:eastAsia="Garamond" w:hAnsi="Garamond" w:cs="Garamond"/>
          <w:sz w:val="24"/>
          <w:szCs w:val="24"/>
        </w:rPr>
        <w:t>to DPSS (via</w:t>
      </w:r>
      <w:r w:rsidR="448F3AFC" w:rsidRPr="68B9FE5E">
        <w:rPr>
          <w:rFonts w:ascii="Garamond" w:eastAsia="Garamond" w:hAnsi="Garamond" w:cs="Garamond"/>
          <w:sz w:val="24"/>
          <w:szCs w:val="24"/>
        </w:rPr>
        <w:t xml:space="preserve"> </w:t>
      </w:r>
      <w:r w:rsidR="00CD4438">
        <w:rPr>
          <w:rFonts w:ascii="Garamond" w:eastAsia="Garamond" w:hAnsi="Garamond" w:cs="Garamond"/>
          <w:sz w:val="24"/>
          <w:szCs w:val="24"/>
        </w:rPr>
        <w:t>County</w:t>
      </w:r>
      <w:r w:rsidRPr="68B9FE5E">
        <w:rPr>
          <w:rFonts w:ascii="Garamond" w:eastAsia="Garamond" w:hAnsi="Garamond" w:cs="Garamond"/>
          <w:sz w:val="24"/>
          <w:szCs w:val="24"/>
        </w:rPr>
        <w:t>)</w:t>
      </w:r>
      <w:r w:rsidR="448F3AFC" w:rsidRPr="68B9FE5E">
        <w:rPr>
          <w:rFonts w:ascii="Garamond" w:eastAsia="Garamond" w:hAnsi="Garamond" w:cs="Garamond"/>
          <w:sz w:val="24"/>
          <w:szCs w:val="24"/>
        </w:rPr>
        <w:t xml:space="preserve"> to</w:t>
      </w:r>
      <w:r w:rsidR="4CB6F051" w:rsidRPr="68B9FE5E">
        <w:rPr>
          <w:rFonts w:ascii="Garamond" w:eastAsia="Garamond" w:hAnsi="Garamond" w:cs="Garamond"/>
          <w:sz w:val="24"/>
          <w:szCs w:val="24"/>
        </w:rPr>
        <w:t xml:space="preserve"> communicate </w:t>
      </w:r>
      <w:r w:rsidR="6F35EFA2" w:rsidRPr="68B9FE5E">
        <w:rPr>
          <w:rFonts w:ascii="Garamond" w:eastAsia="Garamond" w:hAnsi="Garamond" w:cs="Garamond"/>
          <w:sz w:val="24"/>
          <w:szCs w:val="24"/>
        </w:rPr>
        <w:t xml:space="preserve">information on </w:t>
      </w:r>
      <w:r w:rsidR="4CB6F051" w:rsidRPr="68B9FE5E">
        <w:rPr>
          <w:rFonts w:ascii="Garamond" w:eastAsia="Garamond" w:hAnsi="Garamond" w:cs="Garamond"/>
          <w:sz w:val="24"/>
          <w:szCs w:val="24"/>
        </w:rPr>
        <w:t>active C</w:t>
      </w:r>
      <w:r w:rsidR="15A3E6BF" w:rsidRPr="68B9FE5E">
        <w:rPr>
          <w:rFonts w:ascii="Garamond" w:eastAsia="Garamond" w:hAnsi="Garamond" w:cs="Garamond"/>
          <w:sz w:val="24"/>
          <w:szCs w:val="24"/>
        </w:rPr>
        <w:t xml:space="preserve">EPP </w:t>
      </w:r>
      <w:r w:rsidR="4CB6F051" w:rsidRPr="68B9FE5E">
        <w:rPr>
          <w:rFonts w:ascii="Garamond" w:eastAsia="Garamond" w:hAnsi="Garamond" w:cs="Garamond"/>
          <w:sz w:val="24"/>
          <w:szCs w:val="24"/>
        </w:rPr>
        <w:t>participants</w:t>
      </w:r>
      <w:r w:rsidR="26F3577D" w:rsidRPr="68B9FE5E">
        <w:rPr>
          <w:rFonts w:ascii="Garamond" w:eastAsia="Garamond" w:hAnsi="Garamond" w:cs="Garamond"/>
          <w:sz w:val="24"/>
          <w:szCs w:val="24"/>
        </w:rPr>
        <w:t xml:space="preserve"> such as</w:t>
      </w:r>
      <w:r w:rsidR="4CB6F051" w:rsidRPr="68B9FE5E">
        <w:rPr>
          <w:rFonts w:ascii="Garamond" w:eastAsia="Garamond" w:hAnsi="Garamond" w:cs="Garamond"/>
          <w:sz w:val="24"/>
          <w:szCs w:val="24"/>
        </w:rPr>
        <w:t xml:space="preserve"> participant name and other identifying information, program start date, components, program status</w:t>
      </w:r>
      <w:r w:rsidR="55F21C3A" w:rsidRPr="68B9FE5E">
        <w:rPr>
          <w:rFonts w:ascii="Garamond" w:eastAsia="Garamond" w:hAnsi="Garamond" w:cs="Garamond"/>
          <w:sz w:val="24"/>
          <w:szCs w:val="24"/>
        </w:rPr>
        <w:t xml:space="preserve">, </w:t>
      </w:r>
      <w:r w:rsidR="4CB6F051" w:rsidRPr="68B9FE5E">
        <w:rPr>
          <w:rFonts w:ascii="Garamond" w:eastAsia="Garamond" w:hAnsi="Garamond" w:cs="Garamond"/>
          <w:sz w:val="24"/>
          <w:szCs w:val="24"/>
        </w:rPr>
        <w:t>reasons for stopping</w:t>
      </w:r>
      <w:r w:rsidR="55F21C3A" w:rsidRPr="68B9FE5E">
        <w:rPr>
          <w:rFonts w:ascii="Garamond" w:eastAsia="Garamond" w:hAnsi="Garamond" w:cs="Garamond"/>
          <w:sz w:val="24"/>
          <w:szCs w:val="24"/>
        </w:rPr>
        <w:t>, and other</w:t>
      </w:r>
      <w:r w:rsidR="1CDD2F9C" w:rsidRPr="68B9FE5E">
        <w:rPr>
          <w:rFonts w:ascii="Garamond" w:eastAsia="Garamond" w:hAnsi="Garamond" w:cs="Garamond"/>
          <w:sz w:val="24"/>
          <w:szCs w:val="24"/>
        </w:rPr>
        <w:t xml:space="preserve"> key data for required reports</w:t>
      </w:r>
      <w:r w:rsidR="55F21C3A" w:rsidRPr="68B9FE5E">
        <w:rPr>
          <w:rFonts w:ascii="Garamond" w:eastAsia="Garamond" w:hAnsi="Garamond" w:cs="Garamond"/>
          <w:sz w:val="24"/>
          <w:szCs w:val="24"/>
        </w:rPr>
        <w:t xml:space="preserve">. </w:t>
      </w:r>
      <w:r w:rsidR="0A2E2710" w:rsidRPr="68B9FE5E">
        <w:rPr>
          <w:rFonts w:ascii="Garamond" w:eastAsia="Garamond" w:hAnsi="Garamond" w:cs="Garamond"/>
          <w:sz w:val="24"/>
          <w:szCs w:val="24"/>
        </w:rPr>
        <w:t>New names on the</w:t>
      </w:r>
      <w:r w:rsidR="3512A015" w:rsidRPr="68B9FE5E">
        <w:rPr>
          <w:rFonts w:ascii="Garamond" w:eastAsia="Garamond" w:hAnsi="Garamond" w:cs="Garamond"/>
          <w:sz w:val="24"/>
          <w:szCs w:val="24"/>
        </w:rPr>
        <w:t xml:space="preserve"> roster trigger</w:t>
      </w:r>
      <w:r w:rsidR="4CB6F051" w:rsidRPr="68B9FE5E">
        <w:rPr>
          <w:rFonts w:ascii="Garamond" w:eastAsia="Garamond" w:hAnsi="Garamond" w:cs="Garamond"/>
          <w:sz w:val="24"/>
          <w:szCs w:val="24"/>
        </w:rPr>
        <w:t xml:space="preserve"> DPSS to enroll </w:t>
      </w:r>
      <w:r w:rsidR="15A3E6BF" w:rsidRPr="68B9FE5E">
        <w:rPr>
          <w:rFonts w:ascii="Garamond" w:eastAsia="Garamond" w:hAnsi="Garamond" w:cs="Garamond"/>
          <w:sz w:val="24"/>
          <w:szCs w:val="24"/>
        </w:rPr>
        <w:t xml:space="preserve">CEPP </w:t>
      </w:r>
      <w:r w:rsidR="4CB6F051" w:rsidRPr="68B9FE5E">
        <w:rPr>
          <w:rFonts w:ascii="Garamond" w:eastAsia="Garamond" w:hAnsi="Garamond" w:cs="Garamond"/>
          <w:sz w:val="24"/>
          <w:szCs w:val="24"/>
        </w:rPr>
        <w:t>participants in CFET</w:t>
      </w:r>
      <w:r w:rsidR="3745FF1E" w:rsidRPr="68B9FE5E">
        <w:rPr>
          <w:rFonts w:ascii="Garamond" w:eastAsia="Garamond" w:hAnsi="Garamond" w:cs="Garamond"/>
          <w:sz w:val="24"/>
          <w:szCs w:val="24"/>
        </w:rPr>
        <w:t xml:space="preserve">. </w:t>
      </w:r>
      <w:r w:rsidR="52B24C7C" w:rsidRPr="68B9FE5E">
        <w:rPr>
          <w:rFonts w:ascii="Garamond" w:eastAsia="Garamond" w:hAnsi="Garamond" w:cs="Garamond"/>
          <w:sz w:val="24"/>
          <w:szCs w:val="24"/>
        </w:rPr>
        <w:t xml:space="preserve"> </w:t>
      </w:r>
      <w:r w:rsidR="79EBBB89" w:rsidRPr="00954BA5">
        <w:rPr>
          <w:rFonts w:ascii="Garamond" w:eastAsia="Times New Roman" w:hAnsi="Garamond" w:cs="Times New Roman"/>
          <w:sz w:val="24"/>
          <w:szCs w:val="24"/>
        </w:rPr>
        <w:t xml:space="preserve">Unless DPSS finds the applicant ineligible for CFET, DPSS will use the effective date supplied by the provider on the roster as its date of CFET enrollment.  </w:t>
      </w:r>
      <w:r w:rsidR="0011DF64" w:rsidRPr="00954BA5">
        <w:rPr>
          <w:rFonts w:ascii="Garamond" w:eastAsia="Times New Roman" w:hAnsi="Garamond" w:cs="Times New Roman"/>
          <w:sz w:val="24"/>
          <w:szCs w:val="24"/>
        </w:rPr>
        <w:t xml:space="preserve">Only </w:t>
      </w:r>
      <w:r w:rsidR="00F7109C" w:rsidRPr="00954BA5">
        <w:rPr>
          <w:rFonts w:ascii="Garamond" w:eastAsia="Times New Roman" w:hAnsi="Garamond" w:cs="Times New Roman"/>
          <w:sz w:val="24"/>
          <w:szCs w:val="24"/>
        </w:rPr>
        <w:t>participant</w:t>
      </w:r>
      <w:r w:rsidR="0011DF64" w:rsidRPr="00954BA5">
        <w:rPr>
          <w:rFonts w:ascii="Garamond" w:eastAsia="Times New Roman" w:hAnsi="Garamond" w:cs="Times New Roman"/>
          <w:sz w:val="24"/>
          <w:szCs w:val="24"/>
        </w:rPr>
        <w:t xml:space="preserve">s </w:t>
      </w:r>
      <w:r w:rsidR="13FD62D6" w:rsidRPr="00954BA5">
        <w:rPr>
          <w:rFonts w:ascii="Garamond" w:eastAsia="Times New Roman" w:hAnsi="Garamond" w:cs="Times New Roman"/>
          <w:sz w:val="24"/>
          <w:szCs w:val="24"/>
        </w:rPr>
        <w:t xml:space="preserve">who have completed the CEPP enrollment process, been </w:t>
      </w:r>
      <w:r w:rsidR="1226A9C8" w:rsidRPr="00954BA5">
        <w:rPr>
          <w:rFonts w:ascii="Garamond" w:eastAsia="Times New Roman" w:hAnsi="Garamond" w:cs="Times New Roman"/>
          <w:sz w:val="24"/>
          <w:szCs w:val="24"/>
        </w:rPr>
        <w:t xml:space="preserve">found to be </w:t>
      </w:r>
      <w:r w:rsidR="1226A9C8" w:rsidRPr="005F1516">
        <w:rPr>
          <w:rFonts w:ascii="Garamond" w:eastAsia="Times New Roman" w:hAnsi="Garamond" w:cs="Times New Roman"/>
          <w:sz w:val="24"/>
          <w:szCs w:val="24"/>
        </w:rPr>
        <w:t xml:space="preserve">a good fit </w:t>
      </w:r>
      <w:r w:rsidR="1758AA3B" w:rsidRPr="00F271E1">
        <w:rPr>
          <w:rFonts w:ascii="Garamond" w:eastAsia="Times New Roman" w:hAnsi="Garamond" w:cs="Times New Roman"/>
          <w:sz w:val="24"/>
          <w:szCs w:val="24"/>
        </w:rPr>
        <w:t>for CEPP</w:t>
      </w:r>
      <w:r w:rsidR="1758AA3B" w:rsidRPr="00954BA5">
        <w:rPr>
          <w:rFonts w:ascii="Garamond" w:eastAsia="Times New Roman" w:hAnsi="Garamond" w:cs="Times New Roman"/>
          <w:sz w:val="24"/>
          <w:szCs w:val="24"/>
        </w:rPr>
        <w:t xml:space="preserve">, </w:t>
      </w:r>
      <w:r w:rsidR="1226A9C8" w:rsidRPr="00954BA5">
        <w:rPr>
          <w:rFonts w:ascii="Garamond" w:eastAsia="Times New Roman" w:hAnsi="Garamond" w:cs="Times New Roman"/>
          <w:sz w:val="24"/>
          <w:szCs w:val="24"/>
        </w:rPr>
        <w:t xml:space="preserve">and </w:t>
      </w:r>
      <w:r w:rsidR="00845112">
        <w:rPr>
          <w:rFonts w:ascii="Garamond" w:eastAsia="Times New Roman" w:hAnsi="Garamond" w:cs="Times New Roman"/>
          <w:sz w:val="24"/>
          <w:szCs w:val="24"/>
        </w:rPr>
        <w:t xml:space="preserve">have </w:t>
      </w:r>
      <w:r w:rsidR="13FD62D6" w:rsidRPr="00954BA5">
        <w:rPr>
          <w:rFonts w:ascii="Garamond" w:eastAsia="Times New Roman" w:hAnsi="Garamond" w:cs="Times New Roman"/>
          <w:sz w:val="24"/>
          <w:szCs w:val="24"/>
        </w:rPr>
        <w:t xml:space="preserve">been confirmed </w:t>
      </w:r>
      <w:r w:rsidR="02CCA224" w:rsidRPr="00954BA5">
        <w:rPr>
          <w:rFonts w:ascii="Garamond" w:eastAsia="Times New Roman" w:hAnsi="Garamond" w:cs="Times New Roman"/>
          <w:sz w:val="24"/>
          <w:szCs w:val="24"/>
        </w:rPr>
        <w:t>to be on</w:t>
      </w:r>
      <w:r w:rsidR="13FD62D6" w:rsidRPr="00954BA5">
        <w:rPr>
          <w:rFonts w:ascii="Garamond" w:eastAsia="Times New Roman" w:hAnsi="Garamond" w:cs="Times New Roman"/>
          <w:sz w:val="24"/>
          <w:szCs w:val="24"/>
        </w:rPr>
        <w:t xml:space="preserve"> </w:t>
      </w:r>
      <w:proofErr w:type="spellStart"/>
      <w:r w:rsidR="0011DF64" w:rsidRPr="00954BA5">
        <w:rPr>
          <w:rFonts w:ascii="Garamond" w:eastAsia="Times New Roman" w:hAnsi="Garamond" w:cs="Times New Roman"/>
          <w:sz w:val="24"/>
          <w:szCs w:val="24"/>
        </w:rPr>
        <w:t>CalFresh</w:t>
      </w:r>
      <w:proofErr w:type="spellEnd"/>
      <w:r w:rsidR="0011DF64" w:rsidRPr="00954BA5">
        <w:rPr>
          <w:rFonts w:ascii="Garamond" w:eastAsia="Times New Roman" w:hAnsi="Garamond" w:cs="Times New Roman"/>
          <w:sz w:val="24"/>
          <w:szCs w:val="24"/>
        </w:rPr>
        <w:t xml:space="preserve"> </w:t>
      </w:r>
      <w:r w:rsidR="02CCA224" w:rsidRPr="00954BA5">
        <w:rPr>
          <w:rFonts w:ascii="Garamond" w:eastAsia="Times New Roman" w:hAnsi="Garamond" w:cs="Times New Roman"/>
          <w:sz w:val="24"/>
          <w:szCs w:val="24"/>
        </w:rPr>
        <w:t xml:space="preserve">and not </w:t>
      </w:r>
      <w:r w:rsidR="0011DF64" w:rsidRPr="00954BA5">
        <w:rPr>
          <w:rFonts w:ascii="Garamond" w:eastAsia="Times New Roman" w:hAnsi="Garamond" w:cs="Times New Roman"/>
          <w:sz w:val="24"/>
          <w:szCs w:val="24"/>
        </w:rPr>
        <w:t>CalWORKs</w:t>
      </w:r>
      <w:r w:rsidR="13FD62D6" w:rsidRPr="00954BA5">
        <w:rPr>
          <w:rFonts w:ascii="Garamond" w:eastAsia="Times New Roman" w:hAnsi="Garamond" w:cs="Times New Roman"/>
          <w:sz w:val="24"/>
          <w:szCs w:val="24"/>
        </w:rPr>
        <w:t xml:space="preserve"> </w:t>
      </w:r>
      <w:r w:rsidR="0011DF64" w:rsidRPr="00954BA5">
        <w:rPr>
          <w:rFonts w:ascii="Garamond" w:eastAsia="Times New Roman" w:hAnsi="Garamond" w:cs="Times New Roman"/>
          <w:sz w:val="24"/>
          <w:szCs w:val="24"/>
        </w:rPr>
        <w:t>should be entered on the roster.</w:t>
      </w:r>
      <w:r w:rsidR="62230BA2" w:rsidRPr="00954BA5">
        <w:rPr>
          <w:rFonts w:ascii="Garamond" w:eastAsia="Times New Roman" w:hAnsi="Garamond" w:cs="Times New Roman"/>
          <w:sz w:val="24"/>
          <w:szCs w:val="24"/>
        </w:rPr>
        <w:t xml:space="preserve"> </w:t>
      </w:r>
      <w:r w:rsidR="65B7AE47" w:rsidRPr="00954BA5">
        <w:rPr>
          <w:rFonts w:ascii="Garamond" w:eastAsia="Times New Roman" w:hAnsi="Garamond" w:cs="Times New Roman"/>
          <w:sz w:val="24"/>
          <w:szCs w:val="24"/>
        </w:rPr>
        <w:t>The p</w:t>
      </w:r>
      <w:r w:rsidR="65B7AE47" w:rsidRPr="00954BA5">
        <w:rPr>
          <w:rFonts w:ascii="Garamond" w:eastAsia="Calibri" w:hAnsi="Garamond" w:cs="Calibri"/>
          <w:color w:val="000000" w:themeColor="text1"/>
          <w:sz w:val="24"/>
          <w:szCs w:val="24"/>
        </w:rPr>
        <w:t xml:space="preserve">rogram Start Date for participants should be the same date as the Orientation/Assessment. If the Orientation/Assessment are conducted on different dates, enter the </w:t>
      </w:r>
      <w:r w:rsidR="65B7AE47" w:rsidRPr="00954BA5">
        <w:rPr>
          <w:rFonts w:ascii="Garamond" w:eastAsia="Calibri" w:hAnsi="Garamond" w:cs="Calibri"/>
          <w:b/>
          <w:bCs/>
          <w:color w:val="000000" w:themeColor="text1"/>
          <w:sz w:val="24"/>
          <w:szCs w:val="24"/>
        </w:rPr>
        <w:t xml:space="preserve">first </w:t>
      </w:r>
      <w:r w:rsidR="65B7AE47" w:rsidRPr="00954BA5">
        <w:rPr>
          <w:rFonts w:ascii="Garamond" w:eastAsia="Calibri" w:hAnsi="Garamond" w:cs="Calibri"/>
          <w:color w:val="000000" w:themeColor="text1"/>
          <w:sz w:val="24"/>
          <w:szCs w:val="24"/>
        </w:rPr>
        <w:t xml:space="preserve">date attended. </w:t>
      </w:r>
    </w:p>
    <w:p w14:paraId="0D58AF87" w14:textId="0B4DAFA9" w:rsidR="439ED27A" w:rsidRDefault="007E2F4D" w:rsidP="6E388D9B">
      <w:pPr>
        <w:rPr>
          <w:rFonts w:ascii="Garamond" w:eastAsia="Garamond" w:hAnsi="Garamond" w:cs="Garamond"/>
          <w:sz w:val="24"/>
          <w:szCs w:val="24"/>
        </w:rPr>
      </w:pPr>
      <w:r>
        <w:rPr>
          <w:rFonts w:ascii="Garamond" w:eastAsia="Garamond" w:hAnsi="Garamond" w:cs="Garamond"/>
          <w:sz w:val="24"/>
          <w:szCs w:val="24"/>
        </w:rPr>
        <w:t>Following</w:t>
      </w:r>
      <w:r w:rsidR="002B61C7">
        <w:rPr>
          <w:rFonts w:ascii="Garamond" w:eastAsia="Garamond" w:hAnsi="Garamond" w:cs="Garamond"/>
          <w:sz w:val="24"/>
          <w:szCs w:val="24"/>
        </w:rPr>
        <w:t xml:space="preserve"> roster review</w:t>
      </w:r>
      <w:r w:rsidR="0E8CB252" w:rsidRPr="7ECBA11F">
        <w:rPr>
          <w:rFonts w:ascii="Garamond" w:eastAsia="Garamond" w:hAnsi="Garamond" w:cs="Garamond"/>
          <w:sz w:val="24"/>
          <w:szCs w:val="24"/>
        </w:rPr>
        <w:t xml:space="preserve">, DPSS will </w:t>
      </w:r>
      <w:r w:rsidR="439ED27A" w:rsidRPr="7ECBA11F">
        <w:rPr>
          <w:rFonts w:ascii="Garamond" w:eastAsia="Garamond" w:hAnsi="Garamond" w:cs="Garamond"/>
          <w:sz w:val="24"/>
          <w:szCs w:val="24"/>
        </w:rPr>
        <w:t xml:space="preserve">communicate </w:t>
      </w:r>
      <w:r w:rsidR="00DC222F">
        <w:rPr>
          <w:rFonts w:ascii="Garamond" w:eastAsia="Garamond" w:hAnsi="Garamond" w:cs="Garamond"/>
          <w:sz w:val="24"/>
          <w:szCs w:val="24"/>
        </w:rPr>
        <w:t xml:space="preserve">back </w:t>
      </w:r>
      <w:r w:rsidR="003C2151">
        <w:rPr>
          <w:rFonts w:ascii="Garamond" w:eastAsia="Garamond" w:hAnsi="Garamond" w:cs="Garamond"/>
          <w:sz w:val="24"/>
          <w:szCs w:val="24"/>
        </w:rPr>
        <w:t>about</w:t>
      </w:r>
      <w:r w:rsidR="4D319783" w:rsidRPr="7ECBA11F">
        <w:rPr>
          <w:rFonts w:ascii="Garamond" w:eastAsia="Garamond" w:hAnsi="Garamond" w:cs="Garamond"/>
          <w:sz w:val="24"/>
          <w:szCs w:val="24"/>
        </w:rPr>
        <w:t xml:space="preserve"> any discrepancies </w:t>
      </w:r>
      <w:r w:rsidR="002B3473">
        <w:rPr>
          <w:rFonts w:ascii="Garamond" w:eastAsia="Garamond" w:hAnsi="Garamond" w:cs="Garamond"/>
          <w:sz w:val="24"/>
          <w:szCs w:val="24"/>
        </w:rPr>
        <w:t>in</w:t>
      </w:r>
      <w:r w:rsidR="4D319783" w:rsidRPr="7ECBA11F">
        <w:rPr>
          <w:rFonts w:ascii="Garamond" w:eastAsia="Garamond" w:hAnsi="Garamond" w:cs="Garamond"/>
          <w:sz w:val="24"/>
          <w:szCs w:val="24"/>
        </w:rPr>
        <w:t xml:space="preserve"> </w:t>
      </w:r>
      <w:r w:rsidR="268C3C62" w:rsidRPr="7ECBA11F">
        <w:rPr>
          <w:rFonts w:ascii="Garamond" w:eastAsia="Garamond" w:hAnsi="Garamond" w:cs="Garamond"/>
          <w:sz w:val="24"/>
          <w:szCs w:val="24"/>
        </w:rPr>
        <w:t xml:space="preserve">participant eligibility </w:t>
      </w:r>
      <w:r w:rsidR="002B61C7">
        <w:rPr>
          <w:rFonts w:ascii="Garamond" w:eastAsia="Garamond" w:hAnsi="Garamond" w:cs="Garamond"/>
          <w:sz w:val="24"/>
          <w:szCs w:val="24"/>
        </w:rPr>
        <w:t xml:space="preserve">in </w:t>
      </w:r>
      <w:proofErr w:type="spellStart"/>
      <w:r w:rsidR="002B61C7">
        <w:rPr>
          <w:rFonts w:ascii="Garamond" w:eastAsia="Garamond" w:hAnsi="Garamond" w:cs="Garamond"/>
          <w:sz w:val="24"/>
          <w:szCs w:val="24"/>
        </w:rPr>
        <w:t>CalFresh</w:t>
      </w:r>
      <w:proofErr w:type="spellEnd"/>
      <w:r w:rsidR="002B61C7">
        <w:rPr>
          <w:rFonts w:ascii="Garamond" w:eastAsia="Garamond" w:hAnsi="Garamond" w:cs="Garamond"/>
          <w:sz w:val="24"/>
          <w:szCs w:val="24"/>
        </w:rPr>
        <w:t xml:space="preserve"> or CFET</w:t>
      </w:r>
      <w:r w:rsidR="7E463994" w:rsidRPr="7ECBA11F">
        <w:rPr>
          <w:rFonts w:ascii="Garamond" w:eastAsia="Garamond" w:hAnsi="Garamond" w:cs="Garamond"/>
          <w:sz w:val="24"/>
          <w:szCs w:val="24"/>
        </w:rPr>
        <w:t xml:space="preserve">. </w:t>
      </w:r>
      <w:r w:rsidR="6C50E5FB" w:rsidRPr="7ECBA11F">
        <w:rPr>
          <w:rFonts w:ascii="Garamond" w:eastAsia="Garamond" w:hAnsi="Garamond" w:cs="Garamond"/>
          <w:sz w:val="24"/>
          <w:szCs w:val="24"/>
        </w:rPr>
        <w:t xml:space="preserve"> </w:t>
      </w:r>
      <w:r w:rsidR="098E0055" w:rsidRPr="7ECBA11F">
        <w:rPr>
          <w:rFonts w:ascii="Garamond" w:eastAsia="Garamond" w:hAnsi="Garamond" w:cs="Garamond"/>
          <w:sz w:val="24"/>
          <w:szCs w:val="24"/>
        </w:rPr>
        <w:t xml:space="preserve">CEPP providers can reach out to DPSS on behalf of </w:t>
      </w:r>
      <w:r w:rsidR="00175D63">
        <w:rPr>
          <w:rFonts w:ascii="Garamond" w:eastAsia="Garamond" w:hAnsi="Garamond" w:cs="Garamond"/>
          <w:sz w:val="24"/>
          <w:szCs w:val="24"/>
        </w:rPr>
        <w:t>individuals</w:t>
      </w:r>
      <w:r w:rsidR="098E0055" w:rsidRPr="7ECBA11F">
        <w:rPr>
          <w:rFonts w:ascii="Garamond" w:eastAsia="Garamond" w:hAnsi="Garamond" w:cs="Garamond"/>
          <w:sz w:val="24"/>
          <w:szCs w:val="24"/>
        </w:rPr>
        <w:t xml:space="preserve"> </w:t>
      </w:r>
      <w:r w:rsidR="002B3473">
        <w:rPr>
          <w:rFonts w:ascii="Garamond" w:eastAsia="Garamond" w:hAnsi="Garamond" w:cs="Garamond"/>
          <w:sz w:val="24"/>
          <w:szCs w:val="24"/>
        </w:rPr>
        <w:t>DPSS has determined in</w:t>
      </w:r>
      <w:r w:rsidR="098E0055" w:rsidRPr="7ECBA11F">
        <w:rPr>
          <w:rFonts w:ascii="Garamond" w:eastAsia="Garamond" w:hAnsi="Garamond" w:cs="Garamond"/>
          <w:sz w:val="24"/>
          <w:szCs w:val="24"/>
        </w:rPr>
        <w:t>eligible</w:t>
      </w:r>
      <w:r w:rsidR="00876D88">
        <w:rPr>
          <w:rFonts w:ascii="Garamond" w:eastAsia="Garamond" w:hAnsi="Garamond" w:cs="Garamond"/>
          <w:sz w:val="24"/>
          <w:szCs w:val="24"/>
        </w:rPr>
        <w:t xml:space="preserve"> </w:t>
      </w:r>
      <w:proofErr w:type="gramStart"/>
      <w:r w:rsidR="00665999">
        <w:rPr>
          <w:rFonts w:ascii="Garamond" w:eastAsia="Garamond" w:hAnsi="Garamond" w:cs="Garamond"/>
          <w:sz w:val="24"/>
          <w:szCs w:val="24"/>
        </w:rPr>
        <w:t>in order to</w:t>
      </w:r>
      <w:proofErr w:type="gramEnd"/>
      <w:r w:rsidR="00665999">
        <w:rPr>
          <w:rFonts w:ascii="Garamond" w:eastAsia="Garamond" w:hAnsi="Garamond" w:cs="Garamond"/>
          <w:sz w:val="24"/>
          <w:szCs w:val="24"/>
        </w:rPr>
        <w:t xml:space="preserve"> remedy any errors</w:t>
      </w:r>
      <w:r w:rsidR="098E0055" w:rsidRPr="7ECBA11F">
        <w:rPr>
          <w:rFonts w:ascii="Garamond" w:eastAsia="Garamond" w:hAnsi="Garamond" w:cs="Garamond"/>
          <w:sz w:val="24"/>
          <w:szCs w:val="24"/>
        </w:rPr>
        <w:t>.</w:t>
      </w:r>
    </w:p>
    <w:p w14:paraId="17F99844" w14:textId="50F45B6E" w:rsidR="00DA034F" w:rsidRDefault="008034CB" w:rsidP="008034CB">
      <w:pPr>
        <w:rPr>
          <w:rFonts w:ascii="Garamond" w:eastAsia="Times New Roman" w:hAnsi="Garamond" w:cs="Times New Roman"/>
          <w:sz w:val="24"/>
          <w:szCs w:val="24"/>
        </w:rPr>
      </w:pPr>
      <w:r w:rsidRPr="129B2114">
        <w:rPr>
          <w:rFonts w:ascii="Garamond" w:eastAsia="Garamond" w:hAnsi="Garamond" w:cs="Garamond"/>
          <w:sz w:val="24"/>
          <w:szCs w:val="24"/>
        </w:rPr>
        <w:t>The roster is submitted monthly by the 10</w:t>
      </w:r>
      <w:r w:rsidRPr="129B2114">
        <w:rPr>
          <w:rFonts w:ascii="Garamond" w:eastAsia="Garamond" w:hAnsi="Garamond" w:cs="Garamond"/>
          <w:sz w:val="24"/>
          <w:szCs w:val="24"/>
          <w:vertAlign w:val="superscript"/>
        </w:rPr>
        <w:t>th</w:t>
      </w:r>
      <w:r w:rsidRPr="129B2114">
        <w:rPr>
          <w:rFonts w:ascii="Garamond" w:eastAsia="Garamond" w:hAnsi="Garamond" w:cs="Garamond"/>
          <w:sz w:val="24"/>
          <w:szCs w:val="24"/>
        </w:rPr>
        <w:t xml:space="preserve"> calendar day </w:t>
      </w:r>
      <w:r w:rsidRPr="129B2114">
        <w:rPr>
          <w:rFonts w:ascii="Garamond" w:eastAsia="Times New Roman" w:hAnsi="Garamond" w:cs="Times New Roman"/>
          <w:sz w:val="24"/>
          <w:szCs w:val="24"/>
        </w:rPr>
        <w:t xml:space="preserve">to </w:t>
      </w:r>
      <w:r w:rsidR="005F1516" w:rsidRPr="129B2114">
        <w:rPr>
          <w:rFonts w:ascii="Garamond" w:eastAsia="Times New Roman" w:hAnsi="Garamond" w:cs="Times New Roman"/>
          <w:sz w:val="24"/>
          <w:szCs w:val="24"/>
        </w:rPr>
        <w:t>County secure</w:t>
      </w:r>
      <w:r w:rsidRPr="129B2114">
        <w:rPr>
          <w:rFonts w:ascii="Garamond" w:eastAsia="Times New Roman" w:hAnsi="Garamond" w:cs="Times New Roman"/>
          <w:sz w:val="24"/>
          <w:szCs w:val="24"/>
        </w:rPr>
        <w:t xml:space="preserve"> portal folder, where it will be retrieved by DPSS. The monthly roster will exclude data for the current month.  For example, a roster due to DPSS by June 10th will include participants served between May 1</w:t>
      </w:r>
      <w:r w:rsidRPr="129B2114">
        <w:rPr>
          <w:rFonts w:ascii="Garamond" w:eastAsia="Times New Roman" w:hAnsi="Garamond" w:cs="Times New Roman"/>
          <w:sz w:val="24"/>
          <w:szCs w:val="24"/>
          <w:vertAlign w:val="superscript"/>
        </w:rPr>
        <w:t>st</w:t>
      </w:r>
      <w:r w:rsidRPr="129B2114">
        <w:rPr>
          <w:rFonts w:ascii="Garamond" w:eastAsia="Times New Roman" w:hAnsi="Garamond" w:cs="Times New Roman"/>
          <w:sz w:val="24"/>
          <w:szCs w:val="24"/>
        </w:rPr>
        <w:t xml:space="preserve"> through May 31</w:t>
      </w:r>
      <w:r w:rsidRPr="129B2114">
        <w:rPr>
          <w:rFonts w:ascii="Garamond" w:eastAsia="Times New Roman" w:hAnsi="Garamond" w:cs="Times New Roman"/>
          <w:sz w:val="24"/>
          <w:szCs w:val="24"/>
          <w:vertAlign w:val="superscript"/>
        </w:rPr>
        <w:t>st</w:t>
      </w:r>
      <w:r w:rsidR="00613C2F" w:rsidRPr="129B2114">
        <w:rPr>
          <w:rFonts w:ascii="Garamond" w:eastAsia="Times New Roman" w:hAnsi="Garamond" w:cs="Times New Roman"/>
          <w:sz w:val="24"/>
          <w:szCs w:val="24"/>
        </w:rPr>
        <w:t>.  I</w:t>
      </w:r>
      <w:r w:rsidR="006F2C44" w:rsidRPr="129B2114">
        <w:rPr>
          <w:rFonts w:ascii="Garamond" w:eastAsia="Times New Roman" w:hAnsi="Garamond" w:cs="Times New Roman"/>
          <w:sz w:val="24"/>
          <w:szCs w:val="24"/>
        </w:rPr>
        <w:t>t</w:t>
      </w:r>
      <w:r w:rsidR="00613C2F" w:rsidRPr="129B2114">
        <w:rPr>
          <w:rFonts w:ascii="Garamond" w:eastAsia="Times New Roman" w:hAnsi="Garamond" w:cs="Times New Roman"/>
          <w:sz w:val="24"/>
          <w:szCs w:val="24"/>
        </w:rPr>
        <w:t xml:space="preserve"> will also include </w:t>
      </w:r>
      <w:r w:rsidR="00F271E1">
        <w:rPr>
          <w:rFonts w:ascii="Garamond" w:eastAsia="Times New Roman" w:hAnsi="Garamond" w:cs="Times New Roman"/>
          <w:sz w:val="24"/>
          <w:szCs w:val="24"/>
        </w:rPr>
        <w:t xml:space="preserve">ongoing </w:t>
      </w:r>
      <w:r w:rsidRPr="129B2114">
        <w:rPr>
          <w:rFonts w:ascii="Garamond" w:eastAsia="Times New Roman" w:hAnsi="Garamond" w:cs="Times New Roman"/>
          <w:sz w:val="24"/>
          <w:szCs w:val="24"/>
        </w:rPr>
        <w:t xml:space="preserve">participants </w:t>
      </w:r>
      <w:r w:rsidR="002B7507" w:rsidRPr="129B2114">
        <w:rPr>
          <w:rFonts w:ascii="Garamond" w:eastAsia="Times New Roman" w:hAnsi="Garamond" w:cs="Times New Roman"/>
          <w:sz w:val="24"/>
          <w:szCs w:val="24"/>
        </w:rPr>
        <w:t>who have</w:t>
      </w:r>
      <w:r w:rsidR="00F271E1">
        <w:rPr>
          <w:rFonts w:ascii="Garamond" w:eastAsia="Times New Roman" w:hAnsi="Garamond" w:cs="Times New Roman"/>
          <w:sz w:val="24"/>
          <w:szCs w:val="24"/>
        </w:rPr>
        <w:t xml:space="preserve"> participated in </w:t>
      </w:r>
      <w:r w:rsidR="002B7507" w:rsidRPr="129B2114">
        <w:rPr>
          <w:rFonts w:ascii="Garamond" w:eastAsia="Times New Roman" w:hAnsi="Garamond" w:cs="Times New Roman"/>
          <w:sz w:val="24"/>
          <w:szCs w:val="24"/>
        </w:rPr>
        <w:t>CEPP</w:t>
      </w:r>
      <w:r w:rsidR="00DA034F" w:rsidRPr="129B2114">
        <w:rPr>
          <w:rFonts w:ascii="Garamond" w:eastAsia="Times New Roman" w:hAnsi="Garamond" w:cs="Times New Roman"/>
          <w:sz w:val="24"/>
          <w:szCs w:val="24"/>
        </w:rPr>
        <w:t xml:space="preserve"> or a component</w:t>
      </w:r>
      <w:r w:rsidR="002B7507" w:rsidRPr="129B2114">
        <w:rPr>
          <w:rFonts w:ascii="Garamond" w:eastAsia="Times New Roman" w:hAnsi="Garamond" w:cs="Times New Roman"/>
          <w:sz w:val="24"/>
          <w:szCs w:val="24"/>
        </w:rPr>
        <w:t xml:space="preserve"> </w:t>
      </w:r>
      <w:r w:rsidR="00DA034F" w:rsidRPr="129B2114">
        <w:rPr>
          <w:rFonts w:ascii="Garamond" w:eastAsia="Times New Roman" w:hAnsi="Garamond" w:cs="Times New Roman"/>
          <w:sz w:val="24"/>
          <w:szCs w:val="24"/>
        </w:rPr>
        <w:t>in May</w:t>
      </w:r>
      <w:r w:rsidR="00BA3979" w:rsidRPr="129B2114">
        <w:rPr>
          <w:rFonts w:ascii="Garamond" w:eastAsia="Times New Roman" w:hAnsi="Garamond" w:cs="Times New Roman"/>
          <w:sz w:val="24"/>
          <w:szCs w:val="24"/>
        </w:rPr>
        <w:t xml:space="preserve">.  </w:t>
      </w:r>
    </w:p>
    <w:p w14:paraId="4745779A" w14:textId="20BE441A" w:rsidR="439ED27A" w:rsidRDefault="005F4AEB" w:rsidP="6E388D9B">
      <w:r>
        <w:rPr>
          <w:rFonts w:ascii="Garamond" w:eastAsia="Times New Roman" w:hAnsi="Garamond" w:cs="Times New Roman"/>
          <w:sz w:val="24"/>
          <w:szCs w:val="24"/>
        </w:rPr>
        <w:t xml:space="preserve">The roster will include multiple rows for each component a participant receives.  </w:t>
      </w:r>
      <w:r w:rsidR="00C80C0A">
        <w:rPr>
          <w:rFonts w:ascii="Garamond" w:eastAsia="Times New Roman" w:hAnsi="Garamond" w:cs="Times New Roman"/>
          <w:sz w:val="24"/>
          <w:szCs w:val="24"/>
        </w:rPr>
        <w:t>A</w:t>
      </w:r>
      <w:r>
        <w:rPr>
          <w:rFonts w:ascii="Garamond" w:eastAsia="Times New Roman" w:hAnsi="Garamond" w:cs="Times New Roman"/>
          <w:sz w:val="24"/>
          <w:szCs w:val="24"/>
        </w:rPr>
        <w:t xml:space="preserve"> row can be removed the month after the component completion date has been </w:t>
      </w:r>
      <w:r w:rsidR="00C80C0A">
        <w:rPr>
          <w:rFonts w:ascii="Garamond" w:eastAsia="Times New Roman" w:hAnsi="Garamond" w:cs="Times New Roman"/>
          <w:sz w:val="24"/>
          <w:szCs w:val="24"/>
        </w:rPr>
        <w:t>shared</w:t>
      </w:r>
      <w:r>
        <w:rPr>
          <w:rFonts w:ascii="Garamond" w:eastAsia="Times New Roman" w:hAnsi="Garamond" w:cs="Times New Roman"/>
          <w:sz w:val="24"/>
          <w:szCs w:val="24"/>
        </w:rPr>
        <w:t xml:space="preserve"> in the roster, and the last row can be removed </w:t>
      </w:r>
      <w:r w:rsidR="00DA034F">
        <w:rPr>
          <w:rFonts w:ascii="Garamond" w:eastAsia="Times New Roman" w:hAnsi="Garamond" w:cs="Times New Roman"/>
          <w:sz w:val="24"/>
          <w:szCs w:val="24"/>
        </w:rPr>
        <w:t xml:space="preserve">the month </w:t>
      </w:r>
      <w:r>
        <w:rPr>
          <w:rFonts w:ascii="Garamond" w:eastAsia="Times New Roman" w:hAnsi="Garamond" w:cs="Times New Roman"/>
          <w:sz w:val="24"/>
          <w:szCs w:val="24"/>
        </w:rPr>
        <w:t xml:space="preserve">after the program completion date has been </w:t>
      </w:r>
      <w:r w:rsidR="00C80C0A">
        <w:rPr>
          <w:rFonts w:ascii="Garamond" w:eastAsia="Times New Roman" w:hAnsi="Garamond" w:cs="Times New Roman"/>
          <w:sz w:val="24"/>
          <w:szCs w:val="24"/>
        </w:rPr>
        <w:t>shared</w:t>
      </w:r>
      <w:r>
        <w:rPr>
          <w:rFonts w:ascii="Garamond" w:eastAsia="Times New Roman" w:hAnsi="Garamond" w:cs="Times New Roman"/>
          <w:sz w:val="24"/>
          <w:szCs w:val="24"/>
        </w:rPr>
        <w:t xml:space="preserve">.  </w:t>
      </w:r>
    </w:p>
    <w:p w14:paraId="6B5F1F26" w14:textId="4BF818A0" w:rsidR="005B3C42" w:rsidRPr="000327FA" w:rsidRDefault="005B3C42" w:rsidP="007C5BE6">
      <w:pPr>
        <w:spacing w:before="360" w:after="40"/>
        <w:rPr>
          <w:rFonts w:ascii="Garamond" w:hAnsi="Garamond"/>
          <w:i/>
          <w:iCs/>
          <w:color w:val="365F91" w:themeColor="accent1" w:themeShade="BF"/>
          <w:sz w:val="24"/>
          <w:szCs w:val="24"/>
        </w:rPr>
      </w:pPr>
      <w:r w:rsidRPr="000327FA">
        <w:rPr>
          <w:rFonts w:ascii="Garamond" w:hAnsi="Garamond"/>
          <w:i/>
          <w:iCs/>
          <w:color w:val="365F91" w:themeColor="accent1" w:themeShade="BF"/>
          <w:sz w:val="24"/>
          <w:szCs w:val="24"/>
        </w:rPr>
        <w:t>Communication to Participant about Enrollment</w:t>
      </w:r>
      <w:r w:rsidR="00087F6F">
        <w:rPr>
          <w:rFonts w:ascii="Garamond" w:hAnsi="Garamond"/>
          <w:i/>
          <w:iCs/>
          <w:color w:val="365F91" w:themeColor="accent1" w:themeShade="BF"/>
          <w:sz w:val="24"/>
          <w:szCs w:val="24"/>
        </w:rPr>
        <w:t xml:space="preserve"> or Ineligibility </w:t>
      </w:r>
      <w:r w:rsidR="00483FD3">
        <w:rPr>
          <w:rFonts w:ascii="Garamond" w:hAnsi="Garamond"/>
          <w:i/>
          <w:iCs/>
          <w:color w:val="365F91" w:themeColor="accent1" w:themeShade="BF"/>
          <w:sz w:val="24"/>
          <w:szCs w:val="24"/>
        </w:rPr>
        <w:t xml:space="preserve">in </w:t>
      </w:r>
      <w:r w:rsidRPr="000327FA">
        <w:rPr>
          <w:rFonts w:ascii="Garamond" w:hAnsi="Garamond"/>
          <w:i/>
          <w:iCs/>
          <w:color w:val="365F91" w:themeColor="accent1" w:themeShade="BF"/>
          <w:sz w:val="24"/>
          <w:szCs w:val="24"/>
        </w:rPr>
        <w:t>CEPP Program</w:t>
      </w:r>
      <w:r w:rsidR="00212384" w:rsidRPr="000327FA">
        <w:rPr>
          <w:rFonts w:ascii="Garamond" w:hAnsi="Garamond"/>
          <w:i/>
          <w:iCs/>
          <w:color w:val="365F91" w:themeColor="accent1" w:themeShade="BF"/>
          <w:sz w:val="24"/>
          <w:szCs w:val="24"/>
        </w:rPr>
        <w:t xml:space="preserve"> (by Provider)</w:t>
      </w:r>
    </w:p>
    <w:p w14:paraId="71FBE929" w14:textId="195A9285" w:rsidR="00762004" w:rsidRDefault="0002011F" w:rsidP="007B69D4">
      <w:pPr>
        <w:spacing w:after="120"/>
        <w:rPr>
          <w:rFonts w:ascii="Garamond" w:eastAsia="Times New Roman" w:hAnsi="Garamond" w:cs="Times New Roman"/>
          <w:sz w:val="24"/>
          <w:szCs w:val="24"/>
        </w:rPr>
      </w:pPr>
      <w:r>
        <w:rPr>
          <w:rFonts w:ascii="Garamond" w:eastAsia="Times New Roman" w:hAnsi="Garamond" w:cs="Times New Roman"/>
          <w:sz w:val="24"/>
          <w:szCs w:val="24"/>
        </w:rPr>
        <w:t xml:space="preserve">Each participant </w:t>
      </w:r>
      <w:r w:rsidR="00D8567E">
        <w:rPr>
          <w:rFonts w:ascii="Garamond" w:eastAsia="Times New Roman" w:hAnsi="Garamond" w:cs="Times New Roman"/>
          <w:sz w:val="24"/>
          <w:szCs w:val="24"/>
        </w:rPr>
        <w:t>must</w:t>
      </w:r>
      <w:r>
        <w:rPr>
          <w:rFonts w:ascii="Garamond" w:eastAsia="Times New Roman" w:hAnsi="Garamond" w:cs="Times New Roman"/>
          <w:sz w:val="24"/>
          <w:szCs w:val="24"/>
        </w:rPr>
        <w:t xml:space="preserve"> be made aware of their enrollment in CEPP </w:t>
      </w:r>
      <w:r w:rsidR="003663D1">
        <w:rPr>
          <w:rFonts w:ascii="Garamond" w:eastAsia="Times New Roman" w:hAnsi="Garamond" w:cs="Times New Roman"/>
          <w:sz w:val="24"/>
          <w:szCs w:val="24"/>
        </w:rPr>
        <w:t xml:space="preserve">and effective date </w:t>
      </w:r>
      <w:r w:rsidR="00076058">
        <w:rPr>
          <w:rFonts w:ascii="Garamond" w:eastAsia="Times New Roman" w:hAnsi="Garamond" w:cs="Times New Roman"/>
          <w:sz w:val="24"/>
          <w:szCs w:val="24"/>
        </w:rPr>
        <w:t xml:space="preserve">once </w:t>
      </w:r>
      <w:r w:rsidR="0085010E">
        <w:rPr>
          <w:rFonts w:ascii="Garamond" w:eastAsia="Times New Roman" w:hAnsi="Garamond" w:cs="Times New Roman"/>
          <w:sz w:val="24"/>
          <w:szCs w:val="24"/>
        </w:rPr>
        <w:t>the effective date has been determined</w:t>
      </w:r>
      <w:r>
        <w:rPr>
          <w:rFonts w:ascii="Garamond" w:eastAsia="Times New Roman" w:hAnsi="Garamond" w:cs="Times New Roman"/>
          <w:sz w:val="24"/>
          <w:szCs w:val="24"/>
        </w:rPr>
        <w:t xml:space="preserve">. </w:t>
      </w:r>
      <w:r w:rsidR="004800F4">
        <w:rPr>
          <w:rFonts w:ascii="Garamond" w:eastAsia="Times New Roman" w:hAnsi="Garamond" w:cs="Times New Roman"/>
          <w:sz w:val="24"/>
          <w:szCs w:val="24"/>
        </w:rPr>
        <w:t>This can be in the form of a Participant Enrollment</w:t>
      </w:r>
      <w:r w:rsidR="009905E5">
        <w:rPr>
          <w:rFonts w:ascii="Garamond" w:eastAsia="Times New Roman" w:hAnsi="Garamond" w:cs="Times New Roman"/>
          <w:sz w:val="24"/>
          <w:szCs w:val="24"/>
        </w:rPr>
        <w:t xml:space="preserve"> Letter</w:t>
      </w:r>
      <w:r w:rsidR="003663D1">
        <w:rPr>
          <w:rFonts w:ascii="Garamond" w:eastAsia="Times New Roman" w:hAnsi="Garamond" w:cs="Times New Roman"/>
          <w:sz w:val="24"/>
          <w:szCs w:val="24"/>
        </w:rPr>
        <w:t xml:space="preserve">, </w:t>
      </w:r>
      <w:r w:rsidR="004800F4">
        <w:rPr>
          <w:rFonts w:ascii="Garamond" w:eastAsia="Times New Roman" w:hAnsi="Garamond" w:cs="Times New Roman"/>
          <w:sz w:val="24"/>
          <w:szCs w:val="24"/>
        </w:rPr>
        <w:t>documented verbal confirmation</w:t>
      </w:r>
      <w:r w:rsidR="003663D1">
        <w:rPr>
          <w:rFonts w:ascii="Garamond" w:eastAsia="Times New Roman" w:hAnsi="Garamond" w:cs="Times New Roman"/>
          <w:sz w:val="24"/>
          <w:szCs w:val="24"/>
        </w:rPr>
        <w:t xml:space="preserve"> or other means</w:t>
      </w:r>
      <w:r w:rsidR="00213404">
        <w:rPr>
          <w:rFonts w:ascii="Garamond" w:eastAsia="Times New Roman" w:hAnsi="Garamond" w:cs="Times New Roman"/>
          <w:sz w:val="24"/>
          <w:szCs w:val="24"/>
        </w:rPr>
        <w:t xml:space="preserve">. </w:t>
      </w:r>
      <w:r w:rsidR="0069188C">
        <w:rPr>
          <w:rFonts w:ascii="Garamond" w:eastAsia="Times New Roman" w:hAnsi="Garamond" w:cs="Times New Roman"/>
          <w:sz w:val="24"/>
          <w:szCs w:val="24"/>
        </w:rPr>
        <w:t>A case note in the participant</w:t>
      </w:r>
      <w:r w:rsidR="003B1936">
        <w:rPr>
          <w:rFonts w:ascii="Garamond" w:eastAsia="Times New Roman" w:hAnsi="Garamond" w:cs="Times New Roman"/>
          <w:sz w:val="24"/>
          <w:szCs w:val="24"/>
        </w:rPr>
        <w:t>’s</w:t>
      </w:r>
      <w:r w:rsidR="0069188C">
        <w:rPr>
          <w:rFonts w:ascii="Garamond" w:eastAsia="Times New Roman" w:hAnsi="Garamond" w:cs="Times New Roman"/>
          <w:sz w:val="24"/>
          <w:szCs w:val="24"/>
        </w:rPr>
        <w:t xml:space="preserve"> record should be included to reflect enrollment. </w:t>
      </w:r>
      <w:r w:rsidR="009905E5">
        <w:rPr>
          <w:rFonts w:ascii="Garamond" w:eastAsia="Times New Roman" w:hAnsi="Garamond" w:cs="Times New Roman"/>
          <w:sz w:val="24"/>
          <w:szCs w:val="24"/>
        </w:rPr>
        <w:t xml:space="preserve">An individual </w:t>
      </w:r>
      <w:r w:rsidR="00E019CD">
        <w:rPr>
          <w:rFonts w:ascii="Garamond" w:eastAsia="Times New Roman" w:hAnsi="Garamond" w:cs="Times New Roman"/>
          <w:sz w:val="24"/>
          <w:szCs w:val="24"/>
        </w:rPr>
        <w:t xml:space="preserve">should </w:t>
      </w:r>
      <w:r w:rsidR="009905E5">
        <w:rPr>
          <w:rFonts w:ascii="Garamond" w:eastAsia="Times New Roman" w:hAnsi="Garamond" w:cs="Times New Roman"/>
          <w:sz w:val="24"/>
          <w:szCs w:val="24"/>
        </w:rPr>
        <w:t xml:space="preserve">also </w:t>
      </w:r>
      <w:r w:rsidR="00E019CD">
        <w:rPr>
          <w:rFonts w:ascii="Garamond" w:eastAsia="Times New Roman" w:hAnsi="Garamond" w:cs="Times New Roman"/>
          <w:sz w:val="24"/>
          <w:szCs w:val="24"/>
        </w:rPr>
        <w:t xml:space="preserve">be made aware of </w:t>
      </w:r>
      <w:r w:rsidR="00D8567E">
        <w:rPr>
          <w:rFonts w:ascii="Garamond" w:eastAsia="Times New Roman" w:hAnsi="Garamond" w:cs="Times New Roman"/>
          <w:sz w:val="24"/>
          <w:szCs w:val="24"/>
        </w:rPr>
        <w:t>any</w:t>
      </w:r>
      <w:r w:rsidR="00E019CD">
        <w:rPr>
          <w:rFonts w:ascii="Garamond" w:eastAsia="Times New Roman" w:hAnsi="Garamond" w:cs="Times New Roman"/>
          <w:sz w:val="24"/>
          <w:szCs w:val="24"/>
        </w:rPr>
        <w:t xml:space="preserve"> </w:t>
      </w:r>
      <w:r w:rsidR="009A371B">
        <w:rPr>
          <w:rFonts w:ascii="Garamond" w:eastAsia="Times New Roman" w:hAnsi="Garamond" w:cs="Times New Roman"/>
          <w:sz w:val="24"/>
          <w:szCs w:val="24"/>
        </w:rPr>
        <w:t xml:space="preserve">initial </w:t>
      </w:r>
      <w:r w:rsidR="00E019CD">
        <w:rPr>
          <w:rFonts w:ascii="Garamond" w:eastAsia="Times New Roman" w:hAnsi="Garamond" w:cs="Times New Roman"/>
          <w:sz w:val="24"/>
          <w:szCs w:val="24"/>
        </w:rPr>
        <w:t xml:space="preserve">ineligibility or </w:t>
      </w:r>
      <w:r w:rsidR="00E019CD" w:rsidRPr="000C7FD1">
        <w:rPr>
          <w:rFonts w:ascii="Garamond" w:eastAsia="Times New Roman" w:hAnsi="Garamond" w:cs="Times New Roman"/>
          <w:sz w:val="24"/>
          <w:szCs w:val="24"/>
        </w:rPr>
        <w:t>change in eligibility</w:t>
      </w:r>
      <w:r w:rsidR="00087F6F">
        <w:rPr>
          <w:rFonts w:ascii="Garamond" w:eastAsia="Times New Roman" w:hAnsi="Garamond" w:cs="Times New Roman"/>
          <w:sz w:val="24"/>
          <w:szCs w:val="24"/>
        </w:rPr>
        <w:t xml:space="preserve"> and</w:t>
      </w:r>
      <w:r w:rsidR="00865788">
        <w:rPr>
          <w:rFonts w:ascii="Garamond" w:eastAsia="Times New Roman" w:hAnsi="Garamond" w:cs="Times New Roman"/>
          <w:sz w:val="24"/>
          <w:szCs w:val="24"/>
        </w:rPr>
        <w:t xml:space="preserve"> be referred to a more suitable placement, if applicable.  </w:t>
      </w:r>
      <w:r w:rsidR="0087594F">
        <w:rPr>
          <w:rFonts w:ascii="Garamond" w:eastAsia="Times New Roman" w:hAnsi="Garamond" w:cs="Times New Roman"/>
          <w:sz w:val="24"/>
          <w:szCs w:val="24"/>
        </w:rPr>
        <w:t>Sample</w:t>
      </w:r>
      <w:r w:rsidR="000568BB">
        <w:rPr>
          <w:rFonts w:ascii="Garamond" w:eastAsia="Times New Roman" w:hAnsi="Garamond" w:cs="Times New Roman"/>
          <w:sz w:val="24"/>
          <w:szCs w:val="24"/>
        </w:rPr>
        <w:t xml:space="preserve"> </w:t>
      </w:r>
      <w:r w:rsidR="00970AE9">
        <w:rPr>
          <w:rFonts w:ascii="Garamond" w:eastAsia="Times New Roman" w:hAnsi="Garamond" w:cs="Times New Roman"/>
          <w:sz w:val="24"/>
          <w:szCs w:val="24"/>
        </w:rPr>
        <w:t>forms</w:t>
      </w:r>
      <w:r w:rsidR="000568BB">
        <w:rPr>
          <w:rFonts w:ascii="Garamond" w:eastAsia="Times New Roman" w:hAnsi="Garamond" w:cs="Times New Roman"/>
          <w:sz w:val="24"/>
          <w:szCs w:val="24"/>
        </w:rPr>
        <w:t xml:space="preserve"> </w:t>
      </w:r>
      <w:r w:rsidR="00D30677">
        <w:rPr>
          <w:rFonts w:ascii="Garamond" w:eastAsia="Times New Roman" w:hAnsi="Garamond" w:cs="Times New Roman"/>
          <w:sz w:val="24"/>
          <w:szCs w:val="24"/>
        </w:rPr>
        <w:t>f</w:t>
      </w:r>
      <w:r w:rsidR="008A1DD8">
        <w:rPr>
          <w:rFonts w:ascii="Garamond" w:eastAsia="Times New Roman" w:hAnsi="Garamond" w:cs="Times New Roman"/>
          <w:sz w:val="24"/>
          <w:szCs w:val="24"/>
        </w:rPr>
        <w:t xml:space="preserve">or these communications </w:t>
      </w:r>
      <w:r w:rsidR="0087594F">
        <w:rPr>
          <w:rFonts w:ascii="Garamond" w:eastAsia="Times New Roman" w:hAnsi="Garamond" w:cs="Times New Roman"/>
          <w:sz w:val="24"/>
          <w:szCs w:val="24"/>
        </w:rPr>
        <w:t>are</w:t>
      </w:r>
      <w:r w:rsidR="000568BB">
        <w:rPr>
          <w:rFonts w:ascii="Garamond" w:eastAsia="Times New Roman" w:hAnsi="Garamond" w:cs="Times New Roman"/>
          <w:sz w:val="24"/>
          <w:szCs w:val="24"/>
        </w:rPr>
        <w:t xml:space="preserve"> available </w:t>
      </w:r>
      <w:r w:rsidR="000568BB" w:rsidRPr="009D73F3">
        <w:rPr>
          <w:rFonts w:ascii="Garamond" w:eastAsia="Times New Roman" w:hAnsi="Garamond" w:cs="Times New Roman"/>
          <w:sz w:val="24"/>
          <w:szCs w:val="24"/>
        </w:rPr>
        <w:t xml:space="preserve">at </w:t>
      </w:r>
      <w:hyperlink r:id="rId23" w:history="1">
        <w:r w:rsidR="00722310" w:rsidRPr="00E76478">
          <w:rPr>
            <w:rStyle w:val="Hyperlink"/>
            <w:rFonts w:ascii="Garamond" w:eastAsia="Times New Roman" w:hAnsi="Garamond" w:cs="Times New Roman"/>
            <w:sz w:val="24"/>
            <w:szCs w:val="24"/>
          </w:rPr>
          <w:t>https://redfworkshop.org/la-county-cfet/</w:t>
        </w:r>
      </w:hyperlink>
      <w:r w:rsidR="00722310">
        <w:rPr>
          <w:rFonts w:ascii="Garamond" w:eastAsia="Times New Roman" w:hAnsi="Garamond" w:cs="Times New Roman"/>
          <w:sz w:val="24"/>
          <w:szCs w:val="24"/>
        </w:rPr>
        <w:t>.</w:t>
      </w:r>
      <w:r w:rsidR="000568BB">
        <w:rPr>
          <w:rFonts w:ascii="Garamond" w:eastAsia="Times New Roman" w:hAnsi="Garamond" w:cs="Times New Roman"/>
          <w:sz w:val="24"/>
          <w:szCs w:val="24"/>
        </w:rPr>
        <w:t xml:space="preserve"> </w:t>
      </w:r>
    </w:p>
    <w:p w14:paraId="42B3ACEB" w14:textId="77777777" w:rsidR="00762004" w:rsidRDefault="00762004" w:rsidP="007B69D4">
      <w:pPr>
        <w:spacing w:after="120"/>
        <w:rPr>
          <w:rFonts w:ascii="Garamond" w:eastAsia="Times New Roman" w:hAnsi="Garamond" w:cs="Times New Roman"/>
          <w:sz w:val="24"/>
          <w:szCs w:val="24"/>
        </w:rPr>
      </w:pPr>
    </w:p>
    <w:p w14:paraId="350F8F3B" w14:textId="49645B0F" w:rsidR="007B69D4" w:rsidRDefault="007B69D4" w:rsidP="007B69D4">
      <w:pPr>
        <w:pStyle w:val="Heading3"/>
        <w:spacing w:before="0" w:after="120"/>
        <w:rPr>
          <w:rFonts w:ascii="Garamond" w:hAnsi="Garamond"/>
        </w:rPr>
      </w:pPr>
      <w:bookmarkStart w:id="32" w:name="_Toc94794965"/>
      <w:r>
        <w:rPr>
          <w:rFonts w:ascii="Garamond" w:hAnsi="Garamond"/>
        </w:rPr>
        <w:lastRenderedPageBreak/>
        <w:t>Participant Flow</w:t>
      </w:r>
      <w:r w:rsidRPr="0076222A">
        <w:rPr>
          <w:rFonts w:ascii="Garamond" w:hAnsi="Garamond"/>
        </w:rPr>
        <w:t xml:space="preserve"> </w:t>
      </w:r>
      <w:r>
        <w:rPr>
          <w:rFonts w:ascii="Garamond" w:hAnsi="Garamond"/>
        </w:rPr>
        <w:t>for Reverse Referrals and Enrollment</w:t>
      </w:r>
      <w:bookmarkEnd w:id="32"/>
      <w:r w:rsidRPr="0076222A">
        <w:rPr>
          <w:rFonts w:ascii="Garamond" w:hAnsi="Garamond"/>
        </w:rPr>
        <w:t xml:space="preserve"> </w:t>
      </w:r>
    </w:p>
    <w:p w14:paraId="30F695D0" w14:textId="527B8AEE" w:rsidR="007B69D4" w:rsidRDefault="007B69D4" w:rsidP="007B69D4">
      <w:pPr>
        <w:rPr>
          <w:rFonts w:ascii="Garamond" w:eastAsia="Times New Roman" w:hAnsi="Garamond" w:cs="Times New Roman"/>
          <w:sz w:val="24"/>
          <w:szCs w:val="24"/>
        </w:rPr>
      </w:pPr>
      <w:r>
        <w:rPr>
          <w:rFonts w:ascii="Garamond" w:eastAsia="Times New Roman" w:hAnsi="Garamond" w:cs="Times New Roman"/>
          <w:sz w:val="24"/>
          <w:szCs w:val="24"/>
        </w:rPr>
        <w:t>The participant flow chart below</w:t>
      </w:r>
      <w:r w:rsidRPr="6E388D9B">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reflects the </w:t>
      </w:r>
      <w:r w:rsidRPr="00C24003">
        <w:rPr>
          <w:rFonts w:ascii="Garamond" w:eastAsia="Times New Roman" w:hAnsi="Garamond" w:cs="Times New Roman"/>
          <w:i/>
          <w:iCs/>
          <w:sz w:val="24"/>
          <w:szCs w:val="24"/>
        </w:rPr>
        <w:t>CFET Reverse Referral Process</w:t>
      </w:r>
      <w:r w:rsidR="00C80C0A">
        <w:rPr>
          <w:rFonts w:ascii="Garamond" w:eastAsia="Times New Roman" w:hAnsi="Garamond" w:cs="Times New Roman"/>
          <w:i/>
          <w:iCs/>
          <w:sz w:val="24"/>
          <w:szCs w:val="24"/>
        </w:rPr>
        <w:t xml:space="preserve"> </w:t>
      </w:r>
      <w:r>
        <w:rPr>
          <w:rFonts w:ascii="Garamond" w:eastAsia="Times New Roman" w:hAnsi="Garamond" w:cs="Times New Roman"/>
          <w:sz w:val="24"/>
          <w:szCs w:val="24"/>
        </w:rPr>
        <w:t xml:space="preserve">in Phase 1. </w:t>
      </w:r>
    </w:p>
    <w:p w14:paraId="7EDE1C0F" w14:textId="77777777" w:rsidR="007B69D4" w:rsidRDefault="007B69D4" w:rsidP="007B69D4">
      <w:pPr>
        <w:spacing w:after="240"/>
        <w:rPr>
          <w:rFonts w:ascii="Garamond" w:eastAsia="Times New Roman" w:hAnsi="Garamond" w:cs="Times New Roman"/>
          <w:sz w:val="24"/>
          <w:szCs w:val="24"/>
        </w:rPr>
      </w:pPr>
      <w:r>
        <w:rPr>
          <w:rFonts w:ascii="Garamond" w:eastAsia="Times New Roman" w:hAnsi="Garamond" w:cs="Times New Roman"/>
          <w:sz w:val="24"/>
          <w:szCs w:val="24"/>
        </w:rPr>
        <w:t xml:space="preserve">In Phase 1, the CFET Referral and Enrollment Roster will be used as a tool for reverse referral to communicate CEPP enrollment by the provider and initiate CFET enrollment by DPSS.  </w:t>
      </w:r>
      <w:r w:rsidRPr="005D0960">
        <w:rPr>
          <w:rFonts w:ascii="Garamond" w:eastAsia="Times New Roman" w:hAnsi="Garamond" w:cs="Times New Roman"/>
          <w:sz w:val="24"/>
          <w:szCs w:val="24"/>
        </w:rPr>
        <w:t xml:space="preserve">As </w:t>
      </w:r>
      <w:r>
        <w:rPr>
          <w:rFonts w:ascii="Garamond" w:eastAsia="Times New Roman" w:hAnsi="Garamond" w:cs="Times New Roman"/>
          <w:sz w:val="24"/>
          <w:szCs w:val="24"/>
        </w:rPr>
        <w:t>CEPP</w:t>
      </w:r>
      <w:r w:rsidRPr="005D0960">
        <w:rPr>
          <w:rFonts w:ascii="Garamond" w:eastAsia="Times New Roman" w:hAnsi="Garamond" w:cs="Times New Roman"/>
          <w:sz w:val="24"/>
          <w:szCs w:val="24"/>
        </w:rPr>
        <w:t xml:space="preserve"> transitions to Phase 2, the </w:t>
      </w:r>
      <w:r>
        <w:rPr>
          <w:rFonts w:ascii="Garamond" w:eastAsia="Times New Roman" w:hAnsi="Garamond" w:cs="Times New Roman"/>
          <w:sz w:val="24"/>
          <w:szCs w:val="24"/>
        </w:rPr>
        <w:t>roster and charts below</w:t>
      </w:r>
      <w:r w:rsidRPr="005D0960">
        <w:rPr>
          <w:rFonts w:ascii="Garamond" w:eastAsia="Times New Roman" w:hAnsi="Garamond" w:cs="Times New Roman"/>
          <w:sz w:val="24"/>
          <w:szCs w:val="24"/>
        </w:rPr>
        <w:t xml:space="preserve"> will be updated to reflect the process for DPSS to directly refer eligible CFET participants to </w:t>
      </w:r>
      <w:r>
        <w:rPr>
          <w:rFonts w:ascii="Garamond" w:eastAsia="Times New Roman" w:hAnsi="Garamond" w:cs="Times New Roman"/>
          <w:sz w:val="24"/>
          <w:szCs w:val="24"/>
        </w:rPr>
        <w:t>CEPP</w:t>
      </w:r>
      <w:r w:rsidRPr="005D0960">
        <w:rPr>
          <w:rFonts w:ascii="Garamond" w:eastAsia="Times New Roman" w:hAnsi="Garamond" w:cs="Times New Roman"/>
          <w:sz w:val="24"/>
          <w:szCs w:val="24"/>
        </w:rPr>
        <w:t xml:space="preserve"> providers (direct referrals). </w:t>
      </w:r>
    </w:p>
    <w:p w14:paraId="45DCD15E" w14:textId="250E2D85" w:rsidR="00644DCF" w:rsidRPr="000C7FD1" w:rsidRDefault="00644DCF" w:rsidP="00644DCF">
      <w:pPr>
        <w:spacing w:after="240"/>
      </w:pPr>
      <w:r w:rsidRPr="000C7FD1">
        <w:tab/>
      </w:r>
    </w:p>
    <w:p w14:paraId="53FADD00" w14:textId="4358CDA1" w:rsidR="00717A35" w:rsidRDefault="00717A35" w:rsidP="00717A35">
      <w:pPr>
        <w:rPr>
          <w:rFonts w:ascii="Garamond" w:hAnsi="Garamond"/>
          <w:sz w:val="24"/>
          <w:szCs w:val="24"/>
        </w:rPr>
        <w:sectPr w:rsidR="00717A35" w:rsidSect="005E256B">
          <w:footerReference w:type="default" r:id="rId24"/>
          <w:footerReference w:type="first" r:id="rId25"/>
          <w:footnotePr>
            <w:numFmt w:val="lowerLetter"/>
          </w:footnotePr>
          <w:endnotePr>
            <w:numFmt w:val="decimal"/>
          </w:endnotePr>
          <w:pgSz w:w="12240" w:h="15840" w:code="1"/>
          <w:pgMar w:top="1440" w:right="1440" w:bottom="1440" w:left="1440" w:header="720" w:footer="720" w:gutter="0"/>
          <w:cols w:space="720"/>
          <w:titlePg/>
          <w:docGrid w:linePitch="360"/>
        </w:sectPr>
      </w:pPr>
    </w:p>
    <w:p w14:paraId="6A5DFD27" w14:textId="5BB86790" w:rsidR="33C5AFB3" w:rsidRPr="00CB3837" w:rsidRDefault="7113669F" w:rsidP="00CB3837">
      <w:r>
        <w:rPr>
          <w:noProof/>
        </w:rPr>
        <w:lastRenderedPageBreak/>
        <w:drawing>
          <wp:inline distT="0" distB="0" distL="0" distR="0" wp14:anchorId="556CFF9A" wp14:editId="416727F1">
            <wp:extent cx="9095336" cy="6890384"/>
            <wp:effectExtent l="0" t="0" r="0" b="5715"/>
            <wp:docPr id="1022180982" name="Picture 102218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180982"/>
                    <pic:cNvPicPr/>
                  </pic:nvPicPr>
                  <pic:blipFill>
                    <a:blip r:embed="rId26">
                      <a:extLst>
                        <a:ext uri="{28A0092B-C50C-407E-A947-70E740481C1C}">
                          <a14:useLocalDpi xmlns:a14="http://schemas.microsoft.com/office/drawing/2010/main" val="0"/>
                        </a:ext>
                      </a:extLst>
                    </a:blip>
                    <a:stretch>
                      <a:fillRect/>
                    </a:stretch>
                  </pic:blipFill>
                  <pic:spPr>
                    <a:xfrm>
                      <a:off x="0" y="0"/>
                      <a:ext cx="9095336" cy="6890384"/>
                    </a:xfrm>
                    <a:prstGeom prst="rect">
                      <a:avLst/>
                    </a:prstGeom>
                  </pic:spPr>
                </pic:pic>
              </a:graphicData>
            </a:graphic>
          </wp:inline>
        </w:drawing>
      </w:r>
    </w:p>
    <w:p w14:paraId="772C1C65" w14:textId="77777777" w:rsidR="004F4F65" w:rsidRDefault="004F4F65" w:rsidP="00684269">
      <w:pPr>
        <w:pStyle w:val="NormalWeb"/>
        <w:spacing w:after="240"/>
        <w:rPr>
          <w:rFonts w:ascii="Garamond" w:hAnsi="Garamond"/>
        </w:rPr>
      </w:pPr>
      <w:bookmarkStart w:id="33" w:name="_Toc74752813"/>
      <w:bookmarkStart w:id="34" w:name="_Toc74752890"/>
      <w:bookmarkStart w:id="35" w:name="_Toc463279714"/>
      <w:bookmarkStart w:id="36" w:name="_Toc463280172"/>
      <w:bookmarkStart w:id="37" w:name="_Toc463280427"/>
      <w:bookmarkStart w:id="38" w:name="_Toc463280966"/>
      <w:bookmarkEnd w:id="33"/>
      <w:bookmarkEnd w:id="34"/>
      <w:bookmarkEnd w:id="35"/>
      <w:bookmarkEnd w:id="36"/>
      <w:bookmarkEnd w:id="37"/>
      <w:bookmarkEnd w:id="38"/>
    </w:p>
    <w:p w14:paraId="27401ED6" w14:textId="4CD006FE" w:rsidR="004F4F65" w:rsidRPr="00762004" w:rsidRDefault="00D87ABE" w:rsidP="00684269">
      <w:pPr>
        <w:pStyle w:val="NormalWeb"/>
        <w:spacing w:after="240"/>
        <w:rPr>
          <w:rFonts w:ascii="Garamond" w:hAnsi="Garamond"/>
          <w:b/>
          <w:bCs/>
        </w:rPr>
      </w:pPr>
      <w:r w:rsidRPr="00762004">
        <w:rPr>
          <w:rFonts w:ascii="Garamond" w:hAnsi="Garamond"/>
          <w:b/>
          <w:bCs/>
        </w:rPr>
        <w:t xml:space="preserve">Collaboration </w:t>
      </w:r>
    </w:p>
    <w:p w14:paraId="63A92406" w14:textId="54B1CAD4" w:rsidR="00D87ABE" w:rsidRDefault="00D87ABE" w:rsidP="00684269">
      <w:pPr>
        <w:pStyle w:val="NormalWeb"/>
        <w:spacing w:after="240"/>
        <w:rPr>
          <w:rFonts w:ascii="Garamond" w:hAnsi="Garamond"/>
        </w:rPr>
      </w:pPr>
      <w:r>
        <w:rPr>
          <w:rFonts w:ascii="Garamond" w:hAnsi="Garamond"/>
        </w:rPr>
        <w:t xml:space="preserve">CEPP providers are encouraged to collaborate with available </w:t>
      </w:r>
      <w:r w:rsidR="00C9095C">
        <w:rPr>
          <w:rFonts w:ascii="Garamond" w:hAnsi="Garamond"/>
        </w:rPr>
        <w:t xml:space="preserve">employment and training </w:t>
      </w:r>
      <w:r>
        <w:rPr>
          <w:rFonts w:ascii="Garamond" w:hAnsi="Garamond"/>
        </w:rPr>
        <w:t xml:space="preserve">partners including American Job Centers of California (AJCC), community and technical colleges, adult education </w:t>
      </w:r>
      <w:r w:rsidR="00C9095C">
        <w:rPr>
          <w:rFonts w:ascii="Garamond" w:hAnsi="Garamond"/>
        </w:rPr>
        <w:t>providers</w:t>
      </w:r>
      <w:r w:rsidR="00B96581">
        <w:rPr>
          <w:rFonts w:ascii="Garamond" w:hAnsi="Garamond"/>
        </w:rPr>
        <w:t xml:space="preserve">, </w:t>
      </w:r>
      <w:r w:rsidR="004F4C4E">
        <w:rPr>
          <w:rFonts w:ascii="Garamond" w:hAnsi="Garamond"/>
        </w:rPr>
        <w:t xml:space="preserve">and </w:t>
      </w:r>
      <w:r w:rsidR="00C9095C">
        <w:rPr>
          <w:rFonts w:ascii="Garamond" w:hAnsi="Garamond"/>
        </w:rPr>
        <w:t>CFET partners</w:t>
      </w:r>
      <w:r w:rsidR="00B96581">
        <w:rPr>
          <w:rFonts w:ascii="Garamond" w:hAnsi="Garamond"/>
        </w:rPr>
        <w:t xml:space="preserve"> and other available employment services. </w:t>
      </w:r>
      <w:r w:rsidR="00C9095C">
        <w:rPr>
          <w:rFonts w:ascii="Garamond" w:hAnsi="Garamond"/>
        </w:rPr>
        <w:t xml:space="preserve">When beneficial to a participant, CEPP providers can co-enroll and mutually serve participants in coordination with local partners. Careful collaboration is needed to </w:t>
      </w:r>
      <w:r w:rsidR="00B96581">
        <w:rPr>
          <w:rFonts w:ascii="Garamond" w:hAnsi="Garamond"/>
        </w:rPr>
        <w:t>ensure</w:t>
      </w:r>
      <w:r w:rsidR="00C9095C">
        <w:rPr>
          <w:rFonts w:ascii="Garamond" w:hAnsi="Garamond"/>
        </w:rPr>
        <w:t xml:space="preserve"> that services are not being duplicated </w:t>
      </w:r>
      <w:r w:rsidR="00B96581">
        <w:rPr>
          <w:rFonts w:ascii="Garamond" w:hAnsi="Garamond"/>
        </w:rPr>
        <w:t xml:space="preserve">or offered in a way that becomes burdensome or confusing to the participant. </w:t>
      </w:r>
    </w:p>
    <w:p w14:paraId="26F665E5" w14:textId="5ED5D5D6" w:rsidR="00B96581" w:rsidRDefault="00B96581" w:rsidP="00684269">
      <w:pPr>
        <w:pStyle w:val="NormalWeb"/>
        <w:spacing w:after="240"/>
        <w:rPr>
          <w:rFonts w:ascii="Garamond" w:hAnsi="Garamond"/>
        </w:rPr>
      </w:pPr>
      <w:r>
        <w:rPr>
          <w:rFonts w:ascii="Garamond" w:hAnsi="Garamond"/>
        </w:rPr>
        <w:t xml:space="preserve">There is a great interest in strong coordination with local Workforce Boards, AJCCs and community and technical colleges </w:t>
      </w:r>
      <w:r w:rsidR="004F4C4E">
        <w:rPr>
          <w:rFonts w:ascii="Garamond" w:hAnsi="Garamond"/>
        </w:rPr>
        <w:t>to</w:t>
      </w:r>
      <w:r>
        <w:rPr>
          <w:rFonts w:ascii="Garamond" w:hAnsi="Garamond"/>
        </w:rPr>
        <w:t xml:space="preserve"> offer </w:t>
      </w:r>
      <w:r w:rsidR="008D1F39">
        <w:rPr>
          <w:rFonts w:ascii="Garamond" w:hAnsi="Garamond"/>
        </w:rPr>
        <w:t>meaningful</w:t>
      </w:r>
      <w:r w:rsidR="004F4C4E">
        <w:rPr>
          <w:rFonts w:ascii="Garamond" w:hAnsi="Garamond"/>
        </w:rPr>
        <w:t xml:space="preserve"> </w:t>
      </w:r>
      <w:r>
        <w:rPr>
          <w:rFonts w:ascii="Garamond" w:hAnsi="Garamond"/>
        </w:rPr>
        <w:t xml:space="preserve">career pathways and access to living wage jobs.  </w:t>
      </w:r>
    </w:p>
    <w:p w14:paraId="31598C00" w14:textId="26D8CD8C" w:rsidR="00C9095C" w:rsidRDefault="00AE5806" w:rsidP="00684269">
      <w:pPr>
        <w:pStyle w:val="NormalWeb"/>
        <w:spacing w:after="240"/>
        <w:rPr>
          <w:rFonts w:ascii="Garamond" w:hAnsi="Garamond"/>
        </w:rPr>
      </w:pPr>
      <w:r>
        <w:rPr>
          <w:rFonts w:ascii="Garamond" w:hAnsi="Garamond"/>
        </w:rPr>
        <w:t xml:space="preserve">In addition, CEPP providers are encouraged to pursue and establish beneficial relationships with local employers who may be able to offer quality employment and wage progression opportunities for participants who have acquired desired in demand technical skills. </w:t>
      </w:r>
    </w:p>
    <w:p w14:paraId="6BE7A6B3" w14:textId="2CAF2EF5" w:rsidR="004F4F65" w:rsidRPr="00762004" w:rsidRDefault="00AE5806" w:rsidP="00684269">
      <w:pPr>
        <w:pStyle w:val="NormalWeb"/>
        <w:spacing w:after="240"/>
        <w:rPr>
          <w:rFonts w:ascii="Garamond" w:hAnsi="Garamond"/>
          <w:b/>
          <w:bCs/>
        </w:rPr>
      </w:pPr>
      <w:r w:rsidRPr="00762004">
        <w:rPr>
          <w:rFonts w:ascii="Garamond" w:hAnsi="Garamond"/>
          <w:b/>
          <w:bCs/>
        </w:rPr>
        <w:t>Able Bodied Adults Without Dependents (ABA</w:t>
      </w:r>
      <w:r w:rsidR="004F4F65" w:rsidRPr="00762004">
        <w:rPr>
          <w:rFonts w:ascii="Garamond" w:hAnsi="Garamond"/>
          <w:b/>
          <w:bCs/>
        </w:rPr>
        <w:t>WD</w:t>
      </w:r>
      <w:r w:rsidRPr="00762004">
        <w:rPr>
          <w:rFonts w:ascii="Garamond" w:hAnsi="Garamond"/>
          <w:b/>
          <w:bCs/>
        </w:rPr>
        <w:t>)</w:t>
      </w:r>
      <w:r w:rsidR="004F4F65" w:rsidRPr="00762004">
        <w:rPr>
          <w:rFonts w:ascii="Garamond" w:hAnsi="Garamond"/>
          <w:b/>
          <w:bCs/>
        </w:rPr>
        <w:t xml:space="preserve"> </w:t>
      </w:r>
    </w:p>
    <w:p w14:paraId="53C7AB00" w14:textId="3C14184C" w:rsidR="008750E1" w:rsidRDefault="008750E1" w:rsidP="00684269">
      <w:pPr>
        <w:pStyle w:val="NormalWeb"/>
        <w:spacing w:after="240"/>
      </w:pPr>
      <w:r>
        <w:t xml:space="preserve">ABAWDs are individuals who receive </w:t>
      </w:r>
      <w:proofErr w:type="spellStart"/>
      <w:r>
        <w:t>CalFresh</w:t>
      </w:r>
      <w:proofErr w:type="spellEnd"/>
      <w:r>
        <w:t xml:space="preserve"> and are: </w:t>
      </w:r>
    </w:p>
    <w:p w14:paraId="3D4AC2F3" w14:textId="77777777" w:rsidR="008750E1" w:rsidRDefault="008750E1" w:rsidP="00762004">
      <w:pPr>
        <w:pStyle w:val="NormalWeb"/>
        <w:numPr>
          <w:ilvl w:val="0"/>
          <w:numId w:val="98"/>
        </w:numPr>
        <w:spacing w:after="240"/>
      </w:pPr>
      <w:r>
        <w:t>Age 18-49</w:t>
      </w:r>
    </w:p>
    <w:p w14:paraId="0EE051DD" w14:textId="77777777" w:rsidR="008750E1" w:rsidRDefault="008750E1" w:rsidP="00762004">
      <w:pPr>
        <w:pStyle w:val="NormalWeb"/>
        <w:numPr>
          <w:ilvl w:val="0"/>
          <w:numId w:val="98"/>
        </w:numPr>
        <w:spacing w:after="240"/>
      </w:pPr>
      <w:r>
        <w:t>Have no dependent children</w:t>
      </w:r>
    </w:p>
    <w:p w14:paraId="1DB46B69" w14:textId="77777777" w:rsidR="008750E1" w:rsidRDefault="008750E1" w:rsidP="00762004">
      <w:pPr>
        <w:pStyle w:val="NormalWeb"/>
        <w:numPr>
          <w:ilvl w:val="0"/>
          <w:numId w:val="98"/>
        </w:numPr>
        <w:spacing w:after="240"/>
      </w:pPr>
      <w:r>
        <w:t>Able to work</w:t>
      </w:r>
    </w:p>
    <w:p w14:paraId="47152313" w14:textId="77777777" w:rsidR="008750E1" w:rsidRDefault="008750E1" w:rsidP="00762004">
      <w:pPr>
        <w:pStyle w:val="NormalWeb"/>
        <w:numPr>
          <w:ilvl w:val="0"/>
          <w:numId w:val="98"/>
        </w:numPr>
        <w:spacing w:after="240"/>
      </w:pPr>
      <w:r>
        <w:t>Do not have a physical or mental condition</w:t>
      </w:r>
    </w:p>
    <w:p w14:paraId="7097FB78" w14:textId="151B0416" w:rsidR="000D67E4" w:rsidRDefault="009921F1" w:rsidP="00684269">
      <w:pPr>
        <w:pStyle w:val="NormalWeb"/>
        <w:spacing w:after="240"/>
        <w:rPr>
          <w:rFonts w:ascii="Garamond" w:hAnsi="Garamond"/>
        </w:rPr>
      </w:pPr>
      <w:r w:rsidRPr="00F32611">
        <w:rPr>
          <w:rFonts w:ascii="Garamond" w:hAnsi="Garamond"/>
        </w:rPr>
        <w:t xml:space="preserve">ABAWDs </w:t>
      </w:r>
      <w:r w:rsidR="000D67E4">
        <w:rPr>
          <w:rFonts w:ascii="Garamond" w:hAnsi="Garamond"/>
        </w:rPr>
        <w:t xml:space="preserve">have a work requirement and </w:t>
      </w:r>
      <w:r w:rsidRPr="00F32611">
        <w:rPr>
          <w:rFonts w:ascii="Garamond" w:hAnsi="Garamond"/>
        </w:rPr>
        <w:t xml:space="preserve">can receive </w:t>
      </w:r>
      <w:proofErr w:type="spellStart"/>
      <w:r w:rsidRPr="00F32611">
        <w:rPr>
          <w:rFonts w:ascii="Garamond" w:hAnsi="Garamond"/>
        </w:rPr>
        <w:t>CalFresh</w:t>
      </w:r>
      <w:proofErr w:type="spellEnd"/>
      <w:r w:rsidRPr="00F32611">
        <w:rPr>
          <w:rFonts w:ascii="Garamond" w:hAnsi="Garamond"/>
        </w:rPr>
        <w:t xml:space="preserve"> benefits for only three months in a 36-month period unless they work</w:t>
      </w:r>
      <w:r w:rsidR="000D67E4">
        <w:rPr>
          <w:rFonts w:ascii="Garamond" w:hAnsi="Garamond"/>
        </w:rPr>
        <w:t xml:space="preserve"> at least 80 hours per month</w:t>
      </w:r>
      <w:r w:rsidRPr="00F32611">
        <w:rPr>
          <w:rFonts w:ascii="Garamond" w:hAnsi="Garamond"/>
        </w:rPr>
        <w:t xml:space="preserve">, participate in qualifying work activities such as </w:t>
      </w:r>
      <w:r w:rsidR="000D67E4">
        <w:rPr>
          <w:rFonts w:ascii="Garamond" w:hAnsi="Garamond"/>
        </w:rPr>
        <w:t xml:space="preserve">workfare or </w:t>
      </w:r>
      <w:r w:rsidRPr="00F32611">
        <w:rPr>
          <w:rFonts w:ascii="Garamond" w:hAnsi="Garamond"/>
        </w:rPr>
        <w:t xml:space="preserve">selected CEPP components, or live-in areas that have ABAWD waivers. </w:t>
      </w:r>
    </w:p>
    <w:p w14:paraId="1C9C9EC1" w14:textId="21D48250" w:rsidR="009921F1" w:rsidRPr="008D62A1" w:rsidRDefault="009921F1" w:rsidP="00684269">
      <w:pPr>
        <w:pStyle w:val="NormalWeb"/>
        <w:spacing w:after="240"/>
        <w:rPr>
          <w:rFonts w:ascii="Garamond" w:hAnsi="Garamond"/>
        </w:rPr>
      </w:pPr>
      <w:r w:rsidRPr="00F32611">
        <w:rPr>
          <w:rFonts w:ascii="Garamond" w:hAnsi="Garamond"/>
        </w:rPr>
        <w:lastRenderedPageBreak/>
        <w:t>Los Angeles County currently has an ABAWD waiver but still needs to collect CFET data by ABAWD status</w:t>
      </w:r>
      <w:r>
        <w:rPr>
          <w:rFonts w:ascii="Garamond" w:hAnsi="Garamond"/>
        </w:rPr>
        <w:t xml:space="preserve">. The CFET Referral and Enrollment Roster includes a column for indicating ABAWD status which is the responsibility of DPSS to complete and communicate to the </w:t>
      </w:r>
      <w:r w:rsidRPr="008D62A1">
        <w:rPr>
          <w:rFonts w:ascii="Garamond" w:hAnsi="Garamond"/>
        </w:rPr>
        <w:t xml:space="preserve">CEPP provider. </w:t>
      </w:r>
    </w:p>
    <w:p w14:paraId="6139409A" w14:textId="77777777" w:rsidR="009921F1" w:rsidRPr="008D62A1" w:rsidRDefault="009921F1" w:rsidP="00684269">
      <w:pPr>
        <w:pStyle w:val="NormalWeb"/>
        <w:spacing w:after="240"/>
        <w:rPr>
          <w:rFonts w:ascii="Garamond" w:hAnsi="Garamond"/>
          <w:b/>
          <w:bCs/>
        </w:rPr>
      </w:pPr>
      <w:r w:rsidRPr="00762004">
        <w:rPr>
          <w:rFonts w:ascii="Garamond" w:hAnsi="Garamond"/>
          <w:b/>
          <w:bCs/>
        </w:rPr>
        <w:t xml:space="preserve">Student Eligibility </w:t>
      </w:r>
    </w:p>
    <w:p w14:paraId="7379E542" w14:textId="61F9C444" w:rsidR="00A64C4A" w:rsidRPr="00762004" w:rsidRDefault="00A64C4A" w:rsidP="00A64C4A">
      <w:pPr>
        <w:spacing w:after="0" w:line="240" w:lineRule="auto"/>
        <w:rPr>
          <w:rFonts w:ascii="Garamond" w:eastAsia="Times New Roman" w:hAnsi="Garamond" w:cs="Times New Roman"/>
          <w:sz w:val="24"/>
          <w:szCs w:val="24"/>
        </w:rPr>
      </w:pPr>
      <w:r w:rsidRPr="00762004">
        <w:rPr>
          <w:rFonts w:ascii="Garamond" w:hAnsi="Garamond" w:cs="Segoe UI"/>
          <w:color w:val="000000" w:themeColor="text1"/>
          <w:kern w:val="24"/>
          <w:sz w:val="24"/>
          <w:szCs w:val="24"/>
        </w:rPr>
        <w:t xml:space="preserve">In general, students between the ages 18-49 enrolled at least half time at an institution of higher education are </w:t>
      </w:r>
      <w:r w:rsidRPr="00762004">
        <w:rPr>
          <w:rFonts w:ascii="Garamond" w:hAnsi="Garamond" w:cs="Segoe UI"/>
          <w:i/>
          <w:iCs/>
          <w:color w:val="000000" w:themeColor="text1"/>
          <w:kern w:val="24"/>
          <w:sz w:val="24"/>
          <w:szCs w:val="24"/>
        </w:rPr>
        <w:t>not</w:t>
      </w:r>
      <w:r w:rsidRPr="00762004">
        <w:rPr>
          <w:rFonts w:ascii="Garamond" w:hAnsi="Garamond" w:cs="Segoe UI"/>
          <w:color w:val="000000" w:themeColor="text1"/>
          <w:kern w:val="24"/>
          <w:sz w:val="24"/>
          <w:szCs w:val="24"/>
        </w:rPr>
        <w:t xml:space="preserve"> eligible for </w:t>
      </w:r>
      <w:proofErr w:type="spellStart"/>
      <w:r w:rsidRPr="00762004">
        <w:rPr>
          <w:rFonts w:ascii="Garamond" w:hAnsi="Garamond" w:cs="Segoe UI"/>
          <w:color w:val="000000" w:themeColor="text1"/>
          <w:kern w:val="24"/>
          <w:sz w:val="24"/>
          <w:szCs w:val="24"/>
        </w:rPr>
        <w:t>CalFresh</w:t>
      </w:r>
      <w:proofErr w:type="spellEnd"/>
      <w:r w:rsidRPr="00762004">
        <w:rPr>
          <w:rFonts w:ascii="Garamond" w:hAnsi="Garamond" w:cs="Segoe UI"/>
          <w:color w:val="000000" w:themeColor="text1"/>
          <w:kern w:val="24"/>
          <w:sz w:val="24"/>
          <w:szCs w:val="24"/>
        </w:rPr>
        <w:t xml:space="preserve"> although the following exemptions exist: </w:t>
      </w:r>
    </w:p>
    <w:p w14:paraId="0C23C2C9" w14:textId="77777777" w:rsidR="00A64C4A" w:rsidRPr="00762004" w:rsidRDefault="00A64C4A" w:rsidP="00762004">
      <w:pPr>
        <w:pStyle w:val="ListParagraph"/>
        <w:numPr>
          <w:ilvl w:val="0"/>
          <w:numId w:val="100"/>
        </w:numPr>
        <w:spacing w:after="0" w:line="240" w:lineRule="auto"/>
        <w:rPr>
          <w:rFonts w:ascii="Garamond" w:hAnsi="Garamond" w:cs="Segoe UI"/>
          <w:color w:val="000000" w:themeColor="text1"/>
          <w:kern w:val="24"/>
          <w:sz w:val="24"/>
          <w:szCs w:val="24"/>
        </w:rPr>
      </w:pPr>
      <w:r w:rsidRPr="00762004">
        <w:rPr>
          <w:rFonts w:ascii="Garamond" w:hAnsi="Garamond" w:cs="Segoe UI"/>
          <w:color w:val="000000" w:themeColor="text1"/>
          <w:kern w:val="24"/>
          <w:sz w:val="24"/>
          <w:szCs w:val="24"/>
        </w:rPr>
        <w:t>Students with a disability</w:t>
      </w:r>
    </w:p>
    <w:p w14:paraId="7B0BB55B" w14:textId="77777777" w:rsidR="00A64C4A" w:rsidRPr="00762004" w:rsidRDefault="00A64C4A" w:rsidP="00762004">
      <w:pPr>
        <w:pStyle w:val="ListParagraph"/>
        <w:numPr>
          <w:ilvl w:val="0"/>
          <w:numId w:val="100"/>
        </w:numPr>
        <w:spacing w:after="0" w:line="240" w:lineRule="auto"/>
        <w:rPr>
          <w:rFonts w:ascii="Garamond" w:hAnsi="Garamond" w:cs="Segoe UI"/>
          <w:color w:val="000000" w:themeColor="text1"/>
          <w:kern w:val="24"/>
          <w:sz w:val="24"/>
          <w:szCs w:val="24"/>
        </w:rPr>
      </w:pPr>
      <w:r w:rsidRPr="00762004">
        <w:rPr>
          <w:rFonts w:ascii="Garamond" w:hAnsi="Garamond" w:cs="Segoe UI"/>
          <w:color w:val="000000" w:themeColor="text1"/>
          <w:kern w:val="24"/>
          <w:sz w:val="24"/>
          <w:szCs w:val="24"/>
        </w:rPr>
        <w:t xml:space="preserve">Receiving </w:t>
      </w:r>
      <w:proofErr w:type="spellStart"/>
      <w:proofErr w:type="gramStart"/>
      <w:r w:rsidRPr="00762004">
        <w:rPr>
          <w:rFonts w:ascii="Garamond" w:hAnsi="Garamond" w:cs="Segoe UI"/>
          <w:color w:val="000000" w:themeColor="text1"/>
          <w:kern w:val="24"/>
          <w:sz w:val="24"/>
          <w:szCs w:val="24"/>
        </w:rPr>
        <w:t>CalWorks</w:t>
      </w:r>
      <w:proofErr w:type="spellEnd"/>
      <w:r w:rsidRPr="00762004">
        <w:rPr>
          <w:rFonts w:ascii="Garamond" w:hAnsi="Garamond" w:cs="Segoe UI"/>
          <w:color w:val="000000" w:themeColor="text1"/>
          <w:kern w:val="24"/>
          <w:sz w:val="24"/>
          <w:szCs w:val="24"/>
        </w:rPr>
        <w:t>(</w:t>
      </w:r>
      <w:proofErr w:type="gramEnd"/>
      <w:r w:rsidRPr="00762004">
        <w:rPr>
          <w:rFonts w:ascii="Garamond" w:hAnsi="Garamond" w:cs="Segoe UI"/>
          <w:color w:val="000000" w:themeColor="text1"/>
          <w:kern w:val="24"/>
          <w:sz w:val="24"/>
          <w:szCs w:val="24"/>
        </w:rPr>
        <w:t>TANF)</w:t>
      </w:r>
    </w:p>
    <w:p w14:paraId="6E520B8C" w14:textId="4C794FCD" w:rsidR="008D62A1" w:rsidRPr="00762004" w:rsidRDefault="00A64C4A" w:rsidP="00762004">
      <w:pPr>
        <w:pStyle w:val="ListParagraph"/>
        <w:numPr>
          <w:ilvl w:val="0"/>
          <w:numId w:val="100"/>
        </w:numPr>
        <w:spacing w:after="0" w:line="240" w:lineRule="auto"/>
        <w:rPr>
          <w:rFonts w:ascii="Garamond" w:hAnsi="Garamond" w:cs="Segoe UI"/>
          <w:color w:val="000000" w:themeColor="text1"/>
          <w:kern w:val="24"/>
          <w:sz w:val="24"/>
          <w:szCs w:val="24"/>
        </w:rPr>
      </w:pPr>
      <w:r w:rsidRPr="00762004">
        <w:rPr>
          <w:rFonts w:ascii="Garamond" w:hAnsi="Garamond" w:cs="Segoe UI"/>
          <w:color w:val="000000" w:themeColor="text1"/>
          <w:kern w:val="24"/>
          <w:sz w:val="24"/>
          <w:szCs w:val="24"/>
        </w:rPr>
        <w:t>Working 80+hours/ month</w:t>
      </w:r>
    </w:p>
    <w:p w14:paraId="265CFC61" w14:textId="2647113C" w:rsidR="00A64C4A" w:rsidRPr="00762004" w:rsidRDefault="00A64C4A" w:rsidP="00762004">
      <w:pPr>
        <w:pStyle w:val="ListParagraph"/>
        <w:numPr>
          <w:ilvl w:val="0"/>
          <w:numId w:val="100"/>
        </w:numPr>
        <w:spacing w:after="0" w:line="240" w:lineRule="auto"/>
        <w:rPr>
          <w:rFonts w:ascii="Garamond" w:eastAsia="Times New Roman" w:hAnsi="Garamond" w:cs="Times New Roman"/>
          <w:sz w:val="24"/>
          <w:szCs w:val="24"/>
        </w:rPr>
      </w:pPr>
      <w:r w:rsidRPr="00762004">
        <w:rPr>
          <w:rFonts w:ascii="Garamond" w:hAnsi="Garamond" w:cs="Segoe UI"/>
          <w:color w:val="000000" w:themeColor="text1"/>
          <w:kern w:val="24"/>
          <w:sz w:val="24"/>
          <w:szCs w:val="24"/>
        </w:rPr>
        <w:t>Approved for work study</w:t>
      </w:r>
    </w:p>
    <w:p w14:paraId="584AE230" w14:textId="77777777" w:rsidR="00A64C4A" w:rsidRPr="00762004" w:rsidRDefault="00A64C4A" w:rsidP="00762004">
      <w:pPr>
        <w:pStyle w:val="ListParagraph"/>
        <w:numPr>
          <w:ilvl w:val="0"/>
          <w:numId w:val="100"/>
        </w:numPr>
        <w:spacing w:after="0" w:line="240" w:lineRule="auto"/>
        <w:rPr>
          <w:rFonts w:ascii="Garamond" w:eastAsia="Times New Roman" w:hAnsi="Garamond" w:cs="Times New Roman"/>
          <w:sz w:val="24"/>
          <w:szCs w:val="24"/>
        </w:rPr>
      </w:pPr>
      <w:r w:rsidRPr="00762004">
        <w:rPr>
          <w:rFonts w:ascii="Garamond" w:hAnsi="Garamond" w:cs="Segoe UI"/>
          <w:color w:val="000000" w:themeColor="text1"/>
          <w:kern w:val="24"/>
          <w:sz w:val="24"/>
          <w:szCs w:val="24"/>
        </w:rPr>
        <w:t>Placed in education activity through SNAP E&amp;T or another E&amp;T program meant for low-income individuals</w:t>
      </w:r>
    </w:p>
    <w:p w14:paraId="43505F61" w14:textId="77777777" w:rsidR="00A64C4A" w:rsidRPr="008D62A1" w:rsidRDefault="00A64C4A" w:rsidP="009921F1">
      <w:pPr>
        <w:rPr>
          <w:rFonts w:ascii="Garamond" w:eastAsia="Times New Roman" w:hAnsi="Garamond" w:cs="Times New Roman"/>
          <w:sz w:val="24"/>
          <w:szCs w:val="24"/>
          <w:highlight w:val="yellow"/>
        </w:rPr>
      </w:pPr>
    </w:p>
    <w:p w14:paraId="11F60074" w14:textId="009A782A" w:rsidR="009921F1" w:rsidRDefault="009921F1" w:rsidP="009921F1">
      <w:r w:rsidRPr="00762004">
        <w:rPr>
          <w:rFonts w:ascii="Garamond" w:eastAsia="Times New Roman" w:hAnsi="Garamond" w:cs="Times New Roman"/>
          <w:sz w:val="24"/>
          <w:szCs w:val="24"/>
        </w:rPr>
        <w:t xml:space="preserve">If a CEPP provider wants to serve a student that does not quality for exemptions and is therefore ineligible for </w:t>
      </w:r>
      <w:proofErr w:type="spellStart"/>
      <w:r w:rsidRPr="00762004">
        <w:rPr>
          <w:rFonts w:ascii="Garamond" w:eastAsia="Times New Roman" w:hAnsi="Garamond" w:cs="Times New Roman"/>
          <w:sz w:val="24"/>
          <w:szCs w:val="24"/>
        </w:rPr>
        <w:t>CalFresh</w:t>
      </w:r>
      <w:proofErr w:type="spellEnd"/>
      <w:r w:rsidRPr="00762004">
        <w:rPr>
          <w:rFonts w:ascii="Garamond" w:eastAsia="Times New Roman" w:hAnsi="Garamond" w:cs="Times New Roman"/>
          <w:sz w:val="24"/>
          <w:szCs w:val="24"/>
        </w:rPr>
        <w:t xml:space="preserve">, the provider may complete a Pre-Enrollment Form with the student and ask the student to submit (upload) it as a part of their </w:t>
      </w:r>
      <w:proofErr w:type="spellStart"/>
      <w:r w:rsidRPr="00762004">
        <w:rPr>
          <w:rFonts w:ascii="Garamond" w:eastAsia="Times New Roman" w:hAnsi="Garamond" w:cs="Times New Roman"/>
          <w:sz w:val="24"/>
          <w:szCs w:val="24"/>
        </w:rPr>
        <w:t>CalFresh</w:t>
      </w:r>
      <w:proofErr w:type="spellEnd"/>
      <w:r w:rsidRPr="00762004">
        <w:rPr>
          <w:rFonts w:ascii="Garamond" w:eastAsia="Times New Roman" w:hAnsi="Garamond" w:cs="Times New Roman"/>
          <w:sz w:val="24"/>
          <w:szCs w:val="24"/>
        </w:rPr>
        <w:t xml:space="preserve"> application. The form is available </w:t>
      </w:r>
      <w:r w:rsidR="004D20D6">
        <w:rPr>
          <w:rFonts w:ascii="Garamond" w:eastAsia="Times New Roman" w:hAnsi="Garamond" w:cs="Times New Roman"/>
          <w:sz w:val="24"/>
          <w:szCs w:val="24"/>
        </w:rPr>
        <w:t>at:</w:t>
      </w:r>
      <w:r w:rsidRPr="00762004">
        <w:rPr>
          <w:rFonts w:ascii="Garamond" w:eastAsia="Times New Roman" w:hAnsi="Garamond" w:cs="Times New Roman"/>
          <w:sz w:val="24"/>
          <w:szCs w:val="24"/>
        </w:rPr>
        <w:t xml:space="preserve"> </w:t>
      </w:r>
      <w:hyperlink r:id="rId27" w:history="1">
        <w:r w:rsidRPr="00762004">
          <w:rPr>
            <w:rStyle w:val="Hyperlink"/>
            <w:rFonts w:ascii="Garamond" w:hAnsi="Garamond" w:cs="Times New Roman"/>
            <w:sz w:val="24"/>
            <w:szCs w:val="24"/>
          </w:rPr>
          <w:t>https://redfworkshop.org/la-county-cfet/</w:t>
        </w:r>
      </w:hyperlink>
    </w:p>
    <w:p w14:paraId="257C1E76" w14:textId="77777777" w:rsidR="009921F1" w:rsidRDefault="009921F1" w:rsidP="009921F1"/>
    <w:p w14:paraId="2BB953DD" w14:textId="14381464" w:rsidR="009921F1" w:rsidRPr="00DC24EE" w:rsidRDefault="009921F1" w:rsidP="00684269">
      <w:pPr>
        <w:pStyle w:val="NormalWeb"/>
        <w:spacing w:after="240"/>
        <w:rPr>
          <w:rFonts w:ascii="Garamond" w:hAnsi="Garamond"/>
          <w:b/>
          <w:bCs/>
        </w:rPr>
        <w:sectPr w:rsidR="009921F1" w:rsidRPr="00DC24EE" w:rsidSect="00A26475">
          <w:headerReference w:type="default" r:id="rId28"/>
          <w:footerReference w:type="default" r:id="rId29"/>
          <w:footnotePr>
            <w:numFmt w:val="lowerLetter"/>
          </w:footnotePr>
          <w:endnotePr>
            <w:numFmt w:val="decimal"/>
          </w:endnotePr>
          <w:pgSz w:w="15840" w:h="12240" w:orient="landscape" w:code="1"/>
          <w:pgMar w:top="1440" w:right="1440" w:bottom="1440" w:left="1440" w:header="720" w:footer="720" w:gutter="0"/>
          <w:cols w:space="720"/>
          <w:titlePg/>
          <w:docGrid w:linePitch="360"/>
        </w:sectPr>
      </w:pPr>
    </w:p>
    <w:p w14:paraId="7AAC3AC4" w14:textId="77777777" w:rsidR="00747EA2" w:rsidRPr="000C7FD1" w:rsidRDefault="00747EA2" w:rsidP="00E34FD3">
      <w:pPr>
        <w:pStyle w:val="Heading2"/>
      </w:pPr>
      <w:bookmarkStart w:id="39" w:name="_Toc463279716"/>
      <w:bookmarkStart w:id="40" w:name="_Toc463280174"/>
      <w:bookmarkStart w:id="41" w:name="_Toc463280429"/>
      <w:bookmarkStart w:id="42" w:name="_Toc463280968"/>
      <w:bookmarkStart w:id="43" w:name="_Toc463279717"/>
      <w:bookmarkStart w:id="44" w:name="_Toc463280175"/>
      <w:bookmarkStart w:id="45" w:name="_Toc463280430"/>
      <w:bookmarkStart w:id="46" w:name="_Toc463280969"/>
      <w:bookmarkStart w:id="47" w:name="_Toc463279718"/>
      <w:bookmarkStart w:id="48" w:name="_Toc463280176"/>
      <w:bookmarkStart w:id="49" w:name="_Toc463280431"/>
      <w:bookmarkStart w:id="50" w:name="_Toc463280970"/>
      <w:bookmarkStart w:id="51" w:name="_Toc463279719"/>
      <w:bookmarkStart w:id="52" w:name="_Toc463280177"/>
      <w:bookmarkStart w:id="53" w:name="_Toc463280432"/>
      <w:bookmarkStart w:id="54" w:name="_Toc463280971"/>
      <w:bookmarkStart w:id="55" w:name="_Toc463279720"/>
      <w:bookmarkStart w:id="56" w:name="_Toc463280178"/>
      <w:bookmarkStart w:id="57" w:name="_Toc463280433"/>
      <w:bookmarkStart w:id="58" w:name="_Toc463280972"/>
      <w:bookmarkStart w:id="59" w:name="_Toc446698510"/>
      <w:bookmarkStart w:id="60" w:name="_Toc446698616"/>
      <w:bookmarkStart w:id="61" w:name="_Toc446698736"/>
      <w:bookmarkStart w:id="62" w:name="_Toc472085278"/>
      <w:bookmarkStart w:id="63" w:name="_Toc94794966"/>
      <w:bookmarkStart w:id="64" w:name="_Toc24632895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0C7FD1">
        <w:lastRenderedPageBreak/>
        <w:t>Confidentiality and Data Security Requirements</w:t>
      </w:r>
      <w:bookmarkEnd w:id="62"/>
      <w:bookmarkEnd w:id="63"/>
    </w:p>
    <w:p w14:paraId="3C5771DB" w14:textId="52A46493" w:rsidR="00747EA2" w:rsidRDefault="00747EA2" w:rsidP="00747EA2">
      <w:pPr>
        <w:spacing w:after="240"/>
        <w:rPr>
          <w:rFonts w:ascii="Garamond" w:hAnsi="Garamond"/>
          <w:sz w:val="24"/>
          <w:szCs w:val="24"/>
        </w:rPr>
      </w:pPr>
      <w:r>
        <w:rPr>
          <w:rFonts w:ascii="Garamond" w:hAnsi="Garamond"/>
          <w:sz w:val="24"/>
          <w:szCs w:val="24"/>
        </w:rPr>
        <w:t>CEPP</w:t>
      </w:r>
      <w:r w:rsidRPr="000C7FD1">
        <w:rPr>
          <w:rFonts w:ascii="Garamond" w:hAnsi="Garamond"/>
          <w:sz w:val="24"/>
          <w:szCs w:val="24"/>
        </w:rPr>
        <w:t xml:space="preserve"> staff are responsible for maintaining the confidentiality and security of </w:t>
      </w:r>
      <w:r w:rsidR="00250255">
        <w:rPr>
          <w:rFonts w:ascii="Garamond" w:hAnsi="Garamond"/>
          <w:sz w:val="24"/>
          <w:szCs w:val="24"/>
        </w:rPr>
        <w:t>an individual’s personally identifiable information (PII)</w:t>
      </w:r>
      <w:r w:rsidRPr="000C7FD1">
        <w:rPr>
          <w:rFonts w:ascii="Garamond" w:hAnsi="Garamond"/>
          <w:sz w:val="24"/>
          <w:szCs w:val="24"/>
        </w:rPr>
        <w:t xml:space="preserve">. Examples of </w:t>
      </w:r>
      <w:r w:rsidR="00494378">
        <w:rPr>
          <w:rFonts w:ascii="Garamond" w:hAnsi="Garamond"/>
          <w:sz w:val="24"/>
          <w:szCs w:val="24"/>
        </w:rPr>
        <w:t>PII</w:t>
      </w:r>
      <w:r w:rsidRPr="000C7FD1">
        <w:rPr>
          <w:rFonts w:ascii="Garamond" w:hAnsi="Garamond"/>
          <w:sz w:val="24"/>
          <w:szCs w:val="24"/>
        </w:rPr>
        <w:t xml:space="preserve"> include</w:t>
      </w:r>
      <w:r w:rsidR="00055711">
        <w:rPr>
          <w:rFonts w:ascii="Garamond" w:hAnsi="Garamond"/>
          <w:sz w:val="24"/>
          <w:szCs w:val="24"/>
        </w:rPr>
        <w:t xml:space="preserve"> social security number, birth </w:t>
      </w:r>
      <w:r w:rsidR="00FB7A1D">
        <w:rPr>
          <w:rFonts w:ascii="Garamond" w:hAnsi="Garamond"/>
          <w:sz w:val="24"/>
          <w:szCs w:val="24"/>
        </w:rPr>
        <w:t xml:space="preserve">date, </w:t>
      </w:r>
      <w:r w:rsidR="00FB7A1D" w:rsidRPr="000C7FD1">
        <w:rPr>
          <w:rFonts w:ascii="Garamond" w:hAnsi="Garamond"/>
          <w:sz w:val="24"/>
          <w:szCs w:val="24"/>
        </w:rPr>
        <w:t>participation</w:t>
      </w:r>
      <w:r w:rsidRPr="000C7FD1">
        <w:rPr>
          <w:rFonts w:ascii="Garamond" w:hAnsi="Garamond"/>
          <w:sz w:val="24"/>
          <w:szCs w:val="24"/>
        </w:rPr>
        <w:t xml:space="preserve"> in </w:t>
      </w:r>
      <w:r>
        <w:rPr>
          <w:rFonts w:ascii="Garamond" w:hAnsi="Garamond"/>
          <w:sz w:val="24"/>
          <w:szCs w:val="24"/>
        </w:rPr>
        <w:t>CEPP</w:t>
      </w:r>
      <w:r w:rsidR="00055711">
        <w:rPr>
          <w:rFonts w:ascii="Garamond" w:hAnsi="Garamond"/>
          <w:sz w:val="24"/>
          <w:szCs w:val="24"/>
        </w:rPr>
        <w:t>,</w:t>
      </w:r>
      <w:r w:rsidRPr="000C7FD1">
        <w:rPr>
          <w:rFonts w:ascii="Garamond" w:hAnsi="Garamond"/>
          <w:sz w:val="24"/>
          <w:szCs w:val="24"/>
        </w:rPr>
        <w:t xml:space="preserve"> </w:t>
      </w:r>
      <w:r w:rsidR="00055711">
        <w:rPr>
          <w:rFonts w:ascii="Garamond" w:hAnsi="Garamond"/>
          <w:sz w:val="24"/>
          <w:szCs w:val="24"/>
        </w:rPr>
        <w:t xml:space="preserve">and </w:t>
      </w:r>
      <w:proofErr w:type="spellStart"/>
      <w:r w:rsidRPr="000C7FD1">
        <w:rPr>
          <w:rFonts w:ascii="Garamond" w:hAnsi="Garamond"/>
          <w:sz w:val="24"/>
          <w:szCs w:val="24"/>
        </w:rPr>
        <w:t>CalFresh</w:t>
      </w:r>
      <w:proofErr w:type="spellEnd"/>
      <w:r w:rsidR="00055711">
        <w:rPr>
          <w:rFonts w:ascii="Garamond" w:hAnsi="Garamond"/>
          <w:sz w:val="24"/>
          <w:szCs w:val="24"/>
        </w:rPr>
        <w:t xml:space="preserve"> status</w:t>
      </w:r>
      <w:r w:rsidRPr="000C7FD1">
        <w:rPr>
          <w:rFonts w:ascii="Garamond" w:hAnsi="Garamond"/>
          <w:sz w:val="24"/>
          <w:szCs w:val="24"/>
        </w:rPr>
        <w:t xml:space="preserve">. </w:t>
      </w:r>
      <w:r w:rsidR="00055711">
        <w:rPr>
          <w:rFonts w:ascii="Garamond" w:hAnsi="Garamond"/>
          <w:sz w:val="24"/>
          <w:szCs w:val="24"/>
        </w:rPr>
        <w:t>Applicants</w:t>
      </w:r>
      <w:r w:rsidRPr="000C7FD1">
        <w:rPr>
          <w:rFonts w:ascii="Garamond" w:hAnsi="Garamond"/>
          <w:sz w:val="24"/>
          <w:szCs w:val="24"/>
        </w:rPr>
        <w:t xml:space="preserve"> must sign a form permitting release of confidential information to selected parties prior to enrollment in </w:t>
      </w:r>
      <w:r>
        <w:rPr>
          <w:rFonts w:ascii="Garamond" w:hAnsi="Garamond"/>
          <w:sz w:val="24"/>
          <w:szCs w:val="24"/>
        </w:rPr>
        <w:t>CEPP</w:t>
      </w:r>
      <w:r w:rsidRPr="000C7FD1">
        <w:rPr>
          <w:rFonts w:ascii="Garamond" w:hAnsi="Garamond"/>
          <w:sz w:val="24"/>
          <w:szCs w:val="24"/>
        </w:rPr>
        <w:t>.</w:t>
      </w:r>
    </w:p>
    <w:p w14:paraId="58A9546F" w14:textId="310FE4FA" w:rsidR="00224426" w:rsidRDefault="00E54D02" w:rsidP="00197338">
      <w:pPr>
        <w:spacing w:after="240"/>
        <w:rPr>
          <w:rFonts w:ascii="Garamond" w:hAnsi="Garamond"/>
          <w:sz w:val="24"/>
          <w:szCs w:val="24"/>
        </w:rPr>
      </w:pPr>
      <w:r>
        <w:rPr>
          <w:rFonts w:ascii="Garamond" w:hAnsi="Garamond"/>
          <w:sz w:val="24"/>
          <w:szCs w:val="24"/>
        </w:rPr>
        <w:t xml:space="preserve">CEPP providers must </w:t>
      </w:r>
      <w:r w:rsidR="00197338">
        <w:rPr>
          <w:rFonts w:ascii="Garamond" w:hAnsi="Garamond"/>
          <w:sz w:val="24"/>
          <w:szCs w:val="24"/>
        </w:rPr>
        <w:t>protect against</w:t>
      </w:r>
      <w:r w:rsidR="00197338" w:rsidRPr="00197338">
        <w:rPr>
          <w:rFonts w:ascii="Garamond" w:hAnsi="Garamond"/>
          <w:sz w:val="24"/>
          <w:szCs w:val="24"/>
        </w:rPr>
        <w:t xml:space="preserve"> </w:t>
      </w:r>
      <w:r w:rsidR="00224426" w:rsidRPr="00224426">
        <w:rPr>
          <w:rFonts w:ascii="Garamond" w:hAnsi="Garamond"/>
          <w:sz w:val="24"/>
          <w:szCs w:val="24"/>
        </w:rPr>
        <w:t>unauthorized or unlawful access, use, disclosure, accidental loss, destruction, or damage</w:t>
      </w:r>
      <w:r w:rsidR="00197338">
        <w:rPr>
          <w:rFonts w:ascii="Garamond" w:hAnsi="Garamond"/>
          <w:sz w:val="24"/>
          <w:szCs w:val="24"/>
        </w:rPr>
        <w:t xml:space="preserve"> to any </w:t>
      </w:r>
      <w:r w:rsidR="000A0E07">
        <w:rPr>
          <w:rFonts w:ascii="Garamond" w:hAnsi="Garamond"/>
          <w:sz w:val="24"/>
          <w:szCs w:val="24"/>
        </w:rPr>
        <w:t>C</w:t>
      </w:r>
      <w:r w:rsidR="00197338">
        <w:rPr>
          <w:rFonts w:ascii="Garamond" w:hAnsi="Garamond"/>
          <w:sz w:val="24"/>
          <w:szCs w:val="24"/>
        </w:rPr>
        <w:t xml:space="preserve">ounty </w:t>
      </w:r>
      <w:r w:rsidR="000A0E07">
        <w:rPr>
          <w:rFonts w:ascii="Garamond" w:hAnsi="Garamond"/>
          <w:sz w:val="24"/>
          <w:szCs w:val="24"/>
        </w:rPr>
        <w:t>I</w:t>
      </w:r>
      <w:r w:rsidR="00197338">
        <w:rPr>
          <w:rFonts w:ascii="Garamond" w:hAnsi="Garamond"/>
          <w:sz w:val="24"/>
          <w:szCs w:val="24"/>
        </w:rPr>
        <w:t>nformation</w:t>
      </w:r>
      <w:r w:rsidR="0050617D">
        <w:rPr>
          <w:rFonts w:ascii="Garamond" w:hAnsi="Garamond"/>
          <w:sz w:val="24"/>
          <w:szCs w:val="24"/>
        </w:rPr>
        <w:t xml:space="preserve"> </w:t>
      </w:r>
      <w:r w:rsidR="000A0E07">
        <w:rPr>
          <w:rFonts w:ascii="Garamond" w:hAnsi="Garamond"/>
          <w:sz w:val="24"/>
          <w:szCs w:val="24"/>
        </w:rPr>
        <w:t>including</w:t>
      </w:r>
      <w:r w:rsidR="0050617D">
        <w:rPr>
          <w:rFonts w:ascii="Garamond" w:hAnsi="Garamond"/>
          <w:sz w:val="24"/>
          <w:szCs w:val="24"/>
        </w:rPr>
        <w:t xml:space="preserve"> PII</w:t>
      </w:r>
      <w:r w:rsidR="00197338">
        <w:rPr>
          <w:rFonts w:ascii="Garamond" w:hAnsi="Garamond"/>
          <w:sz w:val="24"/>
          <w:szCs w:val="24"/>
        </w:rPr>
        <w:t>, and i</w:t>
      </w:r>
      <w:r w:rsidR="00224426" w:rsidRPr="00197338">
        <w:rPr>
          <w:rFonts w:ascii="Garamond" w:hAnsi="Garamond"/>
          <w:sz w:val="24"/>
          <w:szCs w:val="24"/>
        </w:rPr>
        <w:t>mplement privacy practices and protocols including a response plan to address incidents/breaches and ongoing privacy assessments</w:t>
      </w:r>
      <w:r w:rsidR="0050617D">
        <w:rPr>
          <w:rFonts w:ascii="Garamond" w:hAnsi="Garamond"/>
          <w:sz w:val="24"/>
          <w:szCs w:val="24"/>
        </w:rPr>
        <w:t>.</w:t>
      </w:r>
    </w:p>
    <w:p w14:paraId="0746AE1C" w14:textId="4C2B213B" w:rsidR="0050617D" w:rsidRDefault="0050617D" w:rsidP="00197338">
      <w:pPr>
        <w:spacing w:after="240"/>
        <w:rPr>
          <w:rFonts w:ascii="Garamond" w:hAnsi="Garamond"/>
          <w:sz w:val="24"/>
          <w:szCs w:val="24"/>
        </w:rPr>
      </w:pPr>
      <w:r>
        <w:rPr>
          <w:rFonts w:ascii="Garamond" w:hAnsi="Garamond"/>
          <w:sz w:val="24"/>
          <w:szCs w:val="24"/>
        </w:rPr>
        <w:t xml:space="preserve">Funding for confidentiality and security costs can be included in the </w:t>
      </w:r>
      <w:r w:rsidR="00050881">
        <w:rPr>
          <w:rFonts w:ascii="Garamond" w:hAnsi="Garamond"/>
          <w:sz w:val="24"/>
          <w:szCs w:val="24"/>
        </w:rPr>
        <w:t>CEPP Proposal</w:t>
      </w:r>
      <w:r w:rsidR="00A33FEA">
        <w:rPr>
          <w:rFonts w:ascii="Garamond" w:hAnsi="Garamond"/>
          <w:sz w:val="24"/>
          <w:szCs w:val="24"/>
        </w:rPr>
        <w:t xml:space="preserve"> budget.  </w:t>
      </w:r>
      <w:r w:rsidR="00364EF4">
        <w:rPr>
          <w:rFonts w:ascii="Garamond" w:hAnsi="Garamond"/>
          <w:sz w:val="24"/>
          <w:szCs w:val="24"/>
        </w:rPr>
        <w:t>Please see the Subaward for more information.  Highlights include:</w:t>
      </w:r>
    </w:p>
    <w:p w14:paraId="257077BF" w14:textId="6608B745" w:rsidR="00364EF4" w:rsidRPr="003E5990" w:rsidRDefault="00364EF4" w:rsidP="003E5990">
      <w:pPr>
        <w:pStyle w:val="ListParagraph"/>
        <w:numPr>
          <w:ilvl w:val="0"/>
          <w:numId w:val="79"/>
        </w:numPr>
        <w:spacing w:after="240"/>
        <w:rPr>
          <w:rFonts w:ascii="Garamond" w:eastAsia="Garamond" w:hAnsi="Garamond" w:cs="Garamond"/>
          <w:sz w:val="24"/>
          <w:szCs w:val="24"/>
        </w:rPr>
      </w:pPr>
      <w:r w:rsidRPr="003E5990">
        <w:rPr>
          <w:rFonts w:ascii="Garamond" w:eastAsia="Garamond" w:hAnsi="Garamond" w:cs="Garamond"/>
          <w:sz w:val="24"/>
          <w:szCs w:val="24"/>
        </w:rPr>
        <w:t>Screening and conducting background investigations (including fingerprint checks</w:t>
      </w:r>
      <w:r w:rsidR="009C4353" w:rsidRPr="003E5990">
        <w:rPr>
          <w:rFonts w:ascii="Garamond" w:eastAsia="Garamond" w:hAnsi="Garamond" w:cs="Garamond"/>
          <w:sz w:val="24"/>
          <w:szCs w:val="24"/>
        </w:rPr>
        <w:t xml:space="preserve"> through the state Department of Justice) </w:t>
      </w:r>
      <w:r w:rsidRPr="003E5990">
        <w:rPr>
          <w:rFonts w:ascii="Garamond" w:eastAsia="Garamond" w:hAnsi="Garamond" w:cs="Garamond"/>
          <w:sz w:val="24"/>
          <w:szCs w:val="24"/>
        </w:rPr>
        <w:t xml:space="preserve">on all staff and </w:t>
      </w:r>
      <w:r w:rsidR="00185494">
        <w:rPr>
          <w:rFonts w:ascii="Garamond" w:eastAsia="Garamond" w:hAnsi="Garamond" w:cs="Garamond"/>
          <w:sz w:val="24"/>
          <w:szCs w:val="24"/>
        </w:rPr>
        <w:t>s</w:t>
      </w:r>
      <w:r w:rsidRPr="003E5990">
        <w:rPr>
          <w:rFonts w:ascii="Garamond" w:eastAsia="Garamond" w:hAnsi="Garamond" w:cs="Garamond"/>
          <w:sz w:val="24"/>
          <w:szCs w:val="24"/>
        </w:rPr>
        <w:t>ubcontractors with access to County Information</w:t>
      </w:r>
      <w:r w:rsidR="009C4353" w:rsidRPr="003E5990">
        <w:rPr>
          <w:rFonts w:ascii="Garamond" w:eastAsia="Garamond" w:hAnsi="Garamond" w:cs="Garamond"/>
          <w:sz w:val="24"/>
          <w:szCs w:val="24"/>
        </w:rPr>
        <w:t xml:space="preserve"> (require</w:t>
      </w:r>
      <w:r w:rsidR="00185494">
        <w:rPr>
          <w:rFonts w:ascii="Garamond" w:eastAsia="Garamond" w:hAnsi="Garamond" w:cs="Garamond"/>
          <w:sz w:val="24"/>
          <w:szCs w:val="24"/>
        </w:rPr>
        <w:t>ment is</w:t>
      </w:r>
      <w:r w:rsidR="009C4353" w:rsidRPr="003E5990">
        <w:rPr>
          <w:rFonts w:ascii="Garamond" w:eastAsia="Garamond" w:hAnsi="Garamond" w:cs="Garamond"/>
          <w:sz w:val="24"/>
          <w:szCs w:val="24"/>
        </w:rPr>
        <w:t xml:space="preserve"> currently waived</w:t>
      </w:r>
      <w:r w:rsidR="00135449">
        <w:rPr>
          <w:rFonts w:ascii="Garamond" w:eastAsia="Garamond" w:hAnsi="Garamond" w:cs="Garamond"/>
          <w:sz w:val="24"/>
          <w:szCs w:val="24"/>
        </w:rPr>
        <w:t xml:space="preserve"> due to COVID-19</w:t>
      </w:r>
      <w:r w:rsidR="009C4353" w:rsidRPr="003E5990">
        <w:rPr>
          <w:rFonts w:ascii="Garamond" w:eastAsia="Garamond" w:hAnsi="Garamond" w:cs="Garamond"/>
          <w:sz w:val="24"/>
          <w:szCs w:val="24"/>
        </w:rPr>
        <w:t>)</w:t>
      </w:r>
    </w:p>
    <w:p w14:paraId="57A77528" w14:textId="0E7F0462" w:rsidR="00364EF4" w:rsidRPr="003E5990" w:rsidRDefault="00364EF4" w:rsidP="003E5990">
      <w:pPr>
        <w:pStyle w:val="ListParagraph"/>
        <w:numPr>
          <w:ilvl w:val="0"/>
          <w:numId w:val="79"/>
        </w:numPr>
        <w:spacing w:after="240"/>
        <w:rPr>
          <w:rFonts w:ascii="Garamond" w:eastAsia="Garamond" w:hAnsi="Garamond" w:cs="Garamond"/>
          <w:sz w:val="24"/>
          <w:szCs w:val="24"/>
        </w:rPr>
      </w:pPr>
      <w:r w:rsidRPr="003E5990">
        <w:rPr>
          <w:rFonts w:ascii="Garamond" w:eastAsia="Garamond" w:hAnsi="Garamond" w:cs="Garamond"/>
          <w:sz w:val="24"/>
          <w:szCs w:val="24"/>
        </w:rPr>
        <w:t>Provid</w:t>
      </w:r>
      <w:r w:rsidR="009C4353" w:rsidRPr="003E5990">
        <w:rPr>
          <w:rFonts w:ascii="Garamond" w:eastAsia="Garamond" w:hAnsi="Garamond" w:cs="Garamond"/>
          <w:sz w:val="24"/>
          <w:szCs w:val="24"/>
        </w:rPr>
        <w:t>ing</w:t>
      </w:r>
      <w:r w:rsidRPr="003E5990">
        <w:rPr>
          <w:rFonts w:ascii="Garamond" w:eastAsia="Garamond" w:hAnsi="Garamond" w:cs="Garamond"/>
          <w:sz w:val="24"/>
          <w:szCs w:val="24"/>
        </w:rPr>
        <w:t xml:space="preserve"> annual training to all staff </w:t>
      </w:r>
      <w:r w:rsidR="00AE5439" w:rsidRPr="003E5990">
        <w:rPr>
          <w:rFonts w:ascii="Garamond" w:eastAsia="Garamond" w:hAnsi="Garamond" w:cs="Garamond"/>
          <w:sz w:val="24"/>
          <w:szCs w:val="24"/>
        </w:rPr>
        <w:t xml:space="preserve">on </w:t>
      </w:r>
      <w:r w:rsidR="00781734">
        <w:rPr>
          <w:rFonts w:ascii="Garamond" w:eastAsia="Garamond" w:hAnsi="Garamond" w:cs="Garamond"/>
          <w:sz w:val="24"/>
          <w:szCs w:val="24"/>
        </w:rPr>
        <w:t xml:space="preserve">a series of predefined </w:t>
      </w:r>
      <w:r w:rsidR="00AE5439" w:rsidRPr="003E5990">
        <w:rPr>
          <w:rFonts w:ascii="Garamond" w:eastAsia="Garamond" w:hAnsi="Garamond" w:cs="Garamond"/>
          <w:sz w:val="24"/>
          <w:szCs w:val="24"/>
        </w:rPr>
        <w:t xml:space="preserve">topics such as </w:t>
      </w:r>
      <w:r w:rsidRPr="003E5990">
        <w:rPr>
          <w:rFonts w:ascii="Garamond" w:eastAsia="Garamond" w:hAnsi="Garamond" w:cs="Garamond"/>
          <w:sz w:val="24"/>
          <w:szCs w:val="24"/>
        </w:rPr>
        <w:t xml:space="preserve">information security procedures, </w:t>
      </w:r>
      <w:proofErr w:type="gramStart"/>
      <w:r w:rsidRPr="003E5990">
        <w:rPr>
          <w:rFonts w:ascii="Garamond" w:eastAsia="Garamond" w:hAnsi="Garamond" w:cs="Garamond"/>
          <w:sz w:val="24"/>
          <w:szCs w:val="24"/>
        </w:rPr>
        <w:t>risks</w:t>
      </w:r>
      <w:proofErr w:type="gramEnd"/>
      <w:r w:rsidRPr="003E5990">
        <w:rPr>
          <w:rFonts w:ascii="Garamond" w:eastAsia="Garamond" w:hAnsi="Garamond" w:cs="Garamond"/>
          <w:sz w:val="24"/>
          <w:szCs w:val="24"/>
        </w:rPr>
        <w:t xml:space="preserve"> and threats</w:t>
      </w:r>
    </w:p>
    <w:p w14:paraId="4C956F3E" w14:textId="2A8D68D8" w:rsidR="0081131C" w:rsidRPr="003E5990" w:rsidRDefault="0081131C" w:rsidP="003E5990">
      <w:pPr>
        <w:pStyle w:val="ListParagraph"/>
        <w:numPr>
          <w:ilvl w:val="0"/>
          <w:numId w:val="79"/>
        </w:numPr>
        <w:spacing w:after="240"/>
        <w:rPr>
          <w:rFonts w:ascii="Garamond" w:eastAsia="Garamond" w:hAnsi="Garamond" w:cs="Garamond"/>
          <w:sz w:val="24"/>
          <w:szCs w:val="24"/>
        </w:rPr>
      </w:pPr>
      <w:r w:rsidRPr="003E5990">
        <w:rPr>
          <w:rFonts w:ascii="Garamond" w:eastAsia="Garamond" w:hAnsi="Garamond" w:cs="Garamond"/>
          <w:sz w:val="24"/>
          <w:szCs w:val="24"/>
        </w:rPr>
        <w:t>Encrypting all workstations, portable devices and removable media that store County Information in accordance with Federal Information Processing Standard (FIPS) 140-2</w:t>
      </w:r>
      <w:r w:rsidR="00D44AB5">
        <w:rPr>
          <w:rFonts w:ascii="Garamond" w:eastAsia="Garamond" w:hAnsi="Garamond" w:cs="Garamond"/>
          <w:sz w:val="24"/>
          <w:szCs w:val="24"/>
        </w:rPr>
        <w:t>,</w:t>
      </w:r>
      <w:r w:rsidRPr="003E5990">
        <w:rPr>
          <w:rFonts w:ascii="Garamond" w:eastAsia="Garamond" w:hAnsi="Garamond" w:cs="Garamond"/>
          <w:sz w:val="24"/>
          <w:szCs w:val="24"/>
        </w:rPr>
        <w:t xml:space="preserve"> </w:t>
      </w:r>
      <w:r w:rsidR="00E56DB4" w:rsidRPr="003E5990">
        <w:rPr>
          <w:rFonts w:ascii="Garamond" w:eastAsia="Garamond" w:hAnsi="Garamond" w:cs="Garamond"/>
          <w:sz w:val="24"/>
          <w:szCs w:val="24"/>
        </w:rPr>
        <w:t>and password-protecting all devices</w:t>
      </w:r>
    </w:p>
    <w:p w14:paraId="10BA08A9" w14:textId="7900FE8F" w:rsidR="0081131C" w:rsidRPr="003E5990" w:rsidRDefault="0081131C" w:rsidP="003E5990">
      <w:pPr>
        <w:pStyle w:val="ListParagraph"/>
        <w:numPr>
          <w:ilvl w:val="0"/>
          <w:numId w:val="79"/>
        </w:numPr>
        <w:spacing w:after="240"/>
        <w:rPr>
          <w:rFonts w:ascii="Garamond" w:eastAsia="Garamond" w:hAnsi="Garamond" w:cs="Garamond"/>
          <w:sz w:val="24"/>
          <w:szCs w:val="24"/>
        </w:rPr>
      </w:pPr>
      <w:r w:rsidRPr="003E5990">
        <w:rPr>
          <w:rFonts w:ascii="Garamond" w:eastAsia="Garamond" w:hAnsi="Garamond" w:cs="Garamond"/>
          <w:sz w:val="24"/>
          <w:szCs w:val="24"/>
        </w:rPr>
        <w:t>Plac</w:t>
      </w:r>
      <w:r w:rsidR="00E56DB4" w:rsidRPr="003E5990">
        <w:rPr>
          <w:rFonts w:ascii="Garamond" w:eastAsia="Garamond" w:hAnsi="Garamond" w:cs="Garamond"/>
          <w:sz w:val="24"/>
          <w:szCs w:val="24"/>
        </w:rPr>
        <w:t>ing paper documents</w:t>
      </w:r>
      <w:r w:rsidRPr="003E5990">
        <w:rPr>
          <w:rFonts w:ascii="Garamond" w:eastAsia="Garamond" w:hAnsi="Garamond" w:cs="Garamond"/>
          <w:sz w:val="24"/>
          <w:szCs w:val="24"/>
        </w:rPr>
        <w:t xml:space="preserve"> </w:t>
      </w:r>
      <w:r w:rsidR="000A0E07">
        <w:rPr>
          <w:rFonts w:ascii="Garamond" w:eastAsia="Garamond" w:hAnsi="Garamond" w:cs="Garamond"/>
          <w:sz w:val="24"/>
          <w:szCs w:val="24"/>
        </w:rPr>
        <w:t xml:space="preserve">containing County Information </w:t>
      </w:r>
      <w:r w:rsidRPr="003E5990">
        <w:rPr>
          <w:rFonts w:ascii="Garamond" w:eastAsia="Garamond" w:hAnsi="Garamond" w:cs="Garamond"/>
          <w:sz w:val="24"/>
          <w:szCs w:val="24"/>
        </w:rPr>
        <w:t>in a locked drawer or locked cabinet when not in use; when printing, immediately remov</w:t>
      </w:r>
      <w:r w:rsidR="00E56DB4" w:rsidRPr="003E5990">
        <w:rPr>
          <w:rFonts w:ascii="Garamond" w:eastAsia="Garamond" w:hAnsi="Garamond" w:cs="Garamond"/>
          <w:sz w:val="24"/>
          <w:szCs w:val="24"/>
        </w:rPr>
        <w:t xml:space="preserve">ing </w:t>
      </w:r>
      <w:r w:rsidR="002F18CA" w:rsidRPr="003E5990">
        <w:rPr>
          <w:rFonts w:ascii="Garamond" w:eastAsia="Garamond" w:hAnsi="Garamond" w:cs="Garamond"/>
          <w:sz w:val="24"/>
          <w:szCs w:val="24"/>
        </w:rPr>
        <w:t>documents with PII</w:t>
      </w:r>
      <w:r w:rsidRPr="003E5990">
        <w:rPr>
          <w:rFonts w:ascii="Garamond" w:eastAsia="Garamond" w:hAnsi="Garamond" w:cs="Garamond"/>
          <w:sz w:val="24"/>
          <w:szCs w:val="24"/>
        </w:rPr>
        <w:t xml:space="preserve"> from</w:t>
      </w:r>
      <w:r w:rsidR="002F18CA" w:rsidRPr="003E5990">
        <w:rPr>
          <w:rFonts w:ascii="Garamond" w:eastAsia="Garamond" w:hAnsi="Garamond" w:cs="Garamond"/>
          <w:sz w:val="24"/>
          <w:szCs w:val="24"/>
        </w:rPr>
        <w:t xml:space="preserve"> the</w:t>
      </w:r>
      <w:r w:rsidRPr="003E5990">
        <w:rPr>
          <w:rFonts w:ascii="Garamond" w:eastAsia="Garamond" w:hAnsi="Garamond" w:cs="Garamond"/>
          <w:sz w:val="24"/>
          <w:szCs w:val="24"/>
        </w:rPr>
        <w:t xml:space="preserve"> printer</w:t>
      </w:r>
      <w:r w:rsidR="00E56DB4" w:rsidRPr="003E5990">
        <w:rPr>
          <w:rFonts w:ascii="Garamond" w:eastAsia="Garamond" w:hAnsi="Garamond" w:cs="Garamond"/>
          <w:sz w:val="24"/>
          <w:szCs w:val="24"/>
        </w:rPr>
        <w:t xml:space="preserve">, and shredding </w:t>
      </w:r>
      <w:r w:rsidR="002F18CA" w:rsidRPr="003E5990">
        <w:rPr>
          <w:rFonts w:ascii="Garamond" w:eastAsia="Garamond" w:hAnsi="Garamond" w:cs="Garamond"/>
          <w:sz w:val="24"/>
          <w:szCs w:val="24"/>
        </w:rPr>
        <w:t xml:space="preserve">paper </w:t>
      </w:r>
      <w:r w:rsidRPr="003E5990">
        <w:rPr>
          <w:rFonts w:ascii="Garamond" w:eastAsia="Garamond" w:hAnsi="Garamond" w:cs="Garamond"/>
          <w:sz w:val="24"/>
          <w:szCs w:val="24"/>
        </w:rPr>
        <w:t>(using cross-cutting shredder) to dispose</w:t>
      </w:r>
      <w:r w:rsidR="002F18CA" w:rsidRPr="003E5990">
        <w:rPr>
          <w:rFonts w:ascii="Garamond" w:eastAsia="Garamond" w:hAnsi="Garamond" w:cs="Garamond"/>
          <w:sz w:val="24"/>
          <w:szCs w:val="24"/>
        </w:rPr>
        <w:t xml:space="preserve"> of it</w:t>
      </w:r>
    </w:p>
    <w:p w14:paraId="1283C887" w14:textId="087FAE84" w:rsidR="0081131C" w:rsidRPr="003E5990" w:rsidRDefault="0081131C" w:rsidP="003E5990">
      <w:pPr>
        <w:pStyle w:val="ListParagraph"/>
        <w:numPr>
          <w:ilvl w:val="0"/>
          <w:numId w:val="79"/>
        </w:numPr>
        <w:spacing w:after="240"/>
        <w:rPr>
          <w:rFonts w:ascii="Garamond" w:eastAsia="Garamond" w:hAnsi="Garamond" w:cs="Garamond"/>
          <w:sz w:val="24"/>
          <w:szCs w:val="24"/>
        </w:rPr>
      </w:pPr>
      <w:r w:rsidRPr="003E5990">
        <w:rPr>
          <w:rFonts w:ascii="Garamond" w:eastAsia="Garamond" w:hAnsi="Garamond" w:cs="Garamond"/>
          <w:sz w:val="24"/>
          <w:szCs w:val="24"/>
        </w:rPr>
        <w:t>Keep</w:t>
      </w:r>
      <w:r w:rsidR="00FB5235" w:rsidRPr="003E5990">
        <w:rPr>
          <w:rFonts w:ascii="Garamond" w:eastAsia="Garamond" w:hAnsi="Garamond" w:cs="Garamond"/>
          <w:sz w:val="24"/>
          <w:szCs w:val="24"/>
        </w:rPr>
        <w:t>ing</w:t>
      </w:r>
      <w:r w:rsidRPr="003E5990">
        <w:rPr>
          <w:rFonts w:ascii="Garamond" w:eastAsia="Garamond" w:hAnsi="Garamond" w:cs="Garamond"/>
          <w:sz w:val="24"/>
          <w:szCs w:val="24"/>
        </w:rPr>
        <w:t xml:space="preserve"> data onsite </w:t>
      </w:r>
      <w:r w:rsidR="00FB5235" w:rsidRPr="003E5990">
        <w:rPr>
          <w:rFonts w:ascii="Garamond" w:eastAsia="Garamond" w:hAnsi="Garamond" w:cs="Garamond"/>
          <w:sz w:val="24"/>
          <w:szCs w:val="24"/>
        </w:rPr>
        <w:t xml:space="preserve">unless for </w:t>
      </w:r>
      <w:r w:rsidRPr="003E5990">
        <w:rPr>
          <w:rFonts w:ascii="Garamond" w:eastAsia="Garamond" w:hAnsi="Garamond" w:cs="Garamond"/>
          <w:sz w:val="24"/>
          <w:szCs w:val="24"/>
        </w:rPr>
        <w:t xml:space="preserve">the purpose of transfer to an authorized location </w:t>
      </w:r>
      <w:r w:rsidR="00FB5235" w:rsidRPr="003E5990">
        <w:rPr>
          <w:rFonts w:ascii="Garamond" w:eastAsia="Garamond" w:hAnsi="Garamond" w:cs="Garamond"/>
          <w:sz w:val="24"/>
          <w:szCs w:val="24"/>
        </w:rPr>
        <w:t xml:space="preserve">(and properly secured) </w:t>
      </w:r>
    </w:p>
    <w:p w14:paraId="01B7B3C2" w14:textId="329885A7" w:rsidR="00747EA2" w:rsidRPr="000C7FD1" w:rsidRDefault="00747EA2" w:rsidP="00334D64">
      <w:pPr>
        <w:pStyle w:val="Default"/>
        <w:rPr>
          <w:rFonts w:ascii="Garamond" w:hAnsi="Garamond"/>
        </w:rPr>
      </w:pPr>
      <w:r>
        <w:rPr>
          <w:rFonts w:ascii="Garamond" w:hAnsi="Garamond"/>
        </w:rPr>
        <w:t xml:space="preserve">Provider staff should not send </w:t>
      </w:r>
      <w:r w:rsidR="00260295">
        <w:rPr>
          <w:rFonts w:ascii="Garamond" w:hAnsi="Garamond"/>
        </w:rPr>
        <w:t>PII</w:t>
      </w:r>
      <w:r>
        <w:rPr>
          <w:rFonts w:ascii="Garamond" w:hAnsi="Garamond"/>
        </w:rPr>
        <w:t xml:space="preserve"> over email but should </w:t>
      </w:r>
      <w:r w:rsidR="00055711">
        <w:rPr>
          <w:rFonts w:ascii="Garamond" w:hAnsi="Garamond"/>
        </w:rPr>
        <w:t xml:space="preserve">instead </w:t>
      </w:r>
      <w:r>
        <w:rPr>
          <w:rFonts w:ascii="Garamond" w:hAnsi="Garamond"/>
        </w:rPr>
        <w:t xml:space="preserve">use </w:t>
      </w:r>
      <w:r w:rsidR="008C37C9">
        <w:rPr>
          <w:rFonts w:ascii="Garamond" w:hAnsi="Garamond"/>
        </w:rPr>
        <w:t>protocols established by WDACS</w:t>
      </w:r>
      <w:r>
        <w:rPr>
          <w:rFonts w:ascii="Garamond" w:hAnsi="Garamond"/>
        </w:rPr>
        <w:t>.</w:t>
      </w:r>
      <w:r w:rsidR="00BB091C">
        <w:rPr>
          <w:rFonts w:ascii="Garamond" w:hAnsi="Garamond"/>
        </w:rPr>
        <w:t xml:space="preserve"> </w:t>
      </w:r>
      <w:r w:rsidR="00260295">
        <w:rPr>
          <w:rFonts w:ascii="Garamond" w:hAnsi="Garamond"/>
        </w:rPr>
        <w:t xml:space="preserve"> Staff </w:t>
      </w:r>
      <w:r w:rsidR="00334D64">
        <w:rPr>
          <w:rFonts w:ascii="Garamond" w:hAnsi="Garamond"/>
        </w:rPr>
        <w:t xml:space="preserve">that wish to access </w:t>
      </w:r>
      <w:r w:rsidR="00114689">
        <w:rPr>
          <w:rFonts w:ascii="Garamond" w:hAnsi="Garamond"/>
        </w:rPr>
        <w:t>the WDACS secure system</w:t>
      </w:r>
      <w:r w:rsidR="00E9476B">
        <w:rPr>
          <w:rFonts w:ascii="Garamond" w:hAnsi="Garamond"/>
        </w:rPr>
        <w:t xml:space="preserve"> must</w:t>
      </w:r>
      <w:r w:rsidR="008C37C9">
        <w:rPr>
          <w:rFonts w:ascii="Garamond" w:hAnsi="Garamond"/>
        </w:rPr>
        <w:t xml:space="preserve"> sign </w:t>
      </w:r>
      <w:r w:rsidR="00334D64">
        <w:rPr>
          <w:rFonts w:ascii="Garamond" w:hAnsi="Garamond"/>
        </w:rPr>
        <w:t xml:space="preserve">the </w:t>
      </w:r>
      <w:r w:rsidR="00C467EF">
        <w:rPr>
          <w:rFonts w:ascii="Garamond" w:hAnsi="Garamond"/>
        </w:rPr>
        <w:t>WDACS Confidentia</w:t>
      </w:r>
      <w:r w:rsidR="00386AAA">
        <w:rPr>
          <w:rFonts w:ascii="Garamond" w:hAnsi="Garamond"/>
        </w:rPr>
        <w:t xml:space="preserve">lity </w:t>
      </w:r>
      <w:r w:rsidR="00334D64">
        <w:rPr>
          <w:rFonts w:ascii="Garamond" w:hAnsi="Garamond"/>
        </w:rPr>
        <w:t xml:space="preserve">Agreement </w:t>
      </w:r>
      <w:r w:rsidR="00386AAA">
        <w:rPr>
          <w:rFonts w:ascii="Garamond" w:hAnsi="Garamond"/>
        </w:rPr>
        <w:t>Form,</w:t>
      </w:r>
      <w:r w:rsidR="00334D64">
        <w:rPr>
          <w:rFonts w:ascii="Garamond" w:hAnsi="Garamond"/>
        </w:rPr>
        <w:t xml:space="preserve"> available on </w:t>
      </w:r>
      <w:hyperlink r:id="rId30" w:history="1">
        <w:r w:rsidR="00334D64" w:rsidRPr="00E76478">
          <w:rPr>
            <w:rStyle w:val="Hyperlink"/>
            <w:rFonts w:ascii="Garamond" w:hAnsi="Garamond" w:cs="Times New Roman"/>
          </w:rPr>
          <w:t>https://redfworkshop.org/la-county-cfet/</w:t>
        </w:r>
      </w:hyperlink>
      <w:r w:rsidR="00334D64" w:rsidRPr="00334D64">
        <w:rPr>
          <w:rFonts w:ascii="Times New Roman" w:hAnsi="Times New Roman" w:cs="Times New Roman"/>
        </w:rPr>
        <w:t xml:space="preserve"> </w:t>
      </w:r>
      <w:r w:rsidR="00E9476B" w:rsidRPr="003E5990">
        <w:rPr>
          <w:rFonts w:ascii="Garamond" w:hAnsi="Garamond"/>
        </w:rPr>
        <w:t xml:space="preserve">and submit the form to </w:t>
      </w:r>
      <w:r w:rsidR="008142D8">
        <w:rPr>
          <w:rFonts w:ascii="Garamond" w:hAnsi="Garamond"/>
        </w:rPr>
        <w:t xml:space="preserve">the </w:t>
      </w:r>
      <w:r w:rsidR="00E9476B" w:rsidRPr="003E5990">
        <w:rPr>
          <w:rFonts w:ascii="Garamond" w:hAnsi="Garamond"/>
        </w:rPr>
        <w:t>WDACS</w:t>
      </w:r>
      <w:r w:rsidR="00915BAD">
        <w:rPr>
          <w:rFonts w:ascii="Garamond" w:hAnsi="Garamond"/>
        </w:rPr>
        <w:t xml:space="preserve"> Data Management</w:t>
      </w:r>
      <w:r w:rsidR="008142D8">
        <w:rPr>
          <w:rFonts w:ascii="Garamond" w:hAnsi="Garamond"/>
        </w:rPr>
        <w:t xml:space="preserve"> &amp; Analytics Section</w:t>
      </w:r>
      <w:r w:rsidR="002C45EA">
        <w:rPr>
          <w:rFonts w:ascii="Garamond" w:hAnsi="Garamond"/>
        </w:rPr>
        <w:t xml:space="preserve"> contact person</w:t>
      </w:r>
      <w:r w:rsidR="00E9476B" w:rsidRPr="003E5990">
        <w:rPr>
          <w:rFonts w:ascii="Garamond" w:hAnsi="Garamond"/>
        </w:rPr>
        <w:t>.</w:t>
      </w:r>
    </w:p>
    <w:p w14:paraId="3365DAC2" w14:textId="77777777" w:rsidR="000A34BC" w:rsidRPr="000A34BC" w:rsidRDefault="000A34BC" w:rsidP="00E34FD3">
      <w:pPr>
        <w:pStyle w:val="Heading2"/>
      </w:pPr>
      <w:bookmarkStart w:id="65" w:name="_Toc463279605"/>
      <w:bookmarkStart w:id="66" w:name="_Toc463280063"/>
      <w:bookmarkStart w:id="67" w:name="_Toc463280318"/>
      <w:bookmarkStart w:id="68" w:name="_Toc463280857"/>
      <w:bookmarkStart w:id="69" w:name="_Toc463279606"/>
      <w:bookmarkStart w:id="70" w:name="_Toc463280064"/>
      <w:bookmarkStart w:id="71" w:name="_Toc463280319"/>
      <w:bookmarkStart w:id="72" w:name="_Toc463280858"/>
      <w:bookmarkStart w:id="73" w:name="_Toc463279611"/>
      <w:bookmarkStart w:id="74" w:name="_Toc463280069"/>
      <w:bookmarkStart w:id="75" w:name="_Toc463280324"/>
      <w:bookmarkStart w:id="76" w:name="_Toc463280863"/>
      <w:bookmarkStart w:id="77" w:name="_Toc463279612"/>
      <w:bookmarkStart w:id="78" w:name="_Toc463280070"/>
      <w:bookmarkStart w:id="79" w:name="_Toc463280325"/>
      <w:bookmarkStart w:id="80" w:name="_Toc463280864"/>
      <w:bookmarkStart w:id="81" w:name="_Toc463279614"/>
      <w:bookmarkStart w:id="82" w:name="_Toc463280072"/>
      <w:bookmarkStart w:id="83" w:name="_Toc463280327"/>
      <w:bookmarkStart w:id="84" w:name="_Toc463280866"/>
      <w:bookmarkStart w:id="85" w:name="_Toc463279615"/>
      <w:bookmarkStart w:id="86" w:name="_Toc463280073"/>
      <w:bookmarkStart w:id="87" w:name="_Toc463280328"/>
      <w:bookmarkStart w:id="88" w:name="_Toc463280867"/>
      <w:bookmarkStart w:id="89" w:name="_Toc463279616"/>
      <w:bookmarkStart w:id="90" w:name="_Toc463280074"/>
      <w:bookmarkStart w:id="91" w:name="_Toc463280329"/>
      <w:bookmarkStart w:id="92" w:name="_Toc463280868"/>
      <w:bookmarkStart w:id="93" w:name="_Toc463279617"/>
      <w:bookmarkStart w:id="94" w:name="_Toc463280075"/>
      <w:bookmarkStart w:id="95" w:name="_Toc463280330"/>
      <w:bookmarkStart w:id="96" w:name="_Toc463280869"/>
      <w:bookmarkStart w:id="97" w:name="_Toc463279618"/>
      <w:bookmarkStart w:id="98" w:name="_Toc463280076"/>
      <w:bookmarkStart w:id="99" w:name="_Toc463280331"/>
      <w:bookmarkStart w:id="100" w:name="_Toc463280870"/>
      <w:bookmarkStart w:id="101" w:name="_Toc463279620"/>
      <w:bookmarkStart w:id="102" w:name="_Toc463280078"/>
      <w:bookmarkStart w:id="103" w:name="_Toc463280333"/>
      <w:bookmarkStart w:id="104" w:name="_Toc463280872"/>
      <w:bookmarkStart w:id="105" w:name="_Toc463279622"/>
      <w:bookmarkStart w:id="106" w:name="_Toc463280080"/>
      <w:bookmarkStart w:id="107" w:name="_Toc463280335"/>
      <w:bookmarkStart w:id="108" w:name="_Toc463280874"/>
      <w:bookmarkStart w:id="109" w:name="_Toc463279623"/>
      <w:bookmarkStart w:id="110" w:name="_Toc463280081"/>
      <w:bookmarkStart w:id="111" w:name="_Toc463280336"/>
      <w:bookmarkStart w:id="112" w:name="_Toc463280875"/>
      <w:bookmarkStart w:id="113" w:name="_Toc463279624"/>
      <w:bookmarkStart w:id="114" w:name="_Toc463280082"/>
      <w:bookmarkStart w:id="115" w:name="_Toc463280337"/>
      <w:bookmarkStart w:id="116" w:name="_Toc463280876"/>
      <w:bookmarkStart w:id="117" w:name="_Toc463279625"/>
      <w:bookmarkStart w:id="118" w:name="_Toc463280083"/>
      <w:bookmarkStart w:id="119" w:name="_Toc463280338"/>
      <w:bookmarkStart w:id="120" w:name="_Toc463280877"/>
      <w:bookmarkStart w:id="121" w:name="_Toc463279626"/>
      <w:bookmarkStart w:id="122" w:name="_Toc463280084"/>
      <w:bookmarkStart w:id="123" w:name="_Toc463280339"/>
      <w:bookmarkStart w:id="124" w:name="_Toc463280878"/>
      <w:bookmarkStart w:id="125" w:name="_Toc463279627"/>
      <w:bookmarkStart w:id="126" w:name="_Toc463280085"/>
      <w:bookmarkStart w:id="127" w:name="_Toc463280340"/>
      <w:bookmarkStart w:id="128" w:name="_Toc463280879"/>
      <w:bookmarkStart w:id="129" w:name="_Toc463279628"/>
      <w:bookmarkStart w:id="130" w:name="_Toc463280086"/>
      <w:bookmarkStart w:id="131" w:name="_Toc463280341"/>
      <w:bookmarkStart w:id="132" w:name="_Toc463280880"/>
      <w:bookmarkStart w:id="133" w:name="_Toc463279629"/>
      <w:bookmarkStart w:id="134" w:name="_Toc463280087"/>
      <w:bookmarkStart w:id="135" w:name="_Toc463280342"/>
      <w:bookmarkStart w:id="136" w:name="_Toc463280881"/>
      <w:bookmarkStart w:id="137" w:name="_Toc463279630"/>
      <w:bookmarkStart w:id="138" w:name="_Toc463280088"/>
      <w:bookmarkStart w:id="139" w:name="_Toc463280343"/>
      <w:bookmarkStart w:id="140" w:name="_Toc463280882"/>
      <w:bookmarkStart w:id="141" w:name="_Toc463279631"/>
      <w:bookmarkStart w:id="142" w:name="_Toc463280089"/>
      <w:bookmarkStart w:id="143" w:name="_Toc463280344"/>
      <w:bookmarkStart w:id="144" w:name="_Toc463280883"/>
      <w:bookmarkStart w:id="145" w:name="_Toc463279633"/>
      <w:bookmarkStart w:id="146" w:name="_Toc463280091"/>
      <w:bookmarkStart w:id="147" w:name="_Toc463280346"/>
      <w:bookmarkStart w:id="148" w:name="_Toc463280885"/>
      <w:bookmarkStart w:id="149" w:name="_Toc463279635"/>
      <w:bookmarkStart w:id="150" w:name="_Toc463280093"/>
      <w:bookmarkStart w:id="151" w:name="_Toc463280348"/>
      <w:bookmarkStart w:id="152" w:name="_Toc463280887"/>
      <w:bookmarkStart w:id="153" w:name="_Toc463279637"/>
      <w:bookmarkStart w:id="154" w:name="_Toc463280095"/>
      <w:bookmarkStart w:id="155" w:name="_Toc463280350"/>
      <w:bookmarkStart w:id="156" w:name="_Toc463280889"/>
      <w:bookmarkStart w:id="157" w:name="_Toc463279638"/>
      <w:bookmarkStart w:id="158" w:name="_Toc463280096"/>
      <w:bookmarkStart w:id="159" w:name="_Toc463280351"/>
      <w:bookmarkStart w:id="160" w:name="_Toc463280890"/>
      <w:bookmarkStart w:id="161" w:name="_Toc463279642"/>
      <w:bookmarkStart w:id="162" w:name="_Toc463280100"/>
      <w:bookmarkStart w:id="163" w:name="_Toc463280355"/>
      <w:bookmarkStart w:id="164" w:name="_Toc463280894"/>
      <w:bookmarkStart w:id="165" w:name="e16j17"/>
      <w:bookmarkStart w:id="166" w:name="h_b30"/>
      <w:bookmarkStart w:id="167" w:name="ky8v"/>
      <w:bookmarkStart w:id="168" w:name="ncp0"/>
      <w:bookmarkStart w:id="169" w:name="ky8v0"/>
      <w:bookmarkStart w:id="170" w:name="v6ld"/>
      <w:bookmarkStart w:id="171" w:name="f1hu0"/>
      <w:bookmarkStart w:id="172" w:name="wmbv0"/>
      <w:bookmarkStart w:id="173" w:name="_Toc227491606"/>
      <w:bookmarkStart w:id="174" w:name="_Toc227491706"/>
      <w:bookmarkStart w:id="175" w:name="_Toc227492048"/>
      <w:bookmarkStart w:id="176" w:name="_Toc463279646"/>
      <w:bookmarkStart w:id="177" w:name="_Toc463280104"/>
      <w:bookmarkStart w:id="178" w:name="_Toc463280359"/>
      <w:bookmarkStart w:id="179" w:name="_Toc463280898"/>
      <w:bookmarkStart w:id="180" w:name="_Toc463279647"/>
      <w:bookmarkStart w:id="181" w:name="_Toc463280105"/>
      <w:bookmarkStart w:id="182" w:name="_Toc463280360"/>
      <w:bookmarkStart w:id="183" w:name="_Toc463280899"/>
      <w:bookmarkStart w:id="184" w:name="_Toc463279648"/>
      <w:bookmarkStart w:id="185" w:name="_Toc463280106"/>
      <w:bookmarkStart w:id="186" w:name="_Toc463280361"/>
      <w:bookmarkStart w:id="187" w:name="_Toc463280900"/>
      <w:bookmarkStart w:id="188" w:name="_Toc463279649"/>
      <w:bookmarkStart w:id="189" w:name="_Toc463280107"/>
      <w:bookmarkStart w:id="190" w:name="_Toc463280362"/>
      <w:bookmarkStart w:id="191" w:name="_Toc463280901"/>
      <w:bookmarkStart w:id="192" w:name="_Toc463279650"/>
      <w:bookmarkStart w:id="193" w:name="_Toc463280108"/>
      <w:bookmarkStart w:id="194" w:name="_Toc463280363"/>
      <w:bookmarkStart w:id="195" w:name="_Toc463280902"/>
      <w:bookmarkStart w:id="196" w:name="_Toc463279651"/>
      <w:bookmarkStart w:id="197" w:name="_Toc463280109"/>
      <w:bookmarkStart w:id="198" w:name="_Toc463280364"/>
      <w:bookmarkStart w:id="199" w:name="_Toc463280903"/>
      <w:bookmarkStart w:id="200" w:name="_Toc463279652"/>
      <w:bookmarkStart w:id="201" w:name="_Toc463280110"/>
      <w:bookmarkStart w:id="202" w:name="_Toc463280365"/>
      <w:bookmarkStart w:id="203" w:name="_Toc463280904"/>
      <w:bookmarkStart w:id="204" w:name="_Toc463279653"/>
      <w:bookmarkStart w:id="205" w:name="_Toc463280111"/>
      <w:bookmarkStart w:id="206" w:name="_Toc463280366"/>
      <w:bookmarkStart w:id="207" w:name="_Toc463280905"/>
      <w:bookmarkStart w:id="208" w:name="_Toc463279654"/>
      <w:bookmarkStart w:id="209" w:name="_Toc463280112"/>
      <w:bookmarkStart w:id="210" w:name="_Toc463280367"/>
      <w:bookmarkStart w:id="211" w:name="_Toc463280906"/>
      <w:bookmarkStart w:id="212" w:name="_Toc463279655"/>
      <w:bookmarkStart w:id="213" w:name="_Toc463280113"/>
      <w:bookmarkStart w:id="214" w:name="_Toc463280368"/>
      <w:bookmarkStart w:id="215" w:name="_Toc463280907"/>
      <w:bookmarkStart w:id="216" w:name="_Toc463279656"/>
      <w:bookmarkStart w:id="217" w:name="_Toc463280114"/>
      <w:bookmarkStart w:id="218" w:name="_Toc463280369"/>
      <w:bookmarkStart w:id="219" w:name="_Toc463280908"/>
      <w:bookmarkStart w:id="220" w:name="_Toc463279657"/>
      <w:bookmarkStart w:id="221" w:name="_Toc463280115"/>
      <w:bookmarkStart w:id="222" w:name="_Toc463280370"/>
      <w:bookmarkStart w:id="223" w:name="_Toc463280909"/>
      <w:bookmarkStart w:id="224" w:name="ty2y"/>
      <w:bookmarkStart w:id="225" w:name="sw-l"/>
      <w:bookmarkStart w:id="226" w:name="mdxa"/>
      <w:bookmarkStart w:id="227" w:name="mdxa2"/>
      <w:bookmarkStart w:id="228" w:name="mdxa1"/>
      <w:bookmarkStart w:id="229" w:name="g.ay"/>
      <w:bookmarkStart w:id="230" w:name="ubvn"/>
      <w:bookmarkStart w:id="231" w:name="g.ay0"/>
      <w:bookmarkStart w:id="232" w:name="_Toc463279660"/>
      <w:bookmarkStart w:id="233" w:name="_Toc463280118"/>
      <w:bookmarkStart w:id="234" w:name="_Toc463280373"/>
      <w:bookmarkStart w:id="235" w:name="_Toc463280912"/>
      <w:bookmarkStart w:id="236" w:name="_Toc463279661"/>
      <w:bookmarkStart w:id="237" w:name="_Toc463280119"/>
      <w:bookmarkStart w:id="238" w:name="_Toc463280374"/>
      <w:bookmarkStart w:id="239" w:name="_Toc463280913"/>
      <w:bookmarkStart w:id="240" w:name="_Toc463279662"/>
      <w:bookmarkStart w:id="241" w:name="_Toc463280120"/>
      <w:bookmarkStart w:id="242" w:name="_Toc463280375"/>
      <w:bookmarkStart w:id="243" w:name="_Toc463280914"/>
      <w:bookmarkStart w:id="244" w:name="_Toc463279663"/>
      <w:bookmarkStart w:id="245" w:name="_Toc463280121"/>
      <w:bookmarkStart w:id="246" w:name="_Toc463280376"/>
      <w:bookmarkStart w:id="247" w:name="_Toc463280915"/>
      <w:bookmarkStart w:id="248" w:name="_Toc463279664"/>
      <w:bookmarkStart w:id="249" w:name="_Toc463280122"/>
      <w:bookmarkStart w:id="250" w:name="_Toc463280377"/>
      <w:bookmarkStart w:id="251" w:name="_Toc463280916"/>
      <w:bookmarkStart w:id="252" w:name="_Toc463279665"/>
      <w:bookmarkStart w:id="253" w:name="_Toc463280123"/>
      <w:bookmarkStart w:id="254" w:name="_Toc463280378"/>
      <w:bookmarkStart w:id="255" w:name="_Toc463280917"/>
      <w:bookmarkStart w:id="256" w:name="_Toc463279666"/>
      <w:bookmarkStart w:id="257" w:name="_Toc463280124"/>
      <w:bookmarkStart w:id="258" w:name="_Toc463280379"/>
      <w:bookmarkStart w:id="259" w:name="_Toc463280918"/>
      <w:bookmarkStart w:id="260" w:name="_Toc463279673"/>
      <w:bookmarkStart w:id="261" w:name="_Toc463280131"/>
      <w:bookmarkStart w:id="262" w:name="_Toc463280386"/>
      <w:bookmarkStart w:id="263" w:name="_Toc463280925"/>
      <w:bookmarkStart w:id="264" w:name="_Toc463279674"/>
      <w:bookmarkStart w:id="265" w:name="_Toc463280132"/>
      <w:bookmarkStart w:id="266" w:name="_Toc463280387"/>
      <w:bookmarkStart w:id="267" w:name="_Toc463280926"/>
      <w:bookmarkStart w:id="268" w:name="_Toc463279676"/>
      <w:bookmarkStart w:id="269" w:name="_Toc463280134"/>
      <w:bookmarkStart w:id="270" w:name="_Toc463280389"/>
      <w:bookmarkStart w:id="271" w:name="_Toc463280928"/>
      <w:bookmarkStart w:id="272" w:name="_Toc463279677"/>
      <w:bookmarkStart w:id="273" w:name="_Toc463280135"/>
      <w:bookmarkStart w:id="274" w:name="_Toc463280390"/>
      <w:bookmarkStart w:id="275" w:name="_Toc463280929"/>
      <w:bookmarkStart w:id="276" w:name="_Toc463279678"/>
      <w:bookmarkStart w:id="277" w:name="_Toc463280136"/>
      <w:bookmarkStart w:id="278" w:name="_Toc463280391"/>
      <w:bookmarkStart w:id="279" w:name="_Toc463280930"/>
      <w:bookmarkStart w:id="280" w:name="_Toc463279682"/>
      <w:bookmarkStart w:id="281" w:name="_Toc463280140"/>
      <w:bookmarkStart w:id="282" w:name="_Toc463280395"/>
      <w:bookmarkStart w:id="283" w:name="_Toc463280934"/>
      <w:bookmarkStart w:id="284" w:name="_Toc463279683"/>
      <w:bookmarkStart w:id="285" w:name="_Toc463280141"/>
      <w:bookmarkStart w:id="286" w:name="_Toc463280396"/>
      <w:bookmarkStart w:id="287" w:name="_Toc463280935"/>
      <w:bookmarkStart w:id="288" w:name="_Toc463279685"/>
      <w:bookmarkStart w:id="289" w:name="_Toc463280143"/>
      <w:bookmarkStart w:id="290" w:name="_Toc463280398"/>
      <w:bookmarkStart w:id="291" w:name="_Toc463280937"/>
      <w:bookmarkStart w:id="292" w:name="_Toc463279686"/>
      <w:bookmarkStart w:id="293" w:name="_Toc463280144"/>
      <w:bookmarkStart w:id="294" w:name="_Toc463280399"/>
      <w:bookmarkStart w:id="295" w:name="_Toc463280938"/>
      <w:bookmarkStart w:id="296" w:name="_Toc463279687"/>
      <w:bookmarkStart w:id="297" w:name="_Toc463280145"/>
      <w:bookmarkStart w:id="298" w:name="_Toc463280400"/>
      <w:bookmarkStart w:id="299" w:name="_Toc463280939"/>
      <w:bookmarkStart w:id="300" w:name="_Toc463279691"/>
      <w:bookmarkStart w:id="301" w:name="_Toc463280149"/>
      <w:bookmarkStart w:id="302" w:name="_Toc463280404"/>
      <w:bookmarkStart w:id="303" w:name="_Toc463280943"/>
      <w:bookmarkStart w:id="304" w:name="_Toc463279692"/>
      <w:bookmarkStart w:id="305" w:name="_Toc463280150"/>
      <w:bookmarkStart w:id="306" w:name="_Toc463280405"/>
      <w:bookmarkStart w:id="307" w:name="_Toc463280944"/>
      <w:bookmarkStart w:id="308" w:name="_Toc463279693"/>
      <w:bookmarkStart w:id="309" w:name="_Toc463280151"/>
      <w:bookmarkStart w:id="310" w:name="_Toc463280406"/>
      <w:bookmarkStart w:id="311" w:name="_Toc463280945"/>
      <w:bookmarkStart w:id="312" w:name="_Toc463279696"/>
      <w:bookmarkStart w:id="313" w:name="_Toc463280154"/>
      <w:bookmarkStart w:id="314" w:name="_Toc463280409"/>
      <w:bookmarkStart w:id="315" w:name="_Toc463280948"/>
      <w:bookmarkStart w:id="316" w:name="_Toc463279699"/>
      <w:bookmarkStart w:id="317" w:name="_Toc463280157"/>
      <w:bookmarkStart w:id="318" w:name="_Toc463280412"/>
      <w:bookmarkStart w:id="319" w:name="_Toc463280951"/>
      <w:bookmarkStart w:id="320" w:name="_Toc463279700"/>
      <w:bookmarkStart w:id="321" w:name="_Toc463280158"/>
      <w:bookmarkStart w:id="322" w:name="_Toc463280413"/>
      <w:bookmarkStart w:id="323" w:name="_Toc463280952"/>
      <w:bookmarkStart w:id="324" w:name="_Toc463279701"/>
      <w:bookmarkStart w:id="325" w:name="_Toc463280159"/>
      <w:bookmarkStart w:id="326" w:name="_Toc463280414"/>
      <w:bookmarkStart w:id="327" w:name="_Toc463280953"/>
      <w:bookmarkStart w:id="328" w:name="_Toc463279702"/>
      <w:bookmarkStart w:id="329" w:name="_Toc463280160"/>
      <w:bookmarkStart w:id="330" w:name="_Toc463280415"/>
      <w:bookmarkStart w:id="331" w:name="_Toc463280954"/>
      <w:bookmarkStart w:id="332" w:name="_Toc463279703"/>
      <w:bookmarkStart w:id="333" w:name="_Toc463280161"/>
      <w:bookmarkStart w:id="334" w:name="_Toc463280416"/>
      <w:bookmarkStart w:id="335" w:name="_Toc463280955"/>
      <w:bookmarkStart w:id="336" w:name="_Toc463279705"/>
      <w:bookmarkStart w:id="337" w:name="_Toc463280163"/>
      <w:bookmarkStart w:id="338" w:name="_Toc463280418"/>
      <w:bookmarkStart w:id="339" w:name="_Toc463280957"/>
      <w:bookmarkStart w:id="340" w:name="_Toc463279706"/>
      <w:bookmarkStart w:id="341" w:name="_Toc463280164"/>
      <w:bookmarkStart w:id="342" w:name="_Toc463280419"/>
      <w:bookmarkStart w:id="343" w:name="_Toc463280958"/>
      <w:bookmarkStart w:id="344" w:name="_Toc463279707"/>
      <w:bookmarkStart w:id="345" w:name="_Toc463280165"/>
      <w:bookmarkStart w:id="346" w:name="_Toc463280420"/>
      <w:bookmarkStart w:id="347" w:name="_Toc463280959"/>
      <w:bookmarkStart w:id="348" w:name="_Toc463279711"/>
      <w:bookmarkStart w:id="349" w:name="_Toc463280169"/>
      <w:bookmarkStart w:id="350" w:name="_Toc463280424"/>
      <w:bookmarkStart w:id="351" w:name="_Toc463280963"/>
      <w:bookmarkStart w:id="352" w:name="_Toc463279712"/>
      <w:bookmarkStart w:id="353" w:name="_Toc463280170"/>
      <w:bookmarkStart w:id="354" w:name="_Toc463280425"/>
      <w:bookmarkStart w:id="355" w:name="_Toc463280964"/>
      <w:bookmarkStart w:id="356" w:name="_Toc94794967"/>
      <w:bookmarkStart w:id="357" w:name="_Toc472085309"/>
      <w:bookmarkStart w:id="358" w:name="_Toc440779507"/>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0A34BC">
        <w:t>Provider Determinations</w:t>
      </w:r>
      <w:bookmarkEnd w:id="356"/>
      <w:r w:rsidRPr="000A34BC">
        <w:t xml:space="preserve"> </w:t>
      </w:r>
    </w:p>
    <w:p w14:paraId="6586188B" w14:textId="07B33492" w:rsidR="000A34BC" w:rsidRPr="007B0266" w:rsidRDefault="000A34BC" w:rsidP="000A34BC">
      <w:pPr>
        <w:rPr>
          <w:rFonts w:ascii="Garamond" w:hAnsi="Garamond"/>
          <w:sz w:val="24"/>
          <w:szCs w:val="24"/>
        </w:rPr>
      </w:pPr>
      <w:r w:rsidRPr="007B0266">
        <w:rPr>
          <w:rFonts w:ascii="Garamond" w:hAnsi="Garamond"/>
          <w:sz w:val="24"/>
          <w:szCs w:val="24"/>
        </w:rPr>
        <w:t xml:space="preserve">If a provider determines that a participant is not a good fit for CEPP after participation has begun, it must issue </w:t>
      </w:r>
      <w:r>
        <w:rPr>
          <w:rFonts w:ascii="Garamond" w:hAnsi="Garamond"/>
          <w:sz w:val="24"/>
          <w:szCs w:val="24"/>
        </w:rPr>
        <w:t xml:space="preserve">what is known as </w:t>
      </w:r>
      <w:r w:rsidRPr="007B0266">
        <w:rPr>
          <w:rFonts w:ascii="Garamond" w:hAnsi="Garamond"/>
          <w:sz w:val="24"/>
          <w:szCs w:val="24"/>
        </w:rPr>
        <w:t xml:space="preserve">a </w:t>
      </w:r>
      <w:r>
        <w:rPr>
          <w:rFonts w:ascii="Garamond" w:hAnsi="Garamond"/>
          <w:sz w:val="24"/>
          <w:szCs w:val="24"/>
        </w:rPr>
        <w:t>“</w:t>
      </w:r>
      <w:r w:rsidRPr="007B0266">
        <w:rPr>
          <w:rFonts w:ascii="Garamond" w:hAnsi="Garamond"/>
          <w:sz w:val="24"/>
          <w:szCs w:val="24"/>
        </w:rPr>
        <w:t>provider determination</w:t>
      </w:r>
      <w:r w:rsidR="00FB7A1D">
        <w:rPr>
          <w:rFonts w:ascii="Garamond" w:hAnsi="Garamond"/>
          <w:sz w:val="24"/>
          <w:szCs w:val="24"/>
        </w:rPr>
        <w:t>,</w:t>
      </w:r>
      <w:r>
        <w:rPr>
          <w:rFonts w:ascii="Garamond" w:hAnsi="Garamond"/>
          <w:sz w:val="24"/>
          <w:szCs w:val="24"/>
        </w:rPr>
        <w:t>” which involves communicating with DPSS about the participant’s suitability for their CEPP program</w:t>
      </w:r>
      <w:r w:rsidRPr="007B0266">
        <w:rPr>
          <w:rFonts w:ascii="Garamond" w:hAnsi="Garamond"/>
          <w:sz w:val="24"/>
          <w:szCs w:val="24"/>
        </w:rPr>
        <w:t xml:space="preserve">.  Examples of lack of fit can be an inability to meet minimum participation requirements, lack of physical or mental fitness for work, or a change in assessment of skills and interests.  A provider must notify DPSS </w:t>
      </w:r>
      <w:r w:rsidRPr="00206BDF">
        <w:rPr>
          <w:rFonts w:ascii="Garamond" w:hAnsi="Garamond"/>
          <w:sz w:val="24"/>
          <w:szCs w:val="24"/>
          <w:u w:val="single"/>
        </w:rPr>
        <w:t>within 10 days</w:t>
      </w:r>
      <w:r w:rsidRPr="007B0266">
        <w:rPr>
          <w:rFonts w:ascii="Garamond" w:hAnsi="Garamond"/>
          <w:sz w:val="24"/>
          <w:szCs w:val="24"/>
        </w:rPr>
        <w:t xml:space="preserve"> of making a provider determination and inform DPSS of the reason for the provider determination.  </w:t>
      </w:r>
      <w:r w:rsidRPr="007B0266">
        <w:rPr>
          <w:rFonts w:ascii="Garamond" w:hAnsi="Garamond"/>
          <w:sz w:val="24"/>
          <w:szCs w:val="24"/>
        </w:rPr>
        <w:lastRenderedPageBreak/>
        <w:t>The provider may offer DPSS a suggestion on the most appropriate next step for the individual.</w:t>
      </w:r>
      <w:r>
        <w:rPr>
          <w:rFonts w:ascii="Garamond" w:hAnsi="Garamond"/>
          <w:sz w:val="24"/>
          <w:szCs w:val="24"/>
        </w:rPr>
        <w:t xml:space="preserve">  Further information on provider determinations is pending state guidance.  </w:t>
      </w:r>
    </w:p>
    <w:p w14:paraId="64E61B88" w14:textId="0AA22A3C" w:rsidR="00A11846" w:rsidRPr="000C7FD1" w:rsidRDefault="00BD59DE" w:rsidP="00E34FD3">
      <w:pPr>
        <w:pStyle w:val="Heading2"/>
      </w:pPr>
      <w:bookmarkStart w:id="359" w:name="_Toc94794968"/>
      <w:r>
        <w:t xml:space="preserve">Program </w:t>
      </w:r>
      <w:r w:rsidR="00A11846" w:rsidRPr="000C7FD1">
        <w:t>Reporting</w:t>
      </w:r>
      <w:bookmarkEnd w:id="357"/>
      <w:bookmarkEnd w:id="359"/>
      <w:r w:rsidR="00A11846" w:rsidRPr="000C7FD1" w:rsidDel="00A72574">
        <w:t xml:space="preserve"> </w:t>
      </w:r>
    </w:p>
    <w:bookmarkStart w:id="360" w:name="_Toc440779506"/>
    <w:bookmarkEnd w:id="358"/>
    <w:p w14:paraId="15B62376" w14:textId="2AB0E3FD" w:rsidR="006267DA" w:rsidRDefault="006267DA" w:rsidP="00976AFC">
      <w:pPr>
        <w:autoSpaceDE w:val="0"/>
        <w:autoSpaceDN w:val="0"/>
        <w:adjustRightInd w:val="0"/>
        <w:spacing w:before="120" w:after="240"/>
        <w:rPr>
          <w:rFonts w:ascii="Garamond" w:eastAsia="Times New Roman" w:hAnsi="Garamond" w:cs="Times New Roman"/>
          <w:sz w:val="24"/>
          <w:szCs w:val="24"/>
        </w:rPr>
      </w:pPr>
      <w:r w:rsidRPr="000C7FD1">
        <w:rPr>
          <w:rFonts w:ascii="Garamond" w:eastAsia="Times New Roman" w:hAnsi="Garamond" w:cs="Times New Roman"/>
          <w:noProof/>
          <w:sz w:val="24"/>
          <w:szCs w:val="24"/>
        </w:rPr>
        <mc:AlternateContent>
          <mc:Choice Requires="wps">
            <w:drawing>
              <wp:anchor distT="45720" distB="45720" distL="114300" distR="114300" simplePos="0" relativeHeight="251658245" behindDoc="0" locked="0" layoutInCell="1" allowOverlap="1" wp14:anchorId="51063663" wp14:editId="6F40B401">
                <wp:simplePos x="0" y="0"/>
                <wp:positionH relativeFrom="column">
                  <wp:posOffset>2834368</wp:posOffset>
                </wp:positionH>
                <wp:positionV relativeFrom="paragraph">
                  <wp:posOffset>504099</wp:posOffset>
                </wp:positionV>
                <wp:extent cx="2846705" cy="1283970"/>
                <wp:effectExtent l="0" t="0" r="10795"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283970"/>
                        </a:xfrm>
                        <a:prstGeom prst="rect">
                          <a:avLst/>
                        </a:prstGeom>
                        <a:solidFill>
                          <a:schemeClr val="accent1">
                            <a:lumMod val="20000"/>
                            <a:lumOff val="80000"/>
                          </a:schemeClr>
                        </a:solidFill>
                        <a:ln w="12700">
                          <a:solidFill>
                            <a:schemeClr val="bg2">
                              <a:lumMod val="50000"/>
                            </a:schemeClr>
                          </a:solidFill>
                          <a:miter lim="800000"/>
                          <a:headEnd/>
                          <a:tailEnd/>
                        </a:ln>
                      </wps:spPr>
                      <wps:txbx>
                        <w:txbxContent>
                          <w:p w14:paraId="1542C4AE" w14:textId="77777777" w:rsidR="00FE71F5" w:rsidRPr="00901579" w:rsidRDefault="00FE71F5" w:rsidP="006267DA">
                            <w:pPr>
                              <w:pStyle w:val="Heading4"/>
                              <w:spacing w:after="160"/>
                              <w:jc w:val="center"/>
                              <w:rPr>
                                <w:rFonts w:ascii="Garamond" w:hAnsi="Garamond"/>
                              </w:rPr>
                            </w:pPr>
                            <w:bookmarkStart w:id="361" w:name="_Toc472085344"/>
                            <w:bookmarkStart w:id="362" w:name="_Toc94794969"/>
                            <w:r w:rsidRPr="00901579">
                              <w:rPr>
                                <w:rFonts w:ascii="Garamond" w:hAnsi="Garamond"/>
                              </w:rPr>
                              <w:t>Quarters of Federal Fiscal Year</w:t>
                            </w:r>
                            <w:bookmarkEnd w:id="361"/>
                            <w:bookmarkEnd w:id="362"/>
                          </w:p>
                          <w:p w14:paraId="3D801211" w14:textId="77777777" w:rsidR="00FE71F5" w:rsidRPr="00901579" w:rsidRDefault="00FE71F5" w:rsidP="006267DA">
                            <w:pPr>
                              <w:spacing w:before="120" w:after="0"/>
                              <w:rPr>
                                <w:rFonts w:ascii="Garamond" w:eastAsia="Times New Roman" w:hAnsi="Garamond" w:cs="Times New Roman"/>
                              </w:rPr>
                            </w:pPr>
                            <w:r w:rsidRPr="00901579">
                              <w:rPr>
                                <w:rFonts w:ascii="Garamond" w:eastAsia="Times New Roman" w:hAnsi="Garamond" w:cs="Times New Roman"/>
                                <w:i/>
                              </w:rPr>
                              <w:t>Quarter 1:</w:t>
                            </w:r>
                            <w:r w:rsidRPr="00901579">
                              <w:rPr>
                                <w:rFonts w:ascii="Garamond" w:eastAsia="Times New Roman" w:hAnsi="Garamond" w:cs="Times New Roman"/>
                              </w:rPr>
                              <w:t xml:space="preserve"> October 1 – December 31 </w:t>
                            </w:r>
                          </w:p>
                          <w:p w14:paraId="7541DB42" w14:textId="77777777" w:rsidR="00FE71F5" w:rsidRPr="00901579" w:rsidRDefault="00FE71F5" w:rsidP="006267DA">
                            <w:pPr>
                              <w:spacing w:after="0"/>
                              <w:rPr>
                                <w:rFonts w:ascii="Garamond" w:eastAsia="Times New Roman" w:hAnsi="Garamond" w:cs="Times New Roman"/>
                              </w:rPr>
                            </w:pPr>
                            <w:r w:rsidRPr="00901579">
                              <w:rPr>
                                <w:rFonts w:ascii="Garamond" w:eastAsia="Times New Roman" w:hAnsi="Garamond" w:cs="Times New Roman"/>
                                <w:i/>
                              </w:rPr>
                              <w:t>Quarter 2:</w:t>
                            </w:r>
                            <w:r w:rsidRPr="00901579">
                              <w:rPr>
                                <w:rFonts w:ascii="Garamond" w:eastAsia="Times New Roman" w:hAnsi="Garamond" w:cs="Times New Roman"/>
                              </w:rPr>
                              <w:t xml:space="preserve"> January 1 – March 31 </w:t>
                            </w:r>
                          </w:p>
                          <w:p w14:paraId="7A855EF2" w14:textId="77777777" w:rsidR="00FE71F5" w:rsidRPr="00901579" w:rsidRDefault="00FE71F5" w:rsidP="006267DA">
                            <w:pPr>
                              <w:spacing w:after="0"/>
                              <w:rPr>
                                <w:rFonts w:ascii="Garamond" w:eastAsia="Times New Roman" w:hAnsi="Garamond" w:cs="Times New Roman"/>
                              </w:rPr>
                            </w:pPr>
                            <w:r w:rsidRPr="00901579">
                              <w:rPr>
                                <w:rFonts w:ascii="Garamond" w:eastAsia="Times New Roman" w:hAnsi="Garamond" w:cs="Times New Roman"/>
                                <w:i/>
                              </w:rPr>
                              <w:t>Quarter 3:</w:t>
                            </w:r>
                            <w:r w:rsidRPr="00901579">
                              <w:rPr>
                                <w:rFonts w:ascii="Garamond" w:eastAsia="Times New Roman" w:hAnsi="Garamond" w:cs="Times New Roman"/>
                              </w:rPr>
                              <w:t xml:space="preserve"> April 1 – June 30</w:t>
                            </w:r>
                          </w:p>
                          <w:p w14:paraId="69986060" w14:textId="77777777" w:rsidR="00FE71F5" w:rsidRPr="00901579" w:rsidRDefault="00FE71F5" w:rsidP="006267DA">
                            <w:pPr>
                              <w:spacing w:after="0"/>
                              <w:rPr>
                                <w:rFonts w:ascii="Garamond" w:eastAsia="Times New Roman" w:hAnsi="Garamond" w:cs="Times New Roman"/>
                              </w:rPr>
                            </w:pPr>
                            <w:r w:rsidRPr="00901579">
                              <w:rPr>
                                <w:rFonts w:ascii="Garamond" w:eastAsia="Times New Roman" w:hAnsi="Garamond" w:cs="Times New Roman"/>
                                <w:i/>
                              </w:rPr>
                              <w:t>Quarter 4:</w:t>
                            </w:r>
                            <w:r w:rsidRPr="00901579">
                              <w:rPr>
                                <w:rFonts w:ascii="Garamond" w:eastAsia="Times New Roman" w:hAnsi="Garamond" w:cs="Times New Roman"/>
                              </w:rPr>
                              <w:t xml:space="preserve"> July 1 – September 30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63663" id="_x0000_t202" coordsize="21600,21600" o:spt="202" path="m,l,21600r21600,l21600,xe">
                <v:stroke joinstyle="miter"/>
                <v:path gradientshapeok="t" o:connecttype="rect"/>
              </v:shapetype>
              <v:shape id="Text Box 2" o:spid="_x0000_s1026" type="#_x0000_t202" style="position:absolute;margin-left:223.2pt;margin-top:39.7pt;width:224.15pt;height:101.1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" fillcolor="#dbe5f1 [660]" strokecolor="#938953 [1614]" strokeweight="1pt">
                <v:textbox>
                  <w:txbxContent>
                    <w:p w14:paraId="1542C4AE" w14:textId="77777777" w:rsidR="00FE71F5" w:rsidRPr="00901579" w:rsidRDefault="00FE71F5" w:rsidP="006267DA">
                      <w:pPr>
                        <w:pStyle w:val="Heading4"/>
                        <w:spacing w:after="160"/>
                        <w:jc w:val="center"/>
                        <w:rPr>
                          <w:rFonts w:ascii="Garamond" w:hAnsi="Garamond"/>
                        </w:rPr>
                      </w:pPr>
                      <w:bookmarkStart w:id="363" w:name="_Toc472085344"/>
                      <w:bookmarkStart w:id="364" w:name="_Toc94794969"/>
                      <w:r w:rsidRPr="00901579">
                        <w:rPr>
                          <w:rFonts w:ascii="Garamond" w:hAnsi="Garamond"/>
                        </w:rPr>
                        <w:t>Quarters of Federal Fiscal Year</w:t>
                      </w:r>
                      <w:bookmarkEnd w:id="363"/>
                      <w:bookmarkEnd w:id="364"/>
                    </w:p>
                    <w:p w14:paraId="3D801211" w14:textId="77777777" w:rsidR="00FE71F5" w:rsidRPr="00901579" w:rsidRDefault="00FE71F5" w:rsidP="006267DA">
                      <w:pPr>
                        <w:spacing w:before="120" w:after="0"/>
                        <w:rPr>
                          <w:rFonts w:ascii="Garamond" w:eastAsia="Times New Roman" w:hAnsi="Garamond" w:cs="Times New Roman"/>
                        </w:rPr>
                      </w:pPr>
                      <w:r w:rsidRPr="00901579">
                        <w:rPr>
                          <w:rFonts w:ascii="Garamond" w:eastAsia="Times New Roman" w:hAnsi="Garamond" w:cs="Times New Roman"/>
                          <w:i/>
                        </w:rPr>
                        <w:t>Quarter 1:</w:t>
                      </w:r>
                      <w:r w:rsidRPr="00901579">
                        <w:rPr>
                          <w:rFonts w:ascii="Garamond" w:eastAsia="Times New Roman" w:hAnsi="Garamond" w:cs="Times New Roman"/>
                        </w:rPr>
                        <w:t xml:space="preserve"> October 1 – December 31 </w:t>
                      </w:r>
                    </w:p>
                    <w:p w14:paraId="7541DB42" w14:textId="77777777" w:rsidR="00FE71F5" w:rsidRPr="00901579" w:rsidRDefault="00FE71F5" w:rsidP="006267DA">
                      <w:pPr>
                        <w:spacing w:after="0"/>
                        <w:rPr>
                          <w:rFonts w:ascii="Garamond" w:eastAsia="Times New Roman" w:hAnsi="Garamond" w:cs="Times New Roman"/>
                        </w:rPr>
                      </w:pPr>
                      <w:r w:rsidRPr="00901579">
                        <w:rPr>
                          <w:rFonts w:ascii="Garamond" w:eastAsia="Times New Roman" w:hAnsi="Garamond" w:cs="Times New Roman"/>
                          <w:i/>
                        </w:rPr>
                        <w:t>Quarter 2:</w:t>
                      </w:r>
                      <w:r w:rsidRPr="00901579">
                        <w:rPr>
                          <w:rFonts w:ascii="Garamond" w:eastAsia="Times New Roman" w:hAnsi="Garamond" w:cs="Times New Roman"/>
                        </w:rPr>
                        <w:t xml:space="preserve"> January 1 – March 31 </w:t>
                      </w:r>
                    </w:p>
                    <w:p w14:paraId="7A855EF2" w14:textId="77777777" w:rsidR="00FE71F5" w:rsidRPr="00901579" w:rsidRDefault="00FE71F5" w:rsidP="006267DA">
                      <w:pPr>
                        <w:spacing w:after="0"/>
                        <w:rPr>
                          <w:rFonts w:ascii="Garamond" w:eastAsia="Times New Roman" w:hAnsi="Garamond" w:cs="Times New Roman"/>
                        </w:rPr>
                      </w:pPr>
                      <w:r w:rsidRPr="00901579">
                        <w:rPr>
                          <w:rFonts w:ascii="Garamond" w:eastAsia="Times New Roman" w:hAnsi="Garamond" w:cs="Times New Roman"/>
                          <w:i/>
                        </w:rPr>
                        <w:t>Quarter 3:</w:t>
                      </w:r>
                      <w:r w:rsidRPr="00901579">
                        <w:rPr>
                          <w:rFonts w:ascii="Garamond" w:eastAsia="Times New Roman" w:hAnsi="Garamond" w:cs="Times New Roman"/>
                        </w:rPr>
                        <w:t xml:space="preserve"> April 1 – June 30</w:t>
                      </w:r>
                    </w:p>
                    <w:p w14:paraId="69986060" w14:textId="77777777" w:rsidR="00FE71F5" w:rsidRPr="00901579" w:rsidRDefault="00FE71F5" w:rsidP="006267DA">
                      <w:pPr>
                        <w:spacing w:after="0"/>
                        <w:rPr>
                          <w:rFonts w:ascii="Garamond" w:eastAsia="Times New Roman" w:hAnsi="Garamond" w:cs="Times New Roman"/>
                        </w:rPr>
                      </w:pPr>
                      <w:r w:rsidRPr="00901579">
                        <w:rPr>
                          <w:rFonts w:ascii="Garamond" w:eastAsia="Times New Roman" w:hAnsi="Garamond" w:cs="Times New Roman"/>
                          <w:i/>
                        </w:rPr>
                        <w:t>Quarter 4:</w:t>
                      </w:r>
                      <w:r w:rsidRPr="00901579">
                        <w:rPr>
                          <w:rFonts w:ascii="Garamond" w:eastAsia="Times New Roman" w:hAnsi="Garamond" w:cs="Times New Roman"/>
                        </w:rPr>
                        <w:t xml:space="preserve"> July 1 – September 30 </w:t>
                      </w:r>
                    </w:p>
                  </w:txbxContent>
                </v:textbox>
                <w10:wrap type="square"/>
              </v:shape>
            </w:pict>
          </mc:Fallback>
        </mc:AlternateContent>
      </w:r>
      <w:r w:rsidR="002A21FA">
        <w:rPr>
          <w:rFonts w:ascii="Garamond" w:eastAsia="Times New Roman" w:hAnsi="Garamond" w:cs="Times New Roman"/>
          <w:sz w:val="24"/>
          <w:szCs w:val="24"/>
        </w:rPr>
        <w:t>R</w:t>
      </w:r>
      <w:r w:rsidRPr="000C7FD1">
        <w:rPr>
          <w:rFonts w:ascii="Garamond" w:eastAsia="Times New Roman" w:hAnsi="Garamond" w:cs="Times New Roman"/>
          <w:sz w:val="24"/>
          <w:szCs w:val="24"/>
        </w:rPr>
        <w:t xml:space="preserve">eporting on </w:t>
      </w:r>
      <w:r w:rsidR="0060744E">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participants, services, and outcomes is crucial to demonstrating both the efficacy of </w:t>
      </w:r>
      <w:r w:rsidR="0060744E">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and the quality of program administration. </w:t>
      </w:r>
      <w:r w:rsidR="00EF33AC">
        <w:rPr>
          <w:rFonts w:ascii="Garamond" w:eastAsia="Times New Roman" w:hAnsi="Garamond" w:cs="Times New Roman"/>
          <w:sz w:val="24"/>
          <w:szCs w:val="24"/>
        </w:rPr>
        <w:t xml:space="preserve">Two </w:t>
      </w:r>
      <w:r>
        <w:rPr>
          <w:rFonts w:ascii="Garamond" w:eastAsia="Times New Roman" w:hAnsi="Garamond" w:cs="Times New Roman"/>
          <w:sz w:val="24"/>
          <w:szCs w:val="24"/>
        </w:rPr>
        <w:t xml:space="preserve">quarterly reports are required by </w:t>
      </w:r>
      <w:r w:rsidR="0078173E">
        <w:rPr>
          <w:rFonts w:ascii="Garamond" w:eastAsia="Times New Roman" w:hAnsi="Garamond" w:cs="Times New Roman"/>
          <w:sz w:val="24"/>
          <w:szCs w:val="24"/>
        </w:rPr>
        <w:t xml:space="preserve">state </w:t>
      </w:r>
      <w:r w:rsidR="00412FB4">
        <w:rPr>
          <w:rFonts w:ascii="Garamond" w:eastAsia="Times New Roman" w:hAnsi="Garamond" w:cs="Times New Roman"/>
          <w:sz w:val="24"/>
          <w:szCs w:val="24"/>
        </w:rPr>
        <w:t>and</w:t>
      </w:r>
      <w:r w:rsidR="0078173E">
        <w:rPr>
          <w:rFonts w:ascii="Garamond" w:eastAsia="Times New Roman" w:hAnsi="Garamond" w:cs="Times New Roman"/>
          <w:sz w:val="24"/>
          <w:szCs w:val="24"/>
        </w:rPr>
        <w:t xml:space="preserve"> federal </w:t>
      </w:r>
      <w:r>
        <w:rPr>
          <w:rFonts w:ascii="Garamond" w:eastAsia="Times New Roman" w:hAnsi="Garamond" w:cs="Times New Roman"/>
          <w:sz w:val="24"/>
          <w:szCs w:val="24"/>
        </w:rPr>
        <w:t>oversight entities.</w:t>
      </w:r>
      <w:r w:rsidR="00BB091C">
        <w:rPr>
          <w:rFonts w:ascii="Garamond" w:eastAsia="Times New Roman" w:hAnsi="Garamond" w:cs="Times New Roman"/>
          <w:sz w:val="24"/>
          <w:szCs w:val="24"/>
        </w:rPr>
        <w:t xml:space="preserve"> </w:t>
      </w:r>
      <w:r w:rsidR="0060744E">
        <w:rPr>
          <w:rFonts w:ascii="Garamond" w:eastAsia="Times New Roman" w:hAnsi="Garamond" w:cs="Times New Roman"/>
          <w:sz w:val="24"/>
          <w:szCs w:val="24"/>
        </w:rPr>
        <w:t>CEPP</w:t>
      </w:r>
      <w:r>
        <w:rPr>
          <w:rFonts w:ascii="Garamond" w:eastAsia="Times New Roman" w:hAnsi="Garamond" w:cs="Times New Roman"/>
          <w:sz w:val="24"/>
          <w:szCs w:val="24"/>
        </w:rPr>
        <w:t xml:space="preserve"> providers may use existing </w:t>
      </w:r>
      <w:r w:rsidR="004E2CAD">
        <w:rPr>
          <w:rFonts w:ascii="Garamond" w:eastAsia="Times New Roman" w:hAnsi="Garamond" w:cs="Times New Roman"/>
          <w:sz w:val="24"/>
          <w:szCs w:val="24"/>
        </w:rPr>
        <w:t xml:space="preserve">internal </w:t>
      </w:r>
      <w:r>
        <w:rPr>
          <w:rFonts w:ascii="Garamond" w:eastAsia="Times New Roman" w:hAnsi="Garamond" w:cs="Times New Roman"/>
          <w:sz w:val="24"/>
          <w:szCs w:val="24"/>
        </w:rPr>
        <w:t>tracking tools</w:t>
      </w:r>
      <w:r w:rsidR="004E2CAD">
        <w:rPr>
          <w:rFonts w:ascii="Garamond" w:eastAsia="Times New Roman" w:hAnsi="Garamond" w:cs="Times New Roman"/>
          <w:sz w:val="24"/>
          <w:szCs w:val="24"/>
        </w:rPr>
        <w:t xml:space="preserve"> or Customer Relationship Management </w:t>
      </w:r>
      <w:r w:rsidR="00412FB4">
        <w:rPr>
          <w:rFonts w:ascii="Garamond" w:eastAsia="Times New Roman" w:hAnsi="Garamond" w:cs="Times New Roman"/>
          <w:sz w:val="24"/>
          <w:szCs w:val="24"/>
        </w:rPr>
        <w:t>(</w:t>
      </w:r>
      <w:r w:rsidR="004E2CAD">
        <w:rPr>
          <w:rFonts w:ascii="Garamond" w:eastAsia="Times New Roman" w:hAnsi="Garamond" w:cs="Times New Roman"/>
          <w:sz w:val="24"/>
          <w:szCs w:val="24"/>
        </w:rPr>
        <w:t xml:space="preserve">CRM) technology </w:t>
      </w:r>
      <w:r>
        <w:rPr>
          <w:rFonts w:ascii="Garamond" w:eastAsia="Times New Roman" w:hAnsi="Garamond" w:cs="Times New Roman"/>
          <w:sz w:val="24"/>
          <w:szCs w:val="24"/>
        </w:rPr>
        <w:t xml:space="preserve">to collect data for program reporting. Reports must be </w:t>
      </w:r>
      <w:r w:rsidR="00412FB4">
        <w:rPr>
          <w:rFonts w:ascii="Garamond" w:eastAsia="Times New Roman" w:hAnsi="Garamond" w:cs="Times New Roman"/>
          <w:sz w:val="24"/>
          <w:szCs w:val="24"/>
        </w:rPr>
        <w:t xml:space="preserve">collected based on quarters of the </w:t>
      </w:r>
      <w:r w:rsidR="0044210D">
        <w:rPr>
          <w:rFonts w:ascii="Garamond" w:eastAsia="Times New Roman" w:hAnsi="Garamond" w:cs="Times New Roman"/>
          <w:sz w:val="24"/>
          <w:szCs w:val="24"/>
        </w:rPr>
        <w:t>federal fiscal year</w:t>
      </w:r>
      <w:r>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r w:rsidR="008D192B">
        <w:rPr>
          <w:rFonts w:ascii="Garamond" w:hAnsi="Garamond" w:cs="Times New Roman"/>
          <w:sz w:val="24"/>
          <w:szCs w:val="24"/>
        </w:rPr>
        <w:t>WDACS</w:t>
      </w:r>
      <w:r w:rsidR="008D192B" w:rsidRPr="000C7FD1">
        <w:rPr>
          <w:rFonts w:ascii="Garamond" w:hAnsi="Garamond" w:cs="Times New Roman"/>
          <w:sz w:val="24"/>
          <w:szCs w:val="24"/>
        </w:rPr>
        <w:t xml:space="preserve"> may also request </w:t>
      </w:r>
      <w:r w:rsidR="008D192B">
        <w:rPr>
          <w:rFonts w:ascii="Garamond" w:hAnsi="Garamond" w:cs="Times New Roman"/>
          <w:sz w:val="24"/>
          <w:szCs w:val="24"/>
        </w:rPr>
        <w:t>data</w:t>
      </w:r>
      <w:r w:rsidR="008D192B" w:rsidRPr="000C7FD1">
        <w:rPr>
          <w:rFonts w:ascii="Garamond" w:hAnsi="Garamond" w:cs="Times New Roman"/>
          <w:sz w:val="24"/>
          <w:szCs w:val="24"/>
        </w:rPr>
        <w:t xml:space="preserve"> at different time intervals, </w:t>
      </w:r>
      <w:r w:rsidR="008D192B">
        <w:rPr>
          <w:rFonts w:ascii="Garamond" w:hAnsi="Garamond" w:cs="Times New Roman"/>
          <w:sz w:val="24"/>
          <w:szCs w:val="24"/>
        </w:rPr>
        <w:t>as</w:t>
      </w:r>
      <w:r w:rsidR="008D192B" w:rsidRPr="000C7FD1">
        <w:rPr>
          <w:rFonts w:ascii="Garamond" w:hAnsi="Garamond" w:cs="Times New Roman"/>
          <w:sz w:val="24"/>
          <w:szCs w:val="24"/>
        </w:rPr>
        <w:t xml:space="preserve"> necessary.</w:t>
      </w:r>
    </w:p>
    <w:p w14:paraId="6F3A98D2" w14:textId="36C6D059" w:rsidR="007A7B6D" w:rsidRPr="00CB3837" w:rsidRDefault="00E058FF" w:rsidP="00CB3837">
      <w:pPr>
        <w:spacing w:after="240"/>
        <w:rPr>
          <w:rFonts w:ascii="Garamond" w:eastAsia="Times New Roman" w:hAnsi="Garamond" w:cs="Times New Roman"/>
          <w:sz w:val="24"/>
          <w:szCs w:val="24"/>
        </w:rPr>
      </w:pPr>
      <w:r w:rsidRPr="00CB3837">
        <w:rPr>
          <w:rFonts w:ascii="Garamond" w:hAnsi="Garamond" w:cs="Times New Roman"/>
          <w:sz w:val="24"/>
          <w:szCs w:val="24"/>
        </w:rPr>
        <w:t xml:space="preserve">The report due dates listed below refer to calendar days.  If the due date falls on a holiday or weekend, the due date is moved to the </w:t>
      </w:r>
      <w:r w:rsidRPr="00206BDF">
        <w:rPr>
          <w:rFonts w:ascii="Garamond" w:hAnsi="Garamond" w:cs="Times New Roman"/>
          <w:sz w:val="24"/>
          <w:szCs w:val="24"/>
          <w:u w:val="single"/>
        </w:rPr>
        <w:t>previous</w:t>
      </w:r>
      <w:r w:rsidRPr="00CB3837">
        <w:rPr>
          <w:rFonts w:ascii="Garamond" w:hAnsi="Garamond" w:cs="Times New Roman"/>
          <w:sz w:val="24"/>
          <w:szCs w:val="24"/>
        </w:rPr>
        <w:t xml:space="preserve"> business day.</w:t>
      </w:r>
    </w:p>
    <w:p w14:paraId="1ED6D585" w14:textId="77777777" w:rsidR="006C5C52" w:rsidRDefault="006C5C52" w:rsidP="00BC0E24">
      <w:pPr>
        <w:pStyle w:val="Heading3"/>
        <w:keepNext w:val="0"/>
        <w:keepLines w:val="0"/>
        <w:widowControl w:val="0"/>
        <w:numPr>
          <w:ilvl w:val="0"/>
          <w:numId w:val="71"/>
        </w:numPr>
        <w:spacing w:before="240"/>
        <w:rPr>
          <w:rFonts w:ascii="Garamond" w:hAnsi="Garamond"/>
        </w:rPr>
      </w:pPr>
      <w:bookmarkStart w:id="363" w:name="_Toc227491630"/>
      <w:bookmarkStart w:id="364" w:name="_Toc227491730"/>
      <w:bookmarkStart w:id="365" w:name="_Toc227492072"/>
      <w:bookmarkStart w:id="366" w:name="_Toc94794970"/>
      <w:bookmarkStart w:id="367" w:name="_Toc472085310"/>
      <w:bookmarkEnd w:id="363"/>
      <w:bookmarkEnd w:id="364"/>
      <w:bookmarkEnd w:id="365"/>
      <w:r>
        <w:rPr>
          <w:rFonts w:ascii="Garamond" w:hAnsi="Garamond"/>
        </w:rPr>
        <w:t>Quarterly Progress Report</w:t>
      </w:r>
      <w:bookmarkEnd w:id="366"/>
    </w:p>
    <w:p w14:paraId="32CA08CA" w14:textId="1B5A65A4" w:rsidR="006C5C52" w:rsidRDefault="006C5C52" w:rsidP="006C5C52">
      <w:pPr>
        <w:spacing w:after="240"/>
        <w:rPr>
          <w:rFonts w:ascii="Garamond" w:eastAsia="Times New Roman" w:hAnsi="Garamond" w:cs="Times New Roman"/>
          <w:sz w:val="24"/>
          <w:szCs w:val="24"/>
        </w:rPr>
      </w:pPr>
      <w:r w:rsidRPr="00397799">
        <w:rPr>
          <w:rFonts w:ascii="Garamond" w:hAnsi="Garamond" w:cs="Times New Roman"/>
          <w:sz w:val="24"/>
          <w:szCs w:val="24"/>
        </w:rPr>
        <w:t>Th</w:t>
      </w:r>
      <w:r w:rsidR="00BB1F9A">
        <w:rPr>
          <w:rFonts w:ascii="Garamond" w:hAnsi="Garamond" w:cs="Times New Roman"/>
          <w:sz w:val="24"/>
          <w:szCs w:val="24"/>
        </w:rPr>
        <w:t>e Quarterly Progress Report</w:t>
      </w:r>
      <w:r>
        <w:rPr>
          <w:rFonts w:ascii="Garamond" w:hAnsi="Garamond" w:cs="Times New Roman"/>
          <w:sz w:val="24"/>
          <w:szCs w:val="24"/>
        </w:rPr>
        <w:t xml:space="preserve"> requires a short narrative regarding challenges, opportunities, and technical assistance needs. It also asks for numbers of projected participants annually and participants served year-to-date. The report must be submitted to WDACS by the 1</w:t>
      </w:r>
      <w:r w:rsidR="00260951">
        <w:rPr>
          <w:rFonts w:ascii="Garamond" w:hAnsi="Garamond" w:cs="Times New Roman"/>
          <w:sz w:val="24"/>
          <w:szCs w:val="24"/>
        </w:rPr>
        <w:t>0</w:t>
      </w:r>
      <w:r w:rsidRPr="004F4DBE">
        <w:rPr>
          <w:rFonts w:ascii="Garamond" w:hAnsi="Garamond" w:cs="Times New Roman"/>
          <w:sz w:val="24"/>
          <w:szCs w:val="24"/>
          <w:vertAlign w:val="superscript"/>
        </w:rPr>
        <w:t>th</w:t>
      </w:r>
      <w:r>
        <w:rPr>
          <w:rFonts w:ascii="Garamond" w:hAnsi="Garamond" w:cs="Times New Roman"/>
          <w:sz w:val="24"/>
          <w:szCs w:val="24"/>
        </w:rPr>
        <w:t xml:space="preserve"> calendar day of the month following each quarter via email. A copy of the report form is available on </w:t>
      </w:r>
      <w:hyperlink r:id="rId31" w:history="1">
        <w:r w:rsidRPr="00E76478">
          <w:rPr>
            <w:rStyle w:val="Hyperlink"/>
            <w:rFonts w:ascii="Garamond" w:hAnsi="Garamond" w:cs="Times New Roman"/>
            <w:sz w:val="24"/>
            <w:szCs w:val="24"/>
          </w:rPr>
          <w:t>https://redfworkshop.org/la-county-cfet/</w:t>
        </w:r>
      </w:hyperlink>
      <w:r>
        <w:rPr>
          <w:rFonts w:ascii="Garamond" w:hAnsi="Garamond" w:cs="Times New Roman"/>
          <w:sz w:val="24"/>
          <w:szCs w:val="24"/>
        </w:rPr>
        <w:t xml:space="preserve">.  </w:t>
      </w:r>
      <w:r>
        <w:rPr>
          <w:rFonts w:ascii="Garamond" w:eastAsia="Times New Roman" w:hAnsi="Garamond" w:cs="Times New Roman"/>
          <w:sz w:val="24"/>
          <w:szCs w:val="24"/>
        </w:rPr>
        <w:t>Prior to submission, please name the Quarterly Progress Report (QPR) using the naming standard of provider name</w:t>
      </w:r>
      <w:r w:rsidR="00206BDF">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QPR_ submission date.    </w:t>
      </w:r>
    </w:p>
    <w:p w14:paraId="70D3F56C" w14:textId="157A35E4" w:rsidR="006267DA" w:rsidRPr="006267DA" w:rsidRDefault="7A50C664" w:rsidP="00CB3837">
      <w:pPr>
        <w:pStyle w:val="Heading3"/>
        <w:keepNext w:val="0"/>
        <w:keepLines w:val="0"/>
        <w:widowControl w:val="0"/>
        <w:numPr>
          <w:ilvl w:val="0"/>
          <w:numId w:val="71"/>
        </w:numPr>
        <w:spacing w:before="240"/>
      </w:pPr>
      <w:bookmarkStart w:id="368" w:name="_Toc94794971"/>
      <w:r w:rsidRPr="1DAFAA89">
        <w:rPr>
          <w:rFonts w:ascii="Garamond" w:hAnsi="Garamond"/>
        </w:rPr>
        <w:t>Quarterly Outcome Report</w:t>
      </w:r>
      <w:bookmarkEnd w:id="368"/>
      <w:r w:rsidRPr="1DAFAA89">
        <w:rPr>
          <w:rFonts w:ascii="Garamond" w:hAnsi="Garamond"/>
        </w:rPr>
        <w:t xml:space="preserve"> </w:t>
      </w:r>
      <w:bookmarkEnd w:id="367"/>
    </w:p>
    <w:p w14:paraId="40637A8C" w14:textId="3286D5C3" w:rsidR="00314D12" w:rsidRDefault="0078173E" w:rsidP="006267DA">
      <w:pPr>
        <w:spacing w:after="120"/>
        <w:rPr>
          <w:rFonts w:ascii="Garamond" w:hAnsi="Garamond" w:cs="Times New Roman"/>
          <w:sz w:val="24"/>
          <w:szCs w:val="24"/>
        </w:rPr>
      </w:pPr>
      <w:r w:rsidRPr="129B2114">
        <w:rPr>
          <w:rFonts w:ascii="Garamond" w:hAnsi="Garamond" w:cs="Times New Roman"/>
          <w:sz w:val="24"/>
          <w:szCs w:val="24"/>
        </w:rPr>
        <w:t>Th</w:t>
      </w:r>
      <w:r w:rsidR="001149F5">
        <w:rPr>
          <w:rFonts w:ascii="Garamond" w:hAnsi="Garamond" w:cs="Times New Roman"/>
          <w:sz w:val="24"/>
          <w:szCs w:val="24"/>
        </w:rPr>
        <w:t>e Quarterly Outcome Report</w:t>
      </w:r>
      <w:r w:rsidRPr="129B2114">
        <w:rPr>
          <w:rFonts w:ascii="Garamond" w:hAnsi="Garamond" w:cs="Times New Roman"/>
          <w:sz w:val="24"/>
          <w:szCs w:val="24"/>
        </w:rPr>
        <w:t xml:space="preserve"> </w:t>
      </w:r>
      <w:r w:rsidR="00B33093" w:rsidRPr="129B2114">
        <w:rPr>
          <w:rFonts w:ascii="Garamond" w:hAnsi="Garamond" w:cs="Times New Roman"/>
          <w:sz w:val="24"/>
          <w:szCs w:val="24"/>
        </w:rPr>
        <w:t>asks for</w:t>
      </w:r>
      <w:r w:rsidR="006267DA" w:rsidRPr="129B2114">
        <w:rPr>
          <w:rFonts w:ascii="Garamond" w:hAnsi="Garamond" w:cs="Times New Roman"/>
          <w:sz w:val="24"/>
          <w:szCs w:val="24"/>
        </w:rPr>
        <w:t xml:space="preserve"> data on demographics, eligibility categories, and program/component entry and completion for all participants of </w:t>
      </w:r>
      <w:r w:rsidR="0060744E" w:rsidRPr="129B2114">
        <w:rPr>
          <w:rFonts w:ascii="Garamond" w:hAnsi="Garamond" w:cs="Times New Roman"/>
          <w:sz w:val="24"/>
          <w:szCs w:val="24"/>
        </w:rPr>
        <w:t>CEPP</w:t>
      </w:r>
      <w:r w:rsidR="0021126A" w:rsidRPr="129B2114">
        <w:rPr>
          <w:rFonts w:ascii="Garamond" w:hAnsi="Garamond" w:cs="Times New Roman"/>
          <w:sz w:val="24"/>
          <w:szCs w:val="24"/>
        </w:rPr>
        <w:t>.</w:t>
      </w:r>
      <w:r w:rsidR="00BB091C" w:rsidRPr="129B2114">
        <w:rPr>
          <w:rFonts w:ascii="Garamond" w:hAnsi="Garamond" w:cs="Times New Roman"/>
          <w:sz w:val="24"/>
          <w:szCs w:val="24"/>
        </w:rPr>
        <w:t xml:space="preserve"> </w:t>
      </w:r>
      <w:r w:rsidR="0021126A" w:rsidRPr="129B2114">
        <w:rPr>
          <w:rFonts w:ascii="Garamond" w:hAnsi="Garamond" w:cs="Times New Roman"/>
          <w:sz w:val="24"/>
          <w:szCs w:val="24"/>
        </w:rPr>
        <w:t xml:space="preserve">Participants </w:t>
      </w:r>
      <w:r w:rsidR="00120867" w:rsidRPr="129B2114">
        <w:rPr>
          <w:rFonts w:ascii="Garamond" w:hAnsi="Garamond" w:cs="Times New Roman"/>
          <w:sz w:val="24"/>
          <w:szCs w:val="24"/>
        </w:rPr>
        <w:t xml:space="preserve">to include in the report are </w:t>
      </w:r>
      <w:r w:rsidR="006267DA" w:rsidRPr="129B2114">
        <w:rPr>
          <w:rFonts w:ascii="Garamond" w:hAnsi="Garamond" w:cs="Times New Roman"/>
          <w:sz w:val="24"/>
          <w:szCs w:val="24"/>
        </w:rPr>
        <w:t>those who are currently participating</w:t>
      </w:r>
      <w:r w:rsidR="00120867" w:rsidRPr="129B2114">
        <w:rPr>
          <w:rFonts w:ascii="Garamond" w:hAnsi="Garamond" w:cs="Times New Roman"/>
          <w:sz w:val="24"/>
          <w:szCs w:val="24"/>
        </w:rPr>
        <w:t xml:space="preserve"> in CEPP</w:t>
      </w:r>
      <w:r w:rsidR="006267DA" w:rsidRPr="129B2114">
        <w:rPr>
          <w:rFonts w:ascii="Garamond" w:hAnsi="Garamond" w:cs="Times New Roman"/>
          <w:sz w:val="24"/>
          <w:szCs w:val="24"/>
        </w:rPr>
        <w:t xml:space="preserve">, those who have terminated the </w:t>
      </w:r>
      <w:r w:rsidR="0060744E" w:rsidRPr="129B2114">
        <w:rPr>
          <w:rFonts w:ascii="Garamond" w:hAnsi="Garamond" w:cs="Times New Roman"/>
          <w:sz w:val="24"/>
          <w:szCs w:val="24"/>
        </w:rPr>
        <w:t>CEPP</w:t>
      </w:r>
      <w:r w:rsidR="006267DA" w:rsidRPr="129B2114">
        <w:rPr>
          <w:rFonts w:ascii="Garamond" w:hAnsi="Garamond" w:cs="Times New Roman"/>
          <w:sz w:val="24"/>
          <w:szCs w:val="24"/>
        </w:rPr>
        <w:t xml:space="preserve"> program within the current federal fiscal year, and those who have terminated the program in the prior federal fiscal year but are still in the look back period (as defined in </w:t>
      </w:r>
      <w:r w:rsidR="00F272C0" w:rsidRPr="129B2114">
        <w:rPr>
          <w:rFonts w:ascii="Garamond" w:hAnsi="Garamond" w:cs="Times New Roman"/>
          <w:sz w:val="24"/>
          <w:szCs w:val="24"/>
        </w:rPr>
        <w:t>Appendix F</w:t>
      </w:r>
      <w:r w:rsidR="006267DA" w:rsidRPr="129B2114">
        <w:rPr>
          <w:rFonts w:ascii="Garamond" w:hAnsi="Garamond" w:cs="Times New Roman"/>
          <w:sz w:val="24"/>
          <w:szCs w:val="24"/>
        </w:rPr>
        <w:t>) in the current federal fiscal year.</w:t>
      </w:r>
      <w:r w:rsidR="00BB091C" w:rsidRPr="129B2114">
        <w:rPr>
          <w:rFonts w:ascii="Garamond" w:hAnsi="Garamond" w:cs="Times New Roman"/>
          <w:sz w:val="24"/>
          <w:szCs w:val="24"/>
        </w:rPr>
        <w:t xml:space="preserve"> </w:t>
      </w:r>
      <w:r w:rsidRPr="129B2114">
        <w:rPr>
          <w:rFonts w:ascii="Garamond" w:hAnsi="Garamond" w:cs="Times New Roman"/>
          <w:sz w:val="24"/>
          <w:szCs w:val="24"/>
        </w:rPr>
        <w:t xml:space="preserve">The data from this report will be matched </w:t>
      </w:r>
      <w:r w:rsidR="00E03B5E" w:rsidRPr="129B2114">
        <w:rPr>
          <w:rFonts w:ascii="Garamond" w:hAnsi="Garamond" w:cs="Times New Roman"/>
          <w:sz w:val="24"/>
          <w:szCs w:val="24"/>
        </w:rPr>
        <w:t>at the state level with Employment Development Department (EDD) data on employment and median wages.</w:t>
      </w:r>
      <w:r w:rsidR="00BB091C" w:rsidRPr="129B2114">
        <w:rPr>
          <w:rFonts w:ascii="Garamond" w:hAnsi="Garamond" w:cs="Times New Roman"/>
          <w:sz w:val="24"/>
          <w:szCs w:val="24"/>
        </w:rPr>
        <w:t xml:space="preserve"> </w:t>
      </w:r>
      <w:r w:rsidR="00A21ECC" w:rsidRPr="129B2114">
        <w:rPr>
          <w:rFonts w:ascii="Garamond" w:hAnsi="Garamond" w:cs="Times New Roman"/>
          <w:sz w:val="24"/>
          <w:szCs w:val="24"/>
        </w:rPr>
        <w:t>Data</w:t>
      </w:r>
      <w:r w:rsidR="006267DA" w:rsidRPr="129B2114">
        <w:rPr>
          <w:rFonts w:ascii="Garamond" w:hAnsi="Garamond" w:cs="Times New Roman"/>
          <w:sz w:val="24"/>
          <w:szCs w:val="24"/>
        </w:rPr>
        <w:t xml:space="preserve"> must be submitted to </w:t>
      </w:r>
      <w:r w:rsidR="6F172D89" w:rsidRPr="129B2114">
        <w:rPr>
          <w:rFonts w:ascii="Garamond" w:hAnsi="Garamond" w:cs="Times New Roman"/>
          <w:sz w:val="24"/>
          <w:szCs w:val="24"/>
        </w:rPr>
        <w:t>County</w:t>
      </w:r>
      <w:r w:rsidR="006267DA" w:rsidRPr="129B2114">
        <w:rPr>
          <w:rFonts w:ascii="Garamond" w:hAnsi="Garamond" w:cs="Times New Roman"/>
          <w:sz w:val="24"/>
          <w:szCs w:val="24"/>
        </w:rPr>
        <w:t xml:space="preserve"> </w:t>
      </w:r>
      <w:r w:rsidR="00BC6336" w:rsidRPr="129B2114">
        <w:rPr>
          <w:rFonts w:ascii="Garamond" w:hAnsi="Garamond" w:cs="Times New Roman"/>
          <w:sz w:val="24"/>
          <w:szCs w:val="24"/>
        </w:rPr>
        <w:t xml:space="preserve">via secure portal </w:t>
      </w:r>
      <w:r w:rsidR="006267DA" w:rsidRPr="129B2114">
        <w:rPr>
          <w:rFonts w:ascii="Garamond" w:hAnsi="Garamond" w:cs="Times New Roman"/>
          <w:sz w:val="24"/>
          <w:szCs w:val="24"/>
        </w:rPr>
        <w:t>by the 15</w:t>
      </w:r>
      <w:r w:rsidR="006267DA" w:rsidRPr="129B2114">
        <w:rPr>
          <w:rFonts w:ascii="Garamond" w:hAnsi="Garamond" w:cs="Times New Roman"/>
          <w:sz w:val="24"/>
          <w:szCs w:val="24"/>
          <w:vertAlign w:val="superscript"/>
        </w:rPr>
        <w:t>th</w:t>
      </w:r>
      <w:r w:rsidR="006267DA" w:rsidRPr="129B2114">
        <w:rPr>
          <w:rFonts w:ascii="Garamond" w:hAnsi="Garamond" w:cs="Times New Roman"/>
          <w:sz w:val="24"/>
          <w:szCs w:val="24"/>
        </w:rPr>
        <w:t xml:space="preserve"> </w:t>
      </w:r>
      <w:r w:rsidR="007C220E" w:rsidRPr="129B2114">
        <w:rPr>
          <w:rFonts w:ascii="Garamond" w:hAnsi="Garamond" w:cs="Times New Roman"/>
          <w:sz w:val="24"/>
          <w:szCs w:val="24"/>
        </w:rPr>
        <w:t xml:space="preserve">calendar day </w:t>
      </w:r>
      <w:r w:rsidR="006267DA" w:rsidRPr="129B2114">
        <w:rPr>
          <w:rFonts w:ascii="Garamond" w:hAnsi="Garamond" w:cs="Times New Roman"/>
          <w:sz w:val="24"/>
          <w:szCs w:val="24"/>
        </w:rPr>
        <w:t xml:space="preserve">of the month following </w:t>
      </w:r>
      <w:r w:rsidR="00A21ECC" w:rsidRPr="129B2114">
        <w:rPr>
          <w:rFonts w:ascii="Garamond" w:hAnsi="Garamond" w:cs="Times New Roman"/>
          <w:sz w:val="24"/>
          <w:szCs w:val="24"/>
        </w:rPr>
        <w:t>each</w:t>
      </w:r>
      <w:r w:rsidR="006267DA" w:rsidRPr="129B2114">
        <w:rPr>
          <w:rFonts w:ascii="Garamond" w:hAnsi="Garamond" w:cs="Times New Roman"/>
          <w:sz w:val="24"/>
          <w:szCs w:val="24"/>
        </w:rPr>
        <w:t xml:space="preserve"> quarter. </w:t>
      </w:r>
      <w:r w:rsidR="00551E4A" w:rsidRPr="129B2114">
        <w:rPr>
          <w:rFonts w:ascii="Garamond" w:hAnsi="Garamond" w:cs="Times New Roman"/>
          <w:sz w:val="24"/>
          <w:szCs w:val="24"/>
        </w:rPr>
        <w:t>For more information, please see Appendix F.</w:t>
      </w:r>
    </w:p>
    <w:p w14:paraId="650CB101" w14:textId="7633DBF2" w:rsidR="007C2F1F" w:rsidRDefault="007C2F1F" w:rsidP="00E34FD3">
      <w:pPr>
        <w:pStyle w:val="Heading2"/>
      </w:pPr>
      <w:bookmarkStart w:id="369" w:name="_Toc463279734"/>
      <w:bookmarkStart w:id="370" w:name="_Toc463280192"/>
      <w:bookmarkStart w:id="371" w:name="_Toc463280447"/>
      <w:bookmarkStart w:id="372" w:name="_Toc463280986"/>
      <w:bookmarkStart w:id="373" w:name="_Toc69755724"/>
      <w:bookmarkStart w:id="374" w:name="_Toc71741360"/>
      <w:bookmarkStart w:id="375" w:name="_Toc74752821"/>
      <w:bookmarkStart w:id="376" w:name="_Toc74752898"/>
      <w:bookmarkStart w:id="377" w:name="_Toc69755725"/>
      <w:bookmarkStart w:id="378" w:name="_Toc71741361"/>
      <w:bookmarkStart w:id="379" w:name="_Toc74752822"/>
      <w:bookmarkStart w:id="380" w:name="_Toc74752899"/>
      <w:bookmarkStart w:id="381" w:name="_Toc74752823"/>
      <w:bookmarkStart w:id="382" w:name="_Toc74752900"/>
      <w:bookmarkStart w:id="383" w:name="_Toc74752824"/>
      <w:bookmarkStart w:id="384" w:name="_Toc74752901"/>
      <w:bookmarkStart w:id="385" w:name="_Toc74752825"/>
      <w:bookmarkStart w:id="386" w:name="_Toc74752902"/>
      <w:bookmarkStart w:id="387" w:name="_Toc74752826"/>
      <w:bookmarkStart w:id="388" w:name="_Toc74752903"/>
      <w:bookmarkStart w:id="389" w:name="_Toc74752827"/>
      <w:bookmarkStart w:id="390" w:name="_Toc74752904"/>
      <w:bookmarkStart w:id="391" w:name="_Toc74752828"/>
      <w:bookmarkStart w:id="392" w:name="_Toc74752905"/>
      <w:bookmarkStart w:id="393" w:name="_Toc74752829"/>
      <w:bookmarkStart w:id="394" w:name="_Toc74752906"/>
      <w:bookmarkStart w:id="395" w:name="_Toc94794972"/>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lastRenderedPageBreak/>
        <w:t>Continuous Quality Improvement</w:t>
      </w:r>
      <w:r w:rsidR="00BB580E">
        <w:t xml:space="preserve"> and Staff Engagement</w:t>
      </w:r>
      <w:bookmarkEnd w:id="395"/>
    </w:p>
    <w:p w14:paraId="47DFF267" w14:textId="426D800A" w:rsidR="006C4098" w:rsidRDefault="006C4098" w:rsidP="006C4098">
      <w:pPr>
        <w:autoSpaceDE w:val="0"/>
        <w:autoSpaceDN w:val="0"/>
        <w:adjustRightInd w:val="0"/>
        <w:spacing w:after="240"/>
        <w:rPr>
          <w:rFonts w:ascii="Garamond" w:hAnsi="Garamond" w:cs="Times New Roman"/>
          <w:sz w:val="24"/>
          <w:szCs w:val="24"/>
        </w:rPr>
      </w:pPr>
      <w:r>
        <w:rPr>
          <w:rFonts w:ascii="Garamond" w:hAnsi="Garamond" w:cs="Times New Roman"/>
          <w:sz w:val="24"/>
          <w:szCs w:val="24"/>
        </w:rPr>
        <w:t xml:space="preserve">Providers are encouraged to strive for continuous quality improvement. Using prior reports as a baseline, staff can monitor changes in enrollment, completion, </w:t>
      </w:r>
      <w:r w:rsidR="00C713A9">
        <w:rPr>
          <w:rFonts w:ascii="Garamond" w:hAnsi="Garamond" w:cs="Times New Roman"/>
          <w:sz w:val="24"/>
          <w:szCs w:val="24"/>
        </w:rPr>
        <w:t xml:space="preserve">and if available, </w:t>
      </w:r>
      <w:r>
        <w:rPr>
          <w:rFonts w:ascii="Garamond" w:hAnsi="Garamond" w:cs="Times New Roman"/>
          <w:sz w:val="24"/>
          <w:szCs w:val="24"/>
        </w:rPr>
        <w:t xml:space="preserve">employment and earnings. </w:t>
      </w:r>
    </w:p>
    <w:p w14:paraId="32EF71D8" w14:textId="5AF07A61" w:rsidR="007C2F1F" w:rsidRDefault="006C4098" w:rsidP="007C2F1F">
      <w:pPr>
        <w:autoSpaceDE w:val="0"/>
        <w:autoSpaceDN w:val="0"/>
        <w:adjustRightInd w:val="0"/>
        <w:spacing w:after="240"/>
        <w:rPr>
          <w:rFonts w:ascii="Garamond" w:hAnsi="Garamond" w:cs="Times New Roman"/>
          <w:sz w:val="24"/>
          <w:szCs w:val="24"/>
        </w:rPr>
      </w:pPr>
      <w:r>
        <w:rPr>
          <w:rFonts w:ascii="Garamond" w:hAnsi="Garamond" w:cs="Times New Roman"/>
          <w:sz w:val="24"/>
          <w:szCs w:val="24"/>
        </w:rPr>
        <w:t>A</w:t>
      </w:r>
      <w:r w:rsidR="002175B2">
        <w:rPr>
          <w:rFonts w:ascii="Garamond" w:hAnsi="Garamond" w:cs="Times New Roman"/>
          <w:sz w:val="24"/>
          <w:szCs w:val="24"/>
        </w:rPr>
        <w:t xml:space="preserve">ctive engagement of </w:t>
      </w:r>
      <w:r w:rsidR="007C2F1F">
        <w:rPr>
          <w:rFonts w:ascii="Garamond" w:hAnsi="Garamond" w:cs="Times New Roman"/>
          <w:sz w:val="24"/>
          <w:szCs w:val="24"/>
        </w:rPr>
        <w:t xml:space="preserve">staff </w:t>
      </w:r>
      <w:r>
        <w:rPr>
          <w:rFonts w:ascii="Garamond" w:hAnsi="Garamond" w:cs="Times New Roman"/>
          <w:sz w:val="24"/>
          <w:szCs w:val="24"/>
        </w:rPr>
        <w:t xml:space="preserve">can help </w:t>
      </w:r>
      <w:r w:rsidR="00EE4C25">
        <w:rPr>
          <w:rFonts w:ascii="Garamond" w:hAnsi="Garamond" w:cs="Times New Roman"/>
          <w:sz w:val="24"/>
          <w:szCs w:val="24"/>
        </w:rPr>
        <w:t>to support improvement</w:t>
      </w:r>
      <w:r>
        <w:rPr>
          <w:rFonts w:ascii="Garamond" w:hAnsi="Garamond" w:cs="Times New Roman"/>
          <w:sz w:val="24"/>
          <w:szCs w:val="24"/>
        </w:rPr>
        <w:t xml:space="preserve"> and </w:t>
      </w:r>
      <w:r w:rsidR="00EE4C25">
        <w:rPr>
          <w:rFonts w:ascii="Garamond" w:hAnsi="Garamond" w:cs="Times New Roman"/>
          <w:sz w:val="24"/>
          <w:szCs w:val="24"/>
        </w:rPr>
        <w:t xml:space="preserve">ensure </w:t>
      </w:r>
      <w:r w:rsidR="007C2F1F" w:rsidRPr="00B90351">
        <w:rPr>
          <w:rFonts w:ascii="Garamond" w:hAnsi="Garamond" w:cs="Times New Roman"/>
          <w:sz w:val="24"/>
          <w:szCs w:val="24"/>
        </w:rPr>
        <w:t>compliance with complex rules and regulations.</w:t>
      </w:r>
      <w:r w:rsidR="00BB091C">
        <w:rPr>
          <w:rFonts w:ascii="Garamond" w:hAnsi="Garamond" w:cs="Times New Roman"/>
          <w:sz w:val="24"/>
          <w:szCs w:val="24"/>
        </w:rPr>
        <w:t xml:space="preserve"> </w:t>
      </w:r>
      <w:r w:rsidR="00A11B24">
        <w:rPr>
          <w:rFonts w:ascii="Garamond" w:hAnsi="Garamond" w:cs="Times New Roman"/>
          <w:sz w:val="24"/>
          <w:szCs w:val="24"/>
        </w:rPr>
        <w:t xml:space="preserve">As a best practice, </w:t>
      </w:r>
      <w:r w:rsidR="0024210A">
        <w:rPr>
          <w:rFonts w:ascii="Garamond" w:hAnsi="Garamond" w:cs="Times New Roman"/>
          <w:sz w:val="24"/>
          <w:szCs w:val="24"/>
        </w:rPr>
        <w:t>provider</w:t>
      </w:r>
      <w:r w:rsidR="007C0F75">
        <w:rPr>
          <w:rFonts w:ascii="Garamond" w:hAnsi="Garamond" w:cs="Times New Roman"/>
          <w:sz w:val="24"/>
          <w:szCs w:val="24"/>
        </w:rPr>
        <w:t>s</w:t>
      </w:r>
      <w:r w:rsidR="00A11B24">
        <w:rPr>
          <w:rFonts w:ascii="Garamond" w:hAnsi="Garamond" w:cs="Times New Roman"/>
          <w:sz w:val="24"/>
          <w:szCs w:val="24"/>
        </w:rPr>
        <w:t xml:space="preserve"> may wish to</w:t>
      </w:r>
      <w:r w:rsidR="007C2F1F">
        <w:rPr>
          <w:rFonts w:ascii="Garamond" w:hAnsi="Garamond" w:cs="Times New Roman"/>
          <w:sz w:val="24"/>
          <w:szCs w:val="24"/>
        </w:rPr>
        <w:t xml:space="preserve"> schedule regular meetings </w:t>
      </w:r>
      <w:r w:rsidR="003F23F8">
        <w:rPr>
          <w:rFonts w:ascii="Garamond" w:hAnsi="Garamond" w:cs="Times New Roman"/>
          <w:sz w:val="24"/>
          <w:szCs w:val="24"/>
        </w:rPr>
        <w:t>of</w:t>
      </w:r>
      <w:r w:rsidR="007C2F1F">
        <w:rPr>
          <w:rFonts w:ascii="Garamond" w:hAnsi="Garamond" w:cs="Times New Roman"/>
          <w:sz w:val="24"/>
          <w:szCs w:val="24"/>
        </w:rPr>
        <w:t xml:space="preserve"> </w:t>
      </w:r>
      <w:r w:rsidR="003F23F8">
        <w:rPr>
          <w:rFonts w:ascii="Garamond" w:hAnsi="Garamond" w:cs="Times New Roman"/>
          <w:sz w:val="24"/>
          <w:szCs w:val="24"/>
        </w:rPr>
        <w:t xml:space="preserve">planning and program </w:t>
      </w:r>
      <w:r w:rsidR="007C2F1F">
        <w:rPr>
          <w:rFonts w:ascii="Garamond" w:hAnsi="Garamond" w:cs="Times New Roman"/>
          <w:sz w:val="24"/>
          <w:szCs w:val="24"/>
        </w:rPr>
        <w:t xml:space="preserve">staff to </w:t>
      </w:r>
      <w:r w:rsidR="003F23F8">
        <w:rPr>
          <w:rFonts w:ascii="Garamond" w:hAnsi="Garamond" w:cs="Times New Roman"/>
          <w:sz w:val="24"/>
          <w:szCs w:val="24"/>
        </w:rPr>
        <w:t>encourage</w:t>
      </w:r>
      <w:r w:rsidR="007C2F1F">
        <w:rPr>
          <w:rFonts w:ascii="Garamond" w:hAnsi="Garamond" w:cs="Times New Roman"/>
          <w:sz w:val="24"/>
          <w:szCs w:val="24"/>
        </w:rPr>
        <w:t xml:space="preserve"> buy-in, </w:t>
      </w:r>
      <w:r w:rsidR="003F23F8">
        <w:rPr>
          <w:rFonts w:ascii="Garamond" w:hAnsi="Garamond" w:cs="Times New Roman"/>
          <w:sz w:val="24"/>
          <w:szCs w:val="24"/>
        </w:rPr>
        <w:t>discuss improvements</w:t>
      </w:r>
      <w:r w:rsidR="00ED2F5A">
        <w:rPr>
          <w:rFonts w:ascii="Garamond" w:hAnsi="Garamond" w:cs="Times New Roman"/>
          <w:sz w:val="24"/>
          <w:szCs w:val="24"/>
        </w:rPr>
        <w:t xml:space="preserve"> to work processes</w:t>
      </w:r>
      <w:r w:rsidR="006911A9">
        <w:rPr>
          <w:rFonts w:ascii="Garamond" w:hAnsi="Garamond" w:cs="Times New Roman"/>
          <w:sz w:val="24"/>
          <w:szCs w:val="24"/>
        </w:rPr>
        <w:t xml:space="preserve"> and outcomes</w:t>
      </w:r>
      <w:r w:rsidR="00ED2F5A">
        <w:rPr>
          <w:rFonts w:ascii="Garamond" w:hAnsi="Garamond" w:cs="Times New Roman"/>
          <w:sz w:val="24"/>
          <w:szCs w:val="24"/>
        </w:rPr>
        <w:t xml:space="preserve">, and provide </w:t>
      </w:r>
      <w:r w:rsidR="002175B2">
        <w:rPr>
          <w:rFonts w:ascii="Garamond" w:hAnsi="Garamond" w:cs="Times New Roman"/>
          <w:sz w:val="24"/>
          <w:szCs w:val="24"/>
        </w:rPr>
        <w:t>education on</w:t>
      </w:r>
      <w:r w:rsidR="007C2F1F">
        <w:rPr>
          <w:rFonts w:ascii="Garamond" w:hAnsi="Garamond" w:cs="Times New Roman"/>
          <w:sz w:val="24"/>
          <w:szCs w:val="24"/>
        </w:rPr>
        <w:t xml:space="preserve"> program rules</w:t>
      </w:r>
      <w:r w:rsidR="0024210A">
        <w:rPr>
          <w:rFonts w:ascii="Garamond" w:hAnsi="Garamond" w:cs="Times New Roman"/>
          <w:sz w:val="24"/>
          <w:szCs w:val="24"/>
        </w:rPr>
        <w:t xml:space="preserve">, </w:t>
      </w:r>
      <w:proofErr w:type="gramStart"/>
      <w:r w:rsidR="0024210A">
        <w:rPr>
          <w:rFonts w:ascii="Garamond" w:hAnsi="Garamond" w:cs="Times New Roman"/>
          <w:sz w:val="24"/>
          <w:szCs w:val="24"/>
        </w:rPr>
        <w:t>language</w:t>
      </w:r>
      <w:proofErr w:type="gramEnd"/>
      <w:r w:rsidR="0024210A">
        <w:rPr>
          <w:rFonts w:ascii="Garamond" w:hAnsi="Garamond" w:cs="Times New Roman"/>
          <w:sz w:val="24"/>
          <w:szCs w:val="24"/>
        </w:rPr>
        <w:t xml:space="preserve"> and expectations</w:t>
      </w:r>
      <w:r w:rsidR="007C2F1F">
        <w:rPr>
          <w:rFonts w:ascii="Garamond" w:hAnsi="Garamond" w:cs="Times New Roman"/>
          <w:sz w:val="24"/>
          <w:szCs w:val="24"/>
        </w:rPr>
        <w:t>. The entire staff should be familiar enough with CEPP to be able to make internal referrals as needed.</w:t>
      </w:r>
    </w:p>
    <w:p w14:paraId="75E4061B" w14:textId="79C35E52" w:rsidR="000B382F" w:rsidRDefault="007C2F1F" w:rsidP="00BC0E24">
      <w:pPr>
        <w:spacing w:after="0"/>
        <w:rPr>
          <w:rFonts w:ascii="Garamond" w:hAnsi="Garamond"/>
          <w:sz w:val="24"/>
          <w:szCs w:val="24"/>
        </w:rPr>
      </w:pPr>
      <w:r w:rsidRPr="0032683E">
        <w:rPr>
          <w:rFonts w:ascii="Garamond" w:hAnsi="Garamond"/>
          <w:sz w:val="24"/>
          <w:szCs w:val="24"/>
        </w:rPr>
        <w:t xml:space="preserve">WDACS requires each </w:t>
      </w:r>
      <w:r>
        <w:rPr>
          <w:rFonts w:ascii="Garamond" w:hAnsi="Garamond"/>
          <w:sz w:val="24"/>
          <w:szCs w:val="24"/>
        </w:rPr>
        <w:t xml:space="preserve">CEPP </w:t>
      </w:r>
      <w:r w:rsidRPr="0032683E">
        <w:rPr>
          <w:rFonts w:ascii="Garamond" w:hAnsi="Garamond"/>
          <w:sz w:val="24"/>
          <w:szCs w:val="24"/>
        </w:rPr>
        <w:t xml:space="preserve">provider to prepare and implement a written internal staff training and succession plan policy, </w:t>
      </w:r>
      <w:r w:rsidR="00A02A0E">
        <w:rPr>
          <w:rFonts w:ascii="Garamond" w:hAnsi="Garamond"/>
          <w:sz w:val="24"/>
          <w:szCs w:val="24"/>
        </w:rPr>
        <w:t>updated</w:t>
      </w:r>
      <w:r w:rsidR="00A02A0E" w:rsidRPr="0032683E">
        <w:rPr>
          <w:rFonts w:ascii="Garamond" w:hAnsi="Garamond"/>
          <w:sz w:val="24"/>
          <w:szCs w:val="24"/>
        </w:rPr>
        <w:t xml:space="preserve"> </w:t>
      </w:r>
      <w:r w:rsidRPr="0032683E">
        <w:rPr>
          <w:rFonts w:ascii="Garamond" w:hAnsi="Garamond"/>
          <w:sz w:val="24"/>
          <w:szCs w:val="24"/>
        </w:rPr>
        <w:t xml:space="preserve">annually, including the provision of an orientation to all new staff, information sharing when only a designee attends a training, and staff training when new </w:t>
      </w:r>
      <w:r>
        <w:rPr>
          <w:rFonts w:ascii="Garamond" w:hAnsi="Garamond"/>
          <w:sz w:val="24"/>
          <w:szCs w:val="24"/>
        </w:rPr>
        <w:t>CEPP</w:t>
      </w:r>
      <w:r w:rsidRPr="0032683E">
        <w:rPr>
          <w:rFonts w:ascii="Garamond" w:hAnsi="Garamond"/>
          <w:sz w:val="24"/>
          <w:szCs w:val="24"/>
        </w:rPr>
        <w:t xml:space="preserve"> policies are enacted</w:t>
      </w:r>
      <w:r>
        <w:rPr>
          <w:rFonts w:ascii="Garamond" w:hAnsi="Garamond"/>
          <w:sz w:val="24"/>
          <w:szCs w:val="24"/>
        </w:rPr>
        <w:t>.</w:t>
      </w:r>
      <w:r w:rsidR="00BB091C">
        <w:rPr>
          <w:rFonts w:ascii="Garamond" w:hAnsi="Garamond"/>
          <w:sz w:val="24"/>
          <w:szCs w:val="24"/>
        </w:rPr>
        <w:t xml:space="preserve"> </w:t>
      </w:r>
      <w:r w:rsidRPr="0032683E">
        <w:rPr>
          <w:rFonts w:ascii="Garamond" w:hAnsi="Garamond"/>
          <w:sz w:val="24"/>
          <w:szCs w:val="24"/>
        </w:rPr>
        <w:t xml:space="preserve"> </w:t>
      </w:r>
    </w:p>
    <w:p w14:paraId="56F3DF80" w14:textId="77777777" w:rsidR="000B382F" w:rsidRDefault="000B382F" w:rsidP="00BC0E24">
      <w:pPr>
        <w:spacing w:after="0"/>
        <w:rPr>
          <w:rFonts w:ascii="Garamond" w:hAnsi="Garamond"/>
          <w:sz w:val="24"/>
          <w:szCs w:val="24"/>
        </w:rPr>
      </w:pPr>
    </w:p>
    <w:p w14:paraId="593B726C" w14:textId="47CB2269" w:rsidR="005E5FA0" w:rsidRPr="008747C6" w:rsidRDefault="00E65FD5" w:rsidP="00BC0E24">
      <w:pPr>
        <w:spacing w:after="0"/>
      </w:pPr>
      <w:r w:rsidRPr="004C378B">
        <w:rPr>
          <w:rFonts w:ascii="Garamond" w:eastAsia="Times New Roman" w:hAnsi="Garamond"/>
          <w:noProof/>
        </w:rPr>
        <mc:AlternateContent>
          <mc:Choice Requires="wpg">
            <w:drawing>
              <wp:anchor distT="0" distB="0" distL="114300" distR="114300" simplePos="0" relativeHeight="251658250" behindDoc="0" locked="0" layoutInCell="1" allowOverlap="1" wp14:anchorId="3D2EEC7A" wp14:editId="65C7352B">
                <wp:simplePos x="0" y="0"/>
                <wp:positionH relativeFrom="page">
                  <wp:posOffset>3600639</wp:posOffset>
                </wp:positionH>
                <wp:positionV relativeFrom="page">
                  <wp:posOffset>792401</wp:posOffset>
                </wp:positionV>
                <wp:extent cx="3606591" cy="8256049"/>
                <wp:effectExtent l="0" t="0" r="13335" b="12065"/>
                <wp:wrapSquare wrapText="bothSides"/>
                <wp:docPr id="211" name="Group 211"/>
                <wp:cNvGraphicFramePr/>
                <a:graphic xmlns:a="http://schemas.openxmlformats.org/drawingml/2006/main">
                  <a:graphicData uri="http://schemas.microsoft.com/office/word/2010/wordprocessingGroup">
                    <wpg:wgp>
                      <wpg:cNvGrpSpPr/>
                      <wpg:grpSpPr>
                        <a:xfrm>
                          <a:off x="0" y="0"/>
                          <a:ext cx="3606591" cy="8256049"/>
                          <a:chOff x="-1283437" y="143545"/>
                          <a:chExt cx="3588205" cy="9118094"/>
                        </a:xfrm>
                      </wpg:grpSpPr>
                      <wps:wsp>
                        <wps:cNvPr id="212" name="AutoShape 14"/>
                        <wps:cNvSpPr>
                          <a:spLocks noChangeArrowheads="1"/>
                        </wps:cNvSpPr>
                        <wps:spPr bwMode="auto">
                          <a:xfrm>
                            <a:off x="-1283437" y="143545"/>
                            <a:ext cx="3588205" cy="9118094"/>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5C726656" w14:textId="09D5113C" w:rsidR="00FE71F5" w:rsidRPr="00AC7AAC" w:rsidRDefault="00FE71F5" w:rsidP="00722752">
                              <w:pPr>
                                <w:spacing w:after="120" w:line="240" w:lineRule="auto"/>
                                <w:jc w:val="center"/>
                                <w:rPr>
                                  <w:rFonts w:asciiTheme="majorHAnsi" w:eastAsiaTheme="majorEastAsia" w:hAnsiTheme="majorHAnsi" w:cstheme="majorBidi"/>
                                  <w:color w:val="4F81BD" w:themeColor="accent1"/>
                                  <w:sz w:val="28"/>
                                  <w:szCs w:val="28"/>
                                </w:rPr>
                              </w:pPr>
                              <w:r w:rsidRPr="00AC7AAC">
                                <w:rPr>
                                  <w:rFonts w:asciiTheme="majorHAnsi" w:eastAsiaTheme="majorEastAsia" w:hAnsiTheme="majorHAnsi" w:cstheme="majorBidi"/>
                                  <w:color w:val="4F81BD" w:themeColor="accent1"/>
                                  <w:sz w:val="28"/>
                                  <w:szCs w:val="28"/>
                                </w:rPr>
                                <w:t>Outreach</w:t>
                              </w:r>
                              <w:r>
                                <w:rPr>
                                  <w:rFonts w:asciiTheme="majorHAnsi" w:eastAsiaTheme="majorEastAsia" w:hAnsiTheme="majorHAnsi" w:cstheme="majorBidi"/>
                                  <w:color w:val="4F81BD" w:themeColor="accent1"/>
                                  <w:sz w:val="28"/>
                                  <w:szCs w:val="28"/>
                                </w:rPr>
                                <w:t>/</w:t>
                              </w:r>
                              <w:r w:rsidRPr="00AC7AAC">
                                <w:rPr>
                                  <w:rFonts w:asciiTheme="majorHAnsi" w:eastAsiaTheme="majorEastAsia" w:hAnsiTheme="majorHAnsi" w:cstheme="majorBidi"/>
                                  <w:color w:val="4F81BD" w:themeColor="accent1"/>
                                  <w:sz w:val="28"/>
                                  <w:szCs w:val="28"/>
                                </w:rPr>
                                <w:t xml:space="preserve">Enrollment </w:t>
                              </w:r>
                              <w:r>
                                <w:rPr>
                                  <w:rFonts w:asciiTheme="majorHAnsi" w:eastAsiaTheme="majorEastAsia" w:hAnsiTheme="majorHAnsi" w:cstheme="majorBidi"/>
                                  <w:color w:val="4F81BD" w:themeColor="accent1"/>
                                  <w:sz w:val="28"/>
                                  <w:szCs w:val="28"/>
                                </w:rPr>
                                <w:t>Tips</w:t>
                              </w:r>
                            </w:p>
                            <w:p w14:paraId="1B9E6617" w14:textId="3BFD6FB4"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Create outreach materials such as posters, brochures, flyers, websites, social media messages, press releases, or videos.</w:t>
                              </w:r>
                              <w:r>
                                <w:rPr>
                                  <w:rFonts w:ascii="Garamond" w:hAnsi="Garamond"/>
                                  <w:szCs w:val="20"/>
                                </w:rPr>
                                <w:t xml:space="preserve"> </w:t>
                              </w:r>
                              <w:r w:rsidRPr="00D53D79">
                                <w:rPr>
                                  <w:rFonts w:ascii="Garamond" w:hAnsi="Garamond"/>
                                  <w:szCs w:val="20"/>
                                </w:rPr>
                                <w:t>Target your outreach messages to attract people who are eligible for CalFresh:</w:t>
                              </w:r>
                            </w:p>
                            <w:p w14:paraId="26BF4AC3" w14:textId="0C0DEC88" w:rsidR="00FE71F5" w:rsidRPr="00D53D79" w:rsidRDefault="00FE71F5" w:rsidP="00CE1DD5">
                              <w:pPr>
                                <w:pStyle w:val="ListParagraph"/>
                                <w:numPr>
                                  <w:ilvl w:val="1"/>
                                  <w:numId w:val="28"/>
                                </w:numPr>
                                <w:spacing w:after="80" w:line="245" w:lineRule="auto"/>
                                <w:ind w:left="720"/>
                                <w:contextualSpacing w:val="0"/>
                                <w:rPr>
                                  <w:rFonts w:ascii="Garamond" w:hAnsi="Garamond"/>
                                  <w:szCs w:val="20"/>
                                </w:rPr>
                              </w:pPr>
                              <w:r w:rsidRPr="00D53D79">
                                <w:rPr>
                                  <w:rFonts w:ascii="Garamond" w:hAnsi="Garamond"/>
                                  <w:szCs w:val="20"/>
                                </w:rPr>
                                <w:t>Modify your language to build hope for future employment, tell a story, etc.</w:t>
                              </w:r>
                              <w:r>
                                <w:rPr>
                                  <w:rFonts w:ascii="Garamond" w:hAnsi="Garamond"/>
                                  <w:szCs w:val="20"/>
                                </w:rPr>
                                <w:t xml:space="preserve"> </w:t>
                              </w:r>
                              <w:r w:rsidRPr="00D53D79">
                                <w:rPr>
                                  <w:rFonts w:ascii="Garamond" w:hAnsi="Garamond"/>
                                  <w:szCs w:val="20"/>
                                </w:rPr>
                                <w:t xml:space="preserve">If your </w:t>
                              </w:r>
                              <w:r>
                                <w:rPr>
                                  <w:rFonts w:ascii="Garamond" w:hAnsi="Garamond"/>
                                  <w:szCs w:val="20"/>
                                </w:rPr>
                                <w:t>participant</w:t>
                              </w:r>
                              <w:r w:rsidRPr="00D53D79">
                                <w:rPr>
                                  <w:rFonts w:ascii="Garamond" w:hAnsi="Garamond"/>
                                  <w:szCs w:val="20"/>
                                </w:rPr>
                                <w:t xml:space="preserve">s tend to be sensitive to stigma, try to reduce words such as CalFresh or low-income. </w:t>
                              </w:r>
                            </w:p>
                            <w:p w14:paraId="13A3DC7B" w14:textId="0E1D6D52" w:rsidR="00FE71F5" w:rsidRPr="00D53D79" w:rsidRDefault="00FE71F5" w:rsidP="00CE1DD5">
                              <w:pPr>
                                <w:pStyle w:val="ListParagraph"/>
                                <w:numPr>
                                  <w:ilvl w:val="1"/>
                                  <w:numId w:val="28"/>
                                </w:numPr>
                                <w:spacing w:after="80" w:line="245" w:lineRule="auto"/>
                                <w:ind w:left="720"/>
                                <w:contextualSpacing w:val="0"/>
                                <w:rPr>
                                  <w:rFonts w:ascii="Garamond" w:hAnsi="Garamond"/>
                                  <w:szCs w:val="20"/>
                                </w:rPr>
                              </w:pPr>
                              <w:r>
                                <w:rPr>
                                  <w:rFonts w:ascii="Garamond" w:hAnsi="Garamond"/>
                                  <w:szCs w:val="20"/>
                                </w:rPr>
                                <w:t>H</w:t>
                              </w:r>
                              <w:r w:rsidRPr="00D53D79">
                                <w:rPr>
                                  <w:rFonts w:ascii="Garamond" w:hAnsi="Garamond"/>
                                  <w:szCs w:val="20"/>
                                </w:rPr>
                                <w:t xml:space="preserve">ighlight the benefits of the new program such as funding for </w:t>
                              </w:r>
                              <w:r>
                                <w:rPr>
                                  <w:rFonts w:ascii="Garamond" w:hAnsi="Garamond"/>
                                  <w:szCs w:val="20"/>
                                </w:rPr>
                                <w:t>participant</w:t>
                              </w:r>
                              <w:r w:rsidRPr="00D53D79">
                                <w:rPr>
                                  <w:rFonts w:ascii="Garamond" w:hAnsi="Garamond"/>
                                  <w:szCs w:val="20"/>
                                </w:rPr>
                                <w:t xml:space="preserve"> costs.</w:t>
                              </w:r>
                            </w:p>
                            <w:p w14:paraId="645FEB05" w14:textId="1273D6EF"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Increase your existing outreach efforts in areas/forums where CalFresh recipients are more likely to be found, such as clinic health fairs.</w:t>
                              </w:r>
                            </w:p>
                            <w:p w14:paraId="1712D750" w14:textId="4FDF2D76"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Increase referrals from other agencies serving a large number of CalFresh recipients, such as CalFresh Outreach organizations and food banks.</w:t>
                              </w:r>
                              <w:r>
                                <w:rPr>
                                  <w:rFonts w:ascii="Garamond" w:hAnsi="Garamond"/>
                                  <w:szCs w:val="20"/>
                                </w:rPr>
                                <w:t xml:space="preserve"> </w:t>
                              </w:r>
                            </w:p>
                            <w:p w14:paraId="336C40D9" w14:textId="7A4CD26C"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Prioritize CalFresh </w:t>
                              </w:r>
                              <w:r>
                                <w:rPr>
                                  <w:rFonts w:ascii="Garamond" w:hAnsi="Garamond"/>
                                  <w:szCs w:val="20"/>
                                </w:rPr>
                                <w:t>participant</w:t>
                              </w:r>
                              <w:r w:rsidRPr="00D53D79">
                                <w:rPr>
                                  <w:rFonts w:ascii="Garamond" w:hAnsi="Garamond"/>
                                  <w:szCs w:val="20"/>
                                </w:rPr>
                                <w:t xml:space="preserve">s for outreach and enrollment or serve CalFresh </w:t>
                              </w:r>
                              <w:r>
                                <w:rPr>
                                  <w:rFonts w:ascii="Garamond" w:hAnsi="Garamond"/>
                                  <w:szCs w:val="20"/>
                                </w:rPr>
                                <w:t>participant</w:t>
                              </w:r>
                              <w:r w:rsidRPr="00D53D79">
                                <w:rPr>
                                  <w:rFonts w:ascii="Garamond" w:hAnsi="Garamond"/>
                                  <w:szCs w:val="20"/>
                                </w:rPr>
                                <w:t>s exclusively.</w:t>
                              </w:r>
                            </w:p>
                            <w:p w14:paraId="059BC158" w14:textId="3235503B"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Set internal goals for enrollment.</w:t>
                              </w:r>
                              <w:r>
                                <w:rPr>
                                  <w:rFonts w:ascii="Garamond" w:hAnsi="Garamond"/>
                                  <w:szCs w:val="20"/>
                                </w:rPr>
                                <w:t xml:space="preserve"> </w:t>
                              </w:r>
                              <w:r w:rsidRPr="00D53D79">
                                <w:rPr>
                                  <w:rFonts w:ascii="Garamond" w:hAnsi="Garamond"/>
                                  <w:szCs w:val="20"/>
                                </w:rPr>
                                <w:t xml:space="preserve">Ensure that all staff conducting intake are fully committed to enrolling more </w:t>
                              </w:r>
                              <w:r>
                                <w:rPr>
                                  <w:rFonts w:ascii="Garamond" w:hAnsi="Garamond"/>
                                  <w:szCs w:val="20"/>
                                </w:rPr>
                                <w:t>participant</w:t>
                              </w:r>
                              <w:r w:rsidRPr="00D53D79">
                                <w:rPr>
                                  <w:rFonts w:ascii="Garamond" w:hAnsi="Garamond"/>
                                  <w:szCs w:val="20"/>
                                </w:rPr>
                                <w:t>s in CFET and discussing the program during each intake. Consider friendly ways to recognize staff that enroll the most people.</w:t>
                              </w:r>
                              <w:r>
                                <w:rPr>
                                  <w:rFonts w:ascii="Garamond" w:hAnsi="Garamond"/>
                                  <w:szCs w:val="20"/>
                                </w:rPr>
                                <w:t xml:space="preserve"> </w:t>
                              </w:r>
                              <w:r w:rsidRPr="00D53D79">
                                <w:rPr>
                                  <w:rFonts w:ascii="Garamond" w:hAnsi="Garamond"/>
                                  <w:szCs w:val="20"/>
                                </w:rPr>
                                <w:t>Update staff regularly on progress toward goals and discuss enrollment strategies during staff meetings.</w:t>
                              </w:r>
                            </w:p>
                            <w:p w14:paraId="43550E3B" w14:textId="7B98332F"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Fine-tune </w:t>
                              </w:r>
                              <w:r>
                                <w:rPr>
                                  <w:rFonts w:ascii="Garamond" w:hAnsi="Garamond"/>
                                  <w:szCs w:val="20"/>
                                </w:rPr>
                                <w:t>application</w:t>
                              </w:r>
                              <w:r w:rsidRPr="00D53D79">
                                <w:rPr>
                                  <w:rFonts w:ascii="Garamond" w:hAnsi="Garamond"/>
                                  <w:szCs w:val="20"/>
                                </w:rPr>
                                <w:t xml:space="preserve"> assistance using tips from CEPP CalFresh Manual and CalFresh Outreach partners.</w:t>
                              </w:r>
                            </w:p>
                            <w:p w14:paraId="310FCF4B" w14:textId="1F788B24"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Ask staff to ask </w:t>
                              </w:r>
                              <w:r>
                                <w:rPr>
                                  <w:rFonts w:ascii="Garamond" w:hAnsi="Garamond"/>
                                  <w:szCs w:val="20"/>
                                </w:rPr>
                                <w:t>participant</w:t>
                              </w:r>
                              <w:r w:rsidRPr="00D53D79">
                                <w:rPr>
                                  <w:rFonts w:ascii="Garamond" w:hAnsi="Garamond"/>
                                  <w:szCs w:val="20"/>
                                </w:rPr>
                                <w:t>s why they are not enrolling; is it due to being ineligible, stigma, lack of incentives, inability to complete the interview process, etc. Troubleshoot the problems identified.</w:t>
                              </w:r>
                            </w:p>
                            <w:p w14:paraId="6A0B826F" w14:textId="0DF5814F"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Offer a more attractive package for </w:t>
                              </w:r>
                              <w:r>
                                <w:rPr>
                                  <w:rFonts w:ascii="Garamond" w:hAnsi="Garamond"/>
                                  <w:szCs w:val="20"/>
                                </w:rPr>
                                <w:t>participant</w:t>
                              </w:r>
                              <w:r w:rsidRPr="00D53D79">
                                <w:rPr>
                                  <w:rFonts w:ascii="Garamond" w:hAnsi="Garamond"/>
                                  <w:szCs w:val="20"/>
                                </w:rPr>
                                <w:t>s that enroll in CalFresh, such as additional gas cards.</w:t>
                              </w:r>
                            </w:p>
                            <w:p w14:paraId="03A67020" w14:textId="0A8A9144"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Use CFET dollars to add new services such as job readiness training, which may allow you to expand outreach to a larger </w:t>
                              </w:r>
                              <w:r>
                                <w:rPr>
                                  <w:rFonts w:ascii="Garamond" w:hAnsi="Garamond"/>
                                  <w:szCs w:val="20"/>
                                </w:rPr>
                                <w:t>participant</w:t>
                              </w:r>
                              <w:r w:rsidRPr="00D53D79">
                                <w:rPr>
                                  <w:rFonts w:ascii="Garamond" w:hAnsi="Garamond"/>
                                  <w:szCs w:val="20"/>
                                </w:rPr>
                                <w:t xml:space="preserve"> pool.</w:t>
                              </w:r>
                            </w:p>
                            <w:p w14:paraId="2328394B" w14:textId="1DC1849B"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If you serve many </w:t>
                              </w:r>
                              <w:r>
                                <w:rPr>
                                  <w:rFonts w:ascii="Garamond" w:hAnsi="Garamond"/>
                                  <w:szCs w:val="20"/>
                                </w:rPr>
                                <w:t>participant</w:t>
                              </w:r>
                              <w:r w:rsidRPr="00D53D79">
                                <w:rPr>
                                  <w:rFonts w:ascii="Garamond" w:hAnsi="Garamond"/>
                                  <w:szCs w:val="20"/>
                                </w:rPr>
                                <w:t>s from an adjacent county, consider working with that county as well.</w:t>
                              </w:r>
                            </w:p>
                            <w:p w14:paraId="592AB887" w14:textId="48DE3E7D" w:rsidR="00FE71F5" w:rsidRPr="00D53D79" w:rsidRDefault="00FE71F5" w:rsidP="00CE1DD5">
                              <w:pPr>
                                <w:pStyle w:val="ListParagraph"/>
                                <w:numPr>
                                  <w:ilvl w:val="0"/>
                                  <w:numId w:val="28"/>
                                </w:numPr>
                                <w:spacing w:after="60" w:line="245" w:lineRule="auto"/>
                                <w:contextualSpacing w:val="0"/>
                                <w:rPr>
                                  <w:rFonts w:ascii="Garamond" w:hAnsi="Garamond"/>
                                  <w:szCs w:val="20"/>
                                </w:rPr>
                              </w:pPr>
                              <w:r w:rsidRPr="00D53D79">
                                <w:rPr>
                                  <w:rFonts w:ascii="Garamond" w:hAnsi="Garamond"/>
                                  <w:szCs w:val="20"/>
                                </w:rPr>
                                <w:t xml:space="preserve">Expand CEPP to as many programs as possible within your organization. </w:t>
                              </w:r>
                            </w:p>
                          </w:txbxContent>
                        </wps:txbx>
                        <wps:bodyPr rot="0" vert="horz" wrap="square" lIns="91440" tIns="457200" rIns="91440" bIns="73152" anchor="t" anchorCtr="0" upright="1">
                          <a:noAutofit/>
                        </wps:bodyPr>
                      </wps:wsp>
                      <wps:wsp>
                        <wps:cNvPr id="213" name="Rectangle 213"/>
                        <wps:cNvSpPr/>
                        <wps:spPr>
                          <a:xfrm>
                            <a:off x="-1189254" y="200122"/>
                            <a:ext cx="3384644" cy="25292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79B29" w14:textId="77777777" w:rsidR="00FE71F5" w:rsidRDefault="00FE71F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2EEC7A" id="Group 211" o:spid="_x0000_s1027" style="position:absolute;margin-left:283.5pt;margin-top:62.4pt;width:284pt;height:650.1pt;z-index:251658250;mso-position-horizontal-relative:page;mso-position-vertical-relative:page" coordorigin="-12834,1435" coordsize="35882,9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">
                <v:rect id="AutoShape 14" o:spid="_x0000_s1028" style="position:absolute;left:-12834;top:1435;width:35881;height:9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" fillcolor="white [3212]" strokecolor="#938953 [1614]" strokeweight="1.25pt">
                  <v:textbox inset=",36pt,,5.76pt">
                    <w:txbxContent>
                      <w:p w14:paraId="5C726656" w14:textId="09D5113C" w:rsidR="00FE71F5" w:rsidRPr="00AC7AAC" w:rsidRDefault="00FE71F5" w:rsidP="00722752">
                        <w:pPr>
                          <w:spacing w:after="120" w:line="240" w:lineRule="auto"/>
                          <w:jc w:val="center"/>
                          <w:rPr>
                            <w:rFonts w:asciiTheme="majorHAnsi" w:eastAsiaTheme="majorEastAsia" w:hAnsiTheme="majorHAnsi" w:cstheme="majorBidi"/>
                            <w:color w:val="4F81BD" w:themeColor="accent1"/>
                            <w:sz w:val="28"/>
                            <w:szCs w:val="28"/>
                          </w:rPr>
                        </w:pPr>
                        <w:r w:rsidRPr="00AC7AAC">
                          <w:rPr>
                            <w:rFonts w:asciiTheme="majorHAnsi" w:eastAsiaTheme="majorEastAsia" w:hAnsiTheme="majorHAnsi" w:cstheme="majorBidi"/>
                            <w:color w:val="4F81BD" w:themeColor="accent1"/>
                            <w:sz w:val="28"/>
                            <w:szCs w:val="28"/>
                          </w:rPr>
                          <w:t>Outreach</w:t>
                        </w:r>
                        <w:r>
                          <w:rPr>
                            <w:rFonts w:asciiTheme="majorHAnsi" w:eastAsiaTheme="majorEastAsia" w:hAnsiTheme="majorHAnsi" w:cstheme="majorBidi"/>
                            <w:color w:val="4F81BD" w:themeColor="accent1"/>
                            <w:sz w:val="28"/>
                            <w:szCs w:val="28"/>
                          </w:rPr>
                          <w:t>/</w:t>
                        </w:r>
                        <w:r w:rsidRPr="00AC7AAC">
                          <w:rPr>
                            <w:rFonts w:asciiTheme="majorHAnsi" w:eastAsiaTheme="majorEastAsia" w:hAnsiTheme="majorHAnsi" w:cstheme="majorBidi"/>
                            <w:color w:val="4F81BD" w:themeColor="accent1"/>
                            <w:sz w:val="28"/>
                            <w:szCs w:val="28"/>
                          </w:rPr>
                          <w:t xml:space="preserve">Enrollment </w:t>
                        </w:r>
                        <w:r>
                          <w:rPr>
                            <w:rFonts w:asciiTheme="majorHAnsi" w:eastAsiaTheme="majorEastAsia" w:hAnsiTheme="majorHAnsi" w:cstheme="majorBidi"/>
                            <w:color w:val="4F81BD" w:themeColor="accent1"/>
                            <w:sz w:val="28"/>
                            <w:szCs w:val="28"/>
                          </w:rPr>
                          <w:t>Tips</w:t>
                        </w:r>
                      </w:p>
                      <w:p w14:paraId="1B9E6617" w14:textId="3BFD6FB4"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Create outreach materials such as posters, brochures, flyers, websites, social media messages, press releases, or videos.</w:t>
                        </w:r>
                        <w:r>
                          <w:rPr>
                            <w:rFonts w:ascii="Garamond" w:hAnsi="Garamond"/>
                            <w:szCs w:val="20"/>
                          </w:rPr>
                          <w:t xml:space="preserve"> </w:t>
                        </w:r>
                        <w:r w:rsidRPr="00D53D79">
                          <w:rPr>
                            <w:rFonts w:ascii="Garamond" w:hAnsi="Garamond"/>
                            <w:szCs w:val="20"/>
                          </w:rPr>
                          <w:t>Target your outreach messages to attract people who are eligible for CalFresh:</w:t>
                        </w:r>
                      </w:p>
                      <w:p w14:paraId="26BF4AC3" w14:textId="0C0DEC88" w:rsidR="00FE71F5" w:rsidRPr="00D53D79" w:rsidRDefault="00FE71F5" w:rsidP="00CE1DD5">
                        <w:pPr>
                          <w:pStyle w:val="ListParagraph"/>
                          <w:numPr>
                            <w:ilvl w:val="1"/>
                            <w:numId w:val="28"/>
                          </w:numPr>
                          <w:spacing w:after="80" w:line="245" w:lineRule="auto"/>
                          <w:ind w:left="720"/>
                          <w:contextualSpacing w:val="0"/>
                          <w:rPr>
                            <w:rFonts w:ascii="Garamond" w:hAnsi="Garamond"/>
                            <w:szCs w:val="20"/>
                          </w:rPr>
                        </w:pPr>
                        <w:r w:rsidRPr="00D53D79">
                          <w:rPr>
                            <w:rFonts w:ascii="Garamond" w:hAnsi="Garamond"/>
                            <w:szCs w:val="20"/>
                          </w:rPr>
                          <w:t>Modify your language to build hope for future employment, tell a story, etc.</w:t>
                        </w:r>
                        <w:r>
                          <w:rPr>
                            <w:rFonts w:ascii="Garamond" w:hAnsi="Garamond"/>
                            <w:szCs w:val="20"/>
                          </w:rPr>
                          <w:t xml:space="preserve"> </w:t>
                        </w:r>
                        <w:r w:rsidRPr="00D53D79">
                          <w:rPr>
                            <w:rFonts w:ascii="Garamond" w:hAnsi="Garamond"/>
                            <w:szCs w:val="20"/>
                          </w:rPr>
                          <w:t xml:space="preserve">If your </w:t>
                        </w:r>
                        <w:r>
                          <w:rPr>
                            <w:rFonts w:ascii="Garamond" w:hAnsi="Garamond"/>
                            <w:szCs w:val="20"/>
                          </w:rPr>
                          <w:t>participant</w:t>
                        </w:r>
                        <w:r w:rsidRPr="00D53D79">
                          <w:rPr>
                            <w:rFonts w:ascii="Garamond" w:hAnsi="Garamond"/>
                            <w:szCs w:val="20"/>
                          </w:rPr>
                          <w:t xml:space="preserve">s tend to be sensitive to stigma, try to reduce words such as CalFresh or low-income. </w:t>
                        </w:r>
                      </w:p>
                      <w:p w14:paraId="13A3DC7B" w14:textId="0E1D6D52" w:rsidR="00FE71F5" w:rsidRPr="00D53D79" w:rsidRDefault="00FE71F5" w:rsidP="00CE1DD5">
                        <w:pPr>
                          <w:pStyle w:val="ListParagraph"/>
                          <w:numPr>
                            <w:ilvl w:val="1"/>
                            <w:numId w:val="28"/>
                          </w:numPr>
                          <w:spacing w:after="80" w:line="245" w:lineRule="auto"/>
                          <w:ind w:left="720"/>
                          <w:contextualSpacing w:val="0"/>
                          <w:rPr>
                            <w:rFonts w:ascii="Garamond" w:hAnsi="Garamond"/>
                            <w:szCs w:val="20"/>
                          </w:rPr>
                        </w:pPr>
                        <w:r>
                          <w:rPr>
                            <w:rFonts w:ascii="Garamond" w:hAnsi="Garamond"/>
                            <w:szCs w:val="20"/>
                          </w:rPr>
                          <w:t>H</w:t>
                        </w:r>
                        <w:r w:rsidRPr="00D53D79">
                          <w:rPr>
                            <w:rFonts w:ascii="Garamond" w:hAnsi="Garamond"/>
                            <w:szCs w:val="20"/>
                          </w:rPr>
                          <w:t xml:space="preserve">ighlight the benefits of the new program such as funding for </w:t>
                        </w:r>
                        <w:r>
                          <w:rPr>
                            <w:rFonts w:ascii="Garamond" w:hAnsi="Garamond"/>
                            <w:szCs w:val="20"/>
                          </w:rPr>
                          <w:t>participant</w:t>
                        </w:r>
                        <w:r w:rsidRPr="00D53D79">
                          <w:rPr>
                            <w:rFonts w:ascii="Garamond" w:hAnsi="Garamond"/>
                            <w:szCs w:val="20"/>
                          </w:rPr>
                          <w:t xml:space="preserve"> costs.</w:t>
                        </w:r>
                      </w:p>
                      <w:p w14:paraId="645FEB05" w14:textId="1273D6EF"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Increase your existing outreach efforts in areas/forums where CalFresh recipients are more likely to be found, such as clinic health fairs.</w:t>
                        </w:r>
                      </w:p>
                      <w:p w14:paraId="1712D750" w14:textId="4FDF2D76"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Increase referrals from other agencies serving a large number of CalFresh recipients, such as CalFresh Outreach organizations and food banks.</w:t>
                        </w:r>
                        <w:r>
                          <w:rPr>
                            <w:rFonts w:ascii="Garamond" w:hAnsi="Garamond"/>
                            <w:szCs w:val="20"/>
                          </w:rPr>
                          <w:t xml:space="preserve"> </w:t>
                        </w:r>
                      </w:p>
                      <w:p w14:paraId="336C40D9" w14:textId="7A4CD26C"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Prioritize CalFresh </w:t>
                        </w:r>
                        <w:r>
                          <w:rPr>
                            <w:rFonts w:ascii="Garamond" w:hAnsi="Garamond"/>
                            <w:szCs w:val="20"/>
                          </w:rPr>
                          <w:t>participant</w:t>
                        </w:r>
                        <w:r w:rsidRPr="00D53D79">
                          <w:rPr>
                            <w:rFonts w:ascii="Garamond" w:hAnsi="Garamond"/>
                            <w:szCs w:val="20"/>
                          </w:rPr>
                          <w:t xml:space="preserve">s for outreach and enrollment or serve CalFresh </w:t>
                        </w:r>
                        <w:r>
                          <w:rPr>
                            <w:rFonts w:ascii="Garamond" w:hAnsi="Garamond"/>
                            <w:szCs w:val="20"/>
                          </w:rPr>
                          <w:t>participant</w:t>
                        </w:r>
                        <w:r w:rsidRPr="00D53D79">
                          <w:rPr>
                            <w:rFonts w:ascii="Garamond" w:hAnsi="Garamond"/>
                            <w:szCs w:val="20"/>
                          </w:rPr>
                          <w:t>s exclusively.</w:t>
                        </w:r>
                      </w:p>
                      <w:p w14:paraId="059BC158" w14:textId="3235503B"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Set internal goals for enrollment.</w:t>
                        </w:r>
                        <w:r>
                          <w:rPr>
                            <w:rFonts w:ascii="Garamond" w:hAnsi="Garamond"/>
                            <w:szCs w:val="20"/>
                          </w:rPr>
                          <w:t xml:space="preserve"> </w:t>
                        </w:r>
                        <w:r w:rsidRPr="00D53D79">
                          <w:rPr>
                            <w:rFonts w:ascii="Garamond" w:hAnsi="Garamond"/>
                            <w:szCs w:val="20"/>
                          </w:rPr>
                          <w:t xml:space="preserve">Ensure that all staff conducting intake are fully committed to enrolling more </w:t>
                        </w:r>
                        <w:r>
                          <w:rPr>
                            <w:rFonts w:ascii="Garamond" w:hAnsi="Garamond"/>
                            <w:szCs w:val="20"/>
                          </w:rPr>
                          <w:t>participant</w:t>
                        </w:r>
                        <w:r w:rsidRPr="00D53D79">
                          <w:rPr>
                            <w:rFonts w:ascii="Garamond" w:hAnsi="Garamond"/>
                            <w:szCs w:val="20"/>
                          </w:rPr>
                          <w:t>s in CFET and discussing the program during each intake. Consider friendly ways to recognize staff that enroll the most people.</w:t>
                        </w:r>
                        <w:r>
                          <w:rPr>
                            <w:rFonts w:ascii="Garamond" w:hAnsi="Garamond"/>
                            <w:szCs w:val="20"/>
                          </w:rPr>
                          <w:t xml:space="preserve"> </w:t>
                        </w:r>
                        <w:r w:rsidRPr="00D53D79">
                          <w:rPr>
                            <w:rFonts w:ascii="Garamond" w:hAnsi="Garamond"/>
                            <w:szCs w:val="20"/>
                          </w:rPr>
                          <w:t>Update staff regularly on progress toward goals and discuss enrollment strategies during staff meetings.</w:t>
                        </w:r>
                      </w:p>
                      <w:p w14:paraId="43550E3B" w14:textId="7B98332F"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Fine-tune </w:t>
                        </w:r>
                        <w:r>
                          <w:rPr>
                            <w:rFonts w:ascii="Garamond" w:hAnsi="Garamond"/>
                            <w:szCs w:val="20"/>
                          </w:rPr>
                          <w:t>application</w:t>
                        </w:r>
                        <w:r w:rsidRPr="00D53D79">
                          <w:rPr>
                            <w:rFonts w:ascii="Garamond" w:hAnsi="Garamond"/>
                            <w:szCs w:val="20"/>
                          </w:rPr>
                          <w:t xml:space="preserve"> assistance using tips from CEPP CalFresh Manual and CalFresh Outreach partners.</w:t>
                        </w:r>
                      </w:p>
                      <w:p w14:paraId="310FCF4B" w14:textId="1F788B24"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Ask staff to ask </w:t>
                        </w:r>
                        <w:r>
                          <w:rPr>
                            <w:rFonts w:ascii="Garamond" w:hAnsi="Garamond"/>
                            <w:szCs w:val="20"/>
                          </w:rPr>
                          <w:t>participant</w:t>
                        </w:r>
                        <w:r w:rsidRPr="00D53D79">
                          <w:rPr>
                            <w:rFonts w:ascii="Garamond" w:hAnsi="Garamond"/>
                            <w:szCs w:val="20"/>
                          </w:rPr>
                          <w:t>s why they are not enrolling; is it due to being ineligible, stigma, lack of incentives, inability to complete the interview process, etc. Troubleshoot the problems identified.</w:t>
                        </w:r>
                      </w:p>
                      <w:p w14:paraId="6A0B826F" w14:textId="0DF5814F"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Offer a more attractive package for </w:t>
                        </w:r>
                        <w:r>
                          <w:rPr>
                            <w:rFonts w:ascii="Garamond" w:hAnsi="Garamond"/>
                            <w:szCs w:val="20"/>
                          </w:rPr>
                          <w:t>participant</w:t>
                        </w:r>
                        <w:r w:rsidRPr="00D53D79">
                          <w:rPr>
                            <w:rFonts w:ascii="Garamond" w:hAnsi="Garamond"/>
                            <w:szCs w:val="20"/>
                          </w:rPr>
                          <w:t>s that enroll in CalFresh, such as additional gas cards.</w:t>
                        </w:r>
                      </w:p>
                      <w:p w14:paraId="03A67020" w14:textId="0A8A9144"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Use CFET dollars to add new services such as job readiness training, which may allow you to expand outreach to a larger </w:t>
                        </w:r>
                        <w:r>
                          <w:rPr>
                            <w:rFonts w:ascii="Garamond" w:hAnsi="Garamond"/>
                            <w:szCs w:val="20"/>
                          </w:rPr>
                          <w:t>participant</w:t>
                        </w:r>
                        <w:r w:rsidRPr="00D53D79">
                          <w:rPr>
                            <w:rFonts w:ascii="Garamond" w:hAnsi="Garamond"/>
                            <w:szCs w:val="20"/>
                          </w:rPr>
                          <w:t xml:space="preserve"> pool.</w:t>
                        </w:r>
                      </w:p>
                      <w:p w14:paraId="2328394B" w14:textId="1DC1849B" w:rsidR="00FE71F5" w:rsidRPr="00D53D79" w:rsidRDefault="00FE71F5" w:rsidP="00CE1DD5">
                        <w:pPr>
                          <w:pStyle w:val="ListParagraph"/>
                          <w:numPr>
                            <w:ilvl w:val="0"/>
                            <w:numId w:val="28"/>
                          </w:numPr>
                          <w:spacing w:after="80" w:line="245" w:lineRule="auto"/>
                          <w:contextualSpacing w:val="0"/>
                          <w:rPr>
                            <w:rFonts w:ascii="Garamond" w:hAnsi="Garamond"/>
                            <w:szCs w:val="20"/>
                          </w:rPr>
                        </w:pPr>
                        <w:r w:rsidRPr="00D53D79">
                          <w:rPr>
                            <w:rFonts w:ascii="Garamond" w:hAnsi="Garamond"/>
                            <w:szCs w:val="20"/>
                          </w:rPr>
                          <w:t xml:space="preserve">If you serve many </w:t>
                        </w:r>
                        <w:r>
                          <w:rPr>
                            <w:rFonts w:ascii="Garamond" w:hAnsi="Garamond"/>
                            <w:szCs w:val="20"/>
                          </w:rPr>
                          <w:t>participant</w:t>
                        </w:r>
                        <w:r w:rsidRPr="00D53D79">
                          <w:rPr>
                            <w:rFonts w:ascii="Garamond" w:hAnsi="Garamond"/>
                            <w:szCs w:val="20"/>
                          </w:rPr>
                          <w:t>s from an adjacent county, consider working with that county as well.</w:t>
                        </w:r>
                      </w:p>
                      <w:p w14:paraId="592AB887" w14:textId="48DE3E7D" w:rsidR="00FE71F5" w:rsidRPr="00D53D79" w:rsidRDefault="00FE71F5" w:rsidP="00CE1DD5">
                        <w:pPr>
                          <w:pStyle w:val="ListParagraph"/>
                          <w:numPr>
                            <w:ilvl w:val="0"/>
                            <w:numId w:val="28"/>
                          </w:numPr>
                          <w:spacing w:after="60" w:line="245" w:lineRule="auto"/>
                          <w:contextualSpacing w:val="0"/>
                          <w:rPr>
                            <w:rFonts w:ascii="Garamond" w:hAnsi="Garamond"/>
                            <w:szCs w:val="20"/>
                          </w:rPr>
                        </w:pPr>
                        <w:r w:rsidRPr="00D53D79">
                          <w:rPr>
                            <w:rFonts w:ascii="Garamond" w:hAnsi="Garamond"/>
                            <w:szCs w:val="20"/>
                          </w:rPr>
                          <w:t xml:space="preserve">Expand CEPP to as many programs as possible within your organization. </w:t>
                        </w:r>
                      </w:p>
                    </w:txbxContent>
                  </v:textbox>
                </v:rect>
                <v:rect id="Rectangle 213" o:spid="_x0000_s1029" style="position:absolute;left:-11892;top:2001;width:33845;height:252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" fillcolor="#1f497d [3215]" stroked="f" strokeweight="2pt">
                  <v:textbox inset="14.4pt,14.4pt,14.4pt,28.8pt">
                    <w:txbxContent>
                      <w:p w14:paraId="20579B29" w14:textId="77777777" w:rsidR="00FE71F5" w:rsidRDefault="00FE71F5">
                        <w:pPr>
                          <w:spacing w:before="240"/>
                          <w:rPr>
                            <w:color w:val="FFFFFF" w:themeColor="background1"/>
                          </w:rPr>
                        </w:pPr>
                      </w:p>
                    </w:txbxContent>
                  </v:textbox>
                </v:rect>
                <w10:wrap type="square" anchorx="page" anchory="page"/>
              </v:group>
            </w:pict>
          </mc:Fallback>
        </mc:AlternateContent>
      </w:r>
      <w:r w:rsidR="005E5FA0" w:rsidRPr="008747C6">
        <w:t xml:space="preserve">Identifying Potential Participants </w:t>
      </w:r>
    </w:p>
    <w:p w14:paraId="78FDB5A9" w14:textId="19B05FA4" w:rsidR="00B26F04" w:rsidRDefault="0003487C" w:rsidP="005E5FA0">
      <w:pPr>
        <w:spacing w:after="240"/>
        <w:rPr>
          <w:rFonts w:ascii="Garamond" w:eastAsia="Times New Roman" w:hAnsi="Garamond" w:cs="Times New Roman"/>
          <w:sz w:val="24"/>
          <w:szCs w:val="24"/>
        </w:rPr>
      </w:pPr>
      <w:r>
        <w:rPr>
          <w:rFonts w:ascii="Garamond" w:eastAsia="Times New Roman" w:hAnsi="Garamond" w:cs="Times New Roman"/>
          <w:sz w:val="24"/>
          <w:szCs w:val="24"/>
        </w:rPr>
        <w:t>Many p</w:t>
      </w:r>
      <w:r w:rsidR="005E5FA0">
        <w:rPr>
          <w:rFonts w:ascii="Garamond" w:eastAsia="Times New Roman" w:hAnsi="Garamond" w:cs="Times New Roman"/>
          <w:sz w:val="24"/>
          <w:szCs w:val="24"/>
        </w:rPr>
        <w:t xml:space="preserve">roviders </w:t>
      </w:r>
      <w:r>
        <w:rPr>
          <w:rFonts w:ascii="Garamond" w:eastAsia="Times New Roman" w:hAnsi="Garamond" w:cs="Times New Roman"/>
          <w:sz w:val="24"/>
          <w:szCs w:val="24"/>
        </w:rPr>
        <w:t xml:space="preserve">seek to draw down additional </w:t>
      </w:r>
      <w:r w:rsidR="00C80C0A">
        <w:rPr>
          <w:rFonts w:ascii="Garamond" w:eastAsia="Times New Roman" w:hAnsi="Garamond" w:cs="Times New Roman"/>
          <w:sz w:val="24"/>
          <w:szCs w:val="24"/>
        </w:rPr>
        <w:t>CEPP</w:t>
      </w:r>
      <w:r>
        <w:rPr>
          <w:rFonts w:ascii="Garamond" w:eastAsia="Times New Roman" w:hAnsi="Garamond" w:cs="Times New Roman"/>
          <w:sz w:val="24"/>
          <w:szCs w:val="24"/>
        </w:rPr>
        <w:t xml:space="preserve"> dollars by </w:t>
      </w:r>
      <w:r w:rsidR="005E5FA0">
        <w:rPr>
          <w:rFonts w:ascii="Garamond" w:eastAsia="Times New Roman" w:hAnsi="Garamond" w:cs="Times New Roman"/>
          <w:sz w:val="24"/>
          <w:szCs w:val="24"/>
        </w:rPr>
        <w:t>increas</w:t>
      </w:r>
      <w:r>
        <w:rPr>
          <w:rFonts w:ascii="Garamond" w:eastAsia="Times New Roman" w:hAnsi="Garamond" w:cs="Times New Roman"/>
          <w:sz w:val="24"/>
          <w:szCs w:val="24"/>
        </w:rPr>
        <w:t>ing</w:t>
      </w:r>
      <w:r w:rsidR="005E5FA0">
        <w:rPr>
          <w:rFonts w:ascii="Garamond" w:eastAsia="Times New Roman" w:hAnsi="Garamond" w:cs="Times New Roman"/>
          <w:sz w:val="24"/>
          <w:szCs w:val="24"/>
        </w:rPr>
        <w:t xml:space="preserve"> the proportion of </w:t>
      </w:r>
      <w:proofErr w:type="spellStart"/>
      <w:r w:rsidR="005E5FA0">
        <w:rPr>
          <w:rFonts w:ascii="Garamond" w:eastAsia="Times New Roman" w:hAnsi="Garamond" w:cs="Times New Roman"/>
          <w:sz w:val="24"/>
          <w:szCs w:val="24"/>
        </w:rPr>
        <w:t>CalFresh</w:t>
      </w:r>
      <w:proofErr w:type="spellEnd"/>
      <w:r w:rsidR="005E5FA0">
        <w:rPr>
          <w:rFonts w:ascii="Garamond" w:eastAsia="Times New Roman" w:hAnsi="Garamond" w:cs="Times New Roman"/>
          <w:sz w:val="24"/>
          <w:szCs w:val="24"/>
        </w:rPr>
        <w:t xml:space="preserve"> eligible </w:t>
      </w:r>
      <w:r w:rsidR="00F7109C">
        <w:rPr>
          <w:rFonts w:ascii="Garamond" w:eastAsia="Times New Roman" w:hAnsi="Garamond" w:cs="Times New Roman"/>
          <w:sz w:val="24"/>
          <w:szCs w:val="24"/>
        </w:rPr>
        <w:t>participant</w:t>
      </w:r>
      <w:r w:rsidR="005E5FA0">
        <w:rPr>
          <w:rFonts w:ascii="Garamond" w:eastAsia="Times New Roman" w:hAnsi="Garamond" w:cs="Times New Roman"/>
          <w:sz w:val="24"/>
          <w:szCs w:val="24"/>
        </w:rPr>
        <w:t xml:space="preserve">s </w:t>
      </w:r>
      <w:r>
        <w:rPr>
          <w:rFonts w:ascii="Garamond" w:eastAsia="Times New Roman" w:hAnsi="Garamond" w:cs="Times New Roman"/>
          <w:sz w:val="24"/>
          <w:szCs w:val="24"/>
        </w:rPr>
        <w:t xml:space="preserve">served </w:t>
      </w:r>
      <w:r w:rsidR="00EC27B2">
        <w:rPr>
          <w:rFonts w:ascii="Garamond" w:eastAsia="Times New Roman" w:hAnsi="Garamond" w:cs="Times New Roman"/>
          <w:sz w:val="24"/>
          <w:szCs w:val="24"/>
        </w:rPr>
        <w:t>using</w:t>
      </w:r>
      <w:r w:rsidR="002126E4">
        <w:rPr>
          <w:rFonts w:ascii="Garamond" w:eastAsia="Times New Roman" w:hAnsi="Garamond" w:cs="Times New Roman"/>
          <w:sz w:val="24"/>
          <w:szCs w:val="24"/>
        </w:rPr>
        <w:t xml:space="preserve"> </w:t>
      </w:r>
      <w:r w:rsidR="005E5FA0">
        <w:rPr>
          <w:rFonts w:ascii="Garamond" w:eastAsia="Times New Roman" w:hAnsi="Garamond" w:cs="Times New Roman"/>
          <w:sz w:val="24"/>
          <w:szCs w:val="24"/>
        </w:rPr>
        <w:t xml:space="preserve">targeted outreach. </w:t>
      </w:r>
      <w:r w:rsidR="00EC27B2">
        <w:rPr>
          <w:rFonts w:ascii="Garamond" w:eastAsia="Times New Roman" w:hAnsi="Garamond" w:cs="Times New Roman"/>
          <w:sz w:val="24"/>
          <w:szCs w:val="24"/>
        </w:rPr>
        <w:t xml:space="preserve">See the sidebar </w:t>
      </w:r>
      <w:r w:rsidR="001D7EAC">
        <w:rPr>
          <w:rFonts w:ascii="Garamond" w:eastAsia="Times New Roman" w:hAnsi="Garamond" w:cs="Times New Roman"/>
          <w:sz w:val="24"/>
          <w:szCs w:val="24"/>
        </w:rPr>
        <w:t>above</w:t>
      </w:r>
      <w:r w:rsidR="003956BC">
        <w:rPr>
          <w:rFonts w:ascii="Garamond" w:eastAsia="Times New Roman" w:hAnsi="Garamond" w:cs="Times New Roman"/>
          <w:sz w:val="24"/>
          <w:szCs w:val="24"/>
        </w:rPr>
        <w:t xml:space="preserve"> </w:t>
      </w:r>
      <w:r w:rsidR="00EC27B2">
        <w:rPr>
          <w:rFonts w:ascii="Garamond" w:eastAsia="Times New Roman" w:hAnsi="Garamond" w:cs="Times New Roman"/>
          <w:sz w:val="24"/>
          <w:szCs w:val="24"/>
        </w:rPr>
        <w:t>for tips on increasing CEPP enrollment.</w:t>
      </w:r>
      <w:r w:rsidR="00EC27B2" w:rsidRPr="005A2451">
        <w:rPr>
          <w:rFonts w:ascii="Garamond" w:eastAsia="Times New Roman" w:hAnsi="Garamond" w:cs="Times New Roman"/>
          <w:sz w:val="24"/>
          <w:szCs w:val="24"/>
        </w:rPr>
        <w:t xml:space="preserve"> </w:t>
      </w:r>
      <w:r w:rsidR="001D7EAC">
        <w:rPr>
          <w:rFonts w:ascii="Garamond" w:eastAsia="Times New Roman" w:hAnsi="Garamond" w:cs="Times New Roman"/>
          <w:sz w:val="24"/>
          <w:szCs w:val="24"/>
        </w:rPr>
        <w:t>P</w:t>
      </w:r>
      <w:r w:rsidR="00EC27B2" w:rsidRPr="000C7FD1">
        <w:rPr>
          <w:rFonts w:ascii="Garamond" w:eastAsia="Times New Roman" w:hAnsi="Garamond" w:cs="Times New Roman"/>
          <w:sz w:val="24"/>
          <w:szCs w:val="24"/>
        </w:rPr>
        <w:t xml:space="preserve">roviders may </w:t>
      </w:r>
      <w:r w:rsidR="00EC27B2" w:rsidRPr="00206BDF">
        <w:rPr>
          <w:rFonts w:ascii="Garamond" w:eastAsia="Times New Roman" w:hAnsi="Garamond" w:cs="Times New Roman"/>
          <w:i/>
          <w:iCs/>
          <w:sz w:val="24"/>
          <w:szCs w:val="24"/>
        </w:rPr>
        <w:t>not</w:t>
      </w:r>
      <w:r w:rsidR="00EC27B2">
        <w:rPr>
          <w:rFonts w:ascii="Garamond" w:eastAsia="Times New Roman" w:hAnsi="Garamond" w:cs="Times New Roman"/>
          <w:sz w:val="24"/>
          <w:szCs w:val="24"/>
        </w:rPr>
        <w:t xml:space="preserve"> </w:t>
      </w:r>
      <w:r w:rsidR="00EC27B2" w:rsidRPr="000C7FD1">
        <w:rPr>
          <w:rFonts w:ascii="Garamond" w:eastAsia="Times New Roman" w:hAnsi="Garamond" w:cs="Times New Roman"/>
          <w:sz w:val="24"/>
          <w:szCs w:val="24"/>
        </w:rPr>
        <w:t xml:space="preserve">charge </w:t>
      </w:r>
      <w:r w:rsidR="00C80C0A">
        <w:rPr>
          <w:rFonts w:ascii="Garamond" w:eastAsia="Times New Roman" w:hAnsi="Garamond" w:cs="Times New Roman"/>
          <w:sz w:val="24"/>
          <w:szCs w:val="24"/>
        </w:rPr>
        <w:t>CEPP</w:t>
      </w:r>
      <w:r w:rsidR="00EC27B2" w:rsidRPr="000C7FD1">
        <w:rPr>
          <w:rFonts w:ascii="Garamond" w:eastAsia="Times New Roman" w:hAnsi="Garamond" w:cs="Times New Roman"/>
          <w:sz w:val="24"/>
          <w:szCs w:val="24"/>
        </w:rPr>
        <w:t xml:space="preserve"> for </w:t>
      </w:r>
      <w:r w:rsidR="00EC27B2">
        <w:rPr>
          <w:rFonts w:ascii="Garamond" w:eastAsia="Times New Roman" w:hAnsi="Garamond" w:cs="Times New Roman"/>
          <w:sz w:val="24"/>
          <w:szCs w:val="24"/>
        </w:rPr>
        <w:t>outreach to</w:t>
      </w:r>
      <w:r w:rsidR="00EC27B2" w:rsidRPr="000C7FD1">
        <w:rPr>
          <w:rFonts w:ascii="Garamond" w:eastAsia="Times New Roman" w:hAnsi="Garamond" w:cs="Times New Roman"/>
          <w:sz w:val="24"/>
          <w:szCs w:val="24"/>
        </w:rPr>
        <w:t xml:space="preserve"> potential participants</w:t>
      </w:r>
      <w:r w:rsidR="00EC27B2">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p>
    <w:p w14:paraId="58A17672" w14:textId="1E025F1A" w:rsidR="005E5FA0" w:rsidRPr="005A2451" w:rsidRDefault="005E5FA0" w:rsidP="005E5FA0">
      <w:pPr>
        <w:spacing w:after="240"/>
        <w:rPr>
          <w:rFonts w:ascii="Garamond" w:eastAsia="Times New Roman" w:hAnsi="Garamond" w:cs="Times New Roman"/>
          <w:sz w:val="24"/>
          <w:szCs w:val="24"/>
        </w:rPr>
      </w:pPr>
      <w:r w:rsidRPr="005A2451">
        <w:rPr>
          <w:rFonts w:ascii="Garamond" w:eastAsia="Times New Roman" w:hAnsi="Garamond" w:cs="Times New Roman"/>
          <w:sz w:val="24"/>
          <w:szCs w:val="24"/>
        </w:rPr>
        <w:lastRenderedPageBreak/>
        <w:t>Should a provider wish to increase referrals from DPSS, it may ask</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WDACS to cohost</w:t>
      </w:r>
      <w:r w:rsidRPr="000C7FD1">
        <w:rPr>
          <w:rFonts w:ascii="Garamond" w:eastAsia="Times New Roman" w:hAnsi="Garamond" w:cs="Times New Roman"/>
          <w:sz w:val="24"/>
          <w:szCs w:val="24"/>
        </w:rPr>
        <w:t xml:space="preserve"> a presentation/training for </w:t>
      </w:r>
      <w:r>
        <w:rPr>
          <w:rFonts w:ascii="Garamond" w:eastAsia="Times New Roman" w:hAnsi="Garamond" w:cs="Times New Roman"/>
          <w:sz w:val="24"/>
          <w:szCs w:val="24"/>
        </w:rPr>
        <w:t xml:space="preserve">DPSS </w:t>
      </w:r>
      <w:r w:rsidRPr="000C7FD1">
        <w:rPr>
          <w:rFonts w:ascii="Garamond" w:eastAsia="Times New Roman" w:hAnsi="Garamond" w:cs="Times New Roman"/>
          <w:sz w:val="24"/>
          <w:szCs w:val="24"/>
        </w:rPr>
        <w:t>workers</w:t>
      </w:r>
      <w:r>
        <w:rPr>
          <w:rFonts w:ascii="Garamond" w:eastAsia="Times New Roman" w:hAnsi="Garamond" w:cs="Times New Roman"/>
          <w:sz w:val="24"/>
          <w:szCs w:val="24"/>
        </w:rPr>
        <w:t xml:space="preserve"> on topics such as the CEPP program, services, success stories, and the referral process.</w:t>
      </w:r>
    </w:p>
    <w:p w14:paraId="0806A18E" w14:textId="73606B31" w:rsidR="00FE37B0" w:rsidRDefault="00FE37B0" w:rsidP="00E34FD3">
      <w:pPr>
        <w:pStyle w:val="Heading2"/>
      </w:pPr>
      <w:bookmarkStart w:id="396" w:name="_Toc463279724"/>
      <w:bookmarkStart w:id="397" w:name="_Toc463280182"/>
      <w:bookmarkStart w:id="398" w:name="_Toc463280437"/>
      <w:bookmarkStart w:id="399" w:name="_Toc463280976"/>
      <w:bookmarkStart w:id="400" w:name="_Toc227491611"/>
      <w:bookmarkStart w:id="401" w:name="_Toc227491711"/>
      <w:bookmarkStart w:id="402" w:name="_Toc227492053"/>
      <w:bookmarkStart w:id="403" w:name="_Toc94794973"/>
      <w:bookmarkStart w:id="404" w:name="_Toc440779508"/>
      <w:bookmarkStart w:id="405" w:name="_Toc472085321"/>
      <w:bookmarkEnd w:id="360"/>
      <w:bookmarkEnd w:id="396"/>
      <w:bookmarkEnd w:id="397"/>
      <w:bookmarkEnd w:id="398"/>
      <w:bookmarkEnd w:id="399"/>
      <w:bookmarkEnd w:id="400"/>
      <w:bookmarkEnd w:id="401"/>
      <w:bookmarkEnd w:id="402"/>
      <w:r>
        <w:t>Communications</w:t>
      </w:r>
      <w:r w:rsidR="00746CE7">
        <w:t xml:space="preserve"> and Materials</w:t>
      </w:r>
      <w:bookmarkEnd w:id="403"/>
    </w:p>
    <w:p w14:paraId="1715BBF9" w14:textId="60B5077E" w:rsidR="00A152D7" w:rsidRPr="00746CE7" w:rsidRDefault="00A152D7" w:rsidP="00746CE7">
      <w:pPr>
        <w:spacing w:after="40"/>
        <w:rPr>
          <w:rFonts w:ascii="Garamond" w:hAnsi="Garamond"/>
          <w:i/>
          <w:iCs/>
          <w:color w:val="365F91" w:themeColor="accent1" w:themeShade="BF"/>
          <w:sz w:val="24"/>
          <w:szCs w:val="24"/>
        </w:rPr>
      </w:pPr>
      <w:r w:rsidRPr="00746CE7">
        <w:rPr>
          <w:rFonts w:ascii="Garamond" w:hAnsi="Garamond"/>
          <w:i/>
          <w:iCs/>
          <w:color w:val="365F91" w:themeColor="accent1" w:themeShade="BF"/>
          <w:sz w:val="24"/>
          <w:szCs w:val="24"/>
        </w:rPr>
        <w:t xml:space="preserve">Website </w:t>
      </w:r>
      <w:r w:rsidR="000C75AC">
        <w:rPr>
          <w:rFonts w:ascii="Garamond" w:hAnsi="Garamond"/>
          <w:i/>
          <w:iCs/>
          <w:color w:val="365F91" w:themeColor="accent1" w:themeShade="BF"/>
          <w:sz w:val="24"/>
          <w:szCs w:val="24"/>
        </w:rPr>
        <w:t xml:space="preserve">and Brochure </w:t>
      </w:r>
      <w:r w:rsidRPr="00746CE7">
        <w:rPr>
          <w:rFonts w:ascii="Garamond" w:hAnsi="Garamond"/>
          <w:i/>
          <w:iCs/>
          <w:color w:val="365F91" w:themeColor="accent1" w:themeShade="BF"/>
          <w:sz w:val="24"/>
          <w:szCs w:val="24"/>
        </w:rPr>
        <w:t>Content</w:t>
      </w:r>
    </w:p>
    <w:p w14:paraId="37D90C56" w14:textId="6CF38530" w:rsidR="00A152D7" w:rsidRPr="00AD10D9" w:rsidRDefault="009842E6" w:rsidP="00A152D7">
      <w:pPr>
        <w:widowControl w:val="0"/>
        <w:tabs>
          <w:tab w:val="left" w:pos="-1440"/>
        </w:tabs>
        <w:spacing w:after="240"/>
        <w:rPr>
          <w:rFonts w:ascii="Garamond" w:eastAsia="Times New Roman" w:hAnsi="Garamond" w:cs="Times New Roman"/>
          <w:sz w:val="24"/>
          <w:szCs w:val="24"/>
        </w:rPr>
      </w:pPr>
      <w:r>
        <w:rPr>
          <w:rFonts w:ascii="Garamond" w:eastAsia="Times New Roman" w:hAnsi="Garamond" w:cs="Times New Roman"/>
          <w:sz w:val="24"/>
          <w:szCs w:val="24"/>
        </w:rPr>
        <w:t>Providers are strongly encouraged to</w:t>
      </w:r>
      <w:r w:rsidR="00A152D7">
        <w:rPr>
          <w:rFonts w:ascii="Garamond" w:eastAsia="Times New Roman" w:hAnsi="Garamond" w:cs="Times New Roman"/>
          <w:sz w:val="24"/>
          <w:szCs w:val="24"/>
        </w:rPr>
        <w:t xml:space="preserve"> </w:t>
      </w:r>
      <w:r w:rsidR="00A152D7" w:rsidRPr="00AD10D9">
        <w:rPr>
          <w:rFonts w:ascii="Garamond" w:eastAsia="Times New Roman" w:hAnsi="Garamond" w:cs="Times New Roman"/>
          <w:sz w:val="24"/>
          <w:szCs w:val="24"/>
        </w:rPr>
        <w:t xml:space="preserve">share </w:t>
      </w:r>
      <w:r w:rsidR="00A152D7">
        <w:rPr>
          <w:rFonts w:ascii="Garamond" w:eastAsia="Times New Roman" w:hAnsi="Garamond" w:cs="Times New Roman"/>
          <w:sz w:val="24"/>
          <w:szCs w:val="24"/>
        </w:rPr>
        <w:t xml:space="preserve">CEPP website </w:t>
      </w:r>
      <w:r w:rsidR="000C75AC">
        <w:rPr>
          <w:rFonts w:ascii="Garamond" w:eastAsia="Times New Roman" w:hAnsi="Garamond" w:cs="Times New Roman"/>
          <w:sz w:val="24"/>
          <w:szCs w:val="24"/>
        </w:rPr>
        <w:t xml:space="preserve">and brochure narrative </w:t>
      </w:r>
      <w:r w:rsidR="00A152D7">
        <w:rPr>
          <w:rFonts w:ascii="Garamond" w:eastAsia="Times New Roman" w:hAnsi="Garamond" w:cs="Times New Roman"/>
          <w:sz w:val="24"/>
          <w:szCs w:val="24"/>
        </w:rPr>
        <w:t>with WDACS prior to publishing, so that WDACS can ensure the language is consistent with federal guidelines.</w:t>
      </w:r>
    </w:p>
    <w:p w14:paraId="1CBB00A8" w14:textId="34D96F56" w:rsidR="00A152D7" w:rsidRPr="00746CE7" w:rsidRDefault="00F7109C" w:rsidP="00746CE7">
      <w:pPr>
        <w:spacing w:after="40"/>
        <w:rPr>
          <w:rFonts w:ascii="Garamond" w:hAnsi="Garamond"/>
          <w:i/>
          <w:iCs/>
          <w:color w:val="365F91" w:themeColor="accent1" w:themeShade="BF"/>
          <w:sz w:val="24"/>
          <w:szCs w:val="24"/>
        </w:rPr>
      </w:pPr>
      <w:r>
        <w:rPr>
          <w:rFonts w:ascii="Garamond" w:hAnsi="Garamond"/>
          <w:i/>
          <w:iCs/>
          <w:color w:val="365F91" w:themeColor="accent1" w:themeShade="BF"/>
          <w:sz w:val="24"/>
          <w:szCs w:val="24"/>
        </w:rPr>
        <w:t>Participant</w:t>
      </w:r>
      <w:r w:rsidR="00A152D7" w:rsidRPr="00746CE7">
        <w:rPr>
          <w:rFonts w:ascii="Garamond" w:hAnsi="Garamond"/>
          <w:i/>
          <w:iCs/>
          <w:color w:val="365F91" w:themeColor="accent1" w:themeShade="BF"/>
          <w:sz w:val="24"/>
          <w:szCs w:val="24"/>
        </w:rPr>
        <w:t xml:space="preserve"> Stories and Media Placement</w:t>
      </w:r>
    </w:p>
    <w:p w14:paraId="4D14F676" w14:textId="557DCF4E" w:rsidR="00A152D7" w:rsidRDefault="009842E6" w:rsidP="00A152D7">
      <w:pPr>
        <w:widowControl w:val="0"/>
        <w:tabs>
          <w:tab w:val="left" w:pos="-1440"/>
        </w:tabs>
        <w:spacing w:after="0"/>
        <w:rPr>
          <w:rFonts w:ascii="Garamond" w:eastAsia="Times New Roman" w:hAnsi="Garamond" w:cs="Times New Roman"/>
          <w:sz w:val="24"/>
          <w:szCs w:val="24"/>
        </w:rPr>
      </w:pPr>
      <w:r>
        <w:rPr>
          <w:rFonts w:ascii="Garamond" w:eastAsia="Times New Roman" w:hAnsi="Garamond" w:cs="Times New Roman"/>
          <w:sz w:val="24"/>
          <w:szCs w:val="24"/>
        </w:rPr>
        <w:t>Providers may wish</w:t>
      </w:r>
      <w:r w:rsidR="00A152D7">
        <w:rPr>
          <w:rFonts w:ascii="Garamond" w:eastAsia="Times New Roman" w:hAnsi="Garamond" w:cs="Times New Roman"/>
          <w:sz w:val="24"/>
          <w:szCs w:val="24"/>
        </w:rPr>
        <w:t xml:space="preserve"> to collect stories about </w:t>
      </w:r>
      <w:r>
        <w:rPr>
          <w:rFonts w:ascii="Garamond" w:eastAsia="Times New Roman" w:hAnsi="Garamond" w:cs="Times New Roman"/>
          <w:sz w:val="24"/>
          <w:szCs w:val="24"/>
        </w:rPr>
        <w:t>participants</w:t>
      </w:r>
      <w:r w:rsidR="00A152D7">
        <w:rPr>
          <w:rFonts w:ascii="Garamond" w:eastAsia="Times New Roman" w:hAnsi="Garamond" w:cs="Times New Roman"/>
          <w:sz w:val="24"/>
          <w:szCs w:val="24"/>
        </w:rPr>
        <w:t xml:space="preserve"> whose lives have been positively impacted by CEPP and share them with WDACS for potential media placement. </w:t>
      </w:r>
    </w:p>
    <w:p w14:paraId="7FC78B0C" w14:textId="77777777" w:rsidR="00746CE7" w:rsidRDefault="00746CE7" w:rsidP="00746CE7">
      <w:pPr>
        <w:spacing w:after="0"/>
        <w:rPr>
          <w:rFonts w:ascii="Garamond" w:hAnsi="Garamond"/>
          <w:i/>
          <w:iCs/>
          <w:color w:val="365F91" w:themeColor="accent1" w:themeShade="BF"/>
          <w:sz w:val="24"/>
          <w:szCs w:val="24"/>
        </w:rPr>
      </w:pPr>
    </w:p>
    <w:p w14:paraId="01708028" w14:textId="395B548E" w:rsidR="00FE37B0" w:rsidRPr="00746CE7" w:rsidRDefault="00FE37B0" w:rsidP="00746CE7">
      <w:pPr>
        <w:spacing w:after="40"/>
        <w:rPr>
          <w:rFonts w:ascii="Garamond" w:hAnsi="Garamond"/>
          <w:i/>
          <w:iCs/>
          <w:color w:val="365F91" w:themeColor="accent1" w:themeShade="BF"/>
          <w:sz w:val="24"/>
          <w:szCs w:val="24"/>
        </w:rPr>
      </w:pPr>
      <w:r w:rsidRPr="00746CE7">
        <w:rPr>
          <w:rFonts w:ascii="Garamond" w:hAnsi="Garamond"/>
          <w:i/>
          <w:iCs/>
          <w:color w:val="365F91" w:themeColor="accent1" w:themeShade="BF"/>
          <w:sz w:val="24"/>
          <w:szCs w:val="24"/>
        </w:rPr>
        <w:t>Materials</w:t>
      </w:r>
    </w:p>
    <w:p w14:paraId="4E90A98C" w14:textId="5D580FED" w:rsidR="009D77D6" w:rsidRDefault="009842E6" w:rsidP="00FE37B0">
      <w:pPr>
        <w:widowControl w:val="0"/>
        <w:tabs>
          <w:tab w:val="left" w:pos="-1440"/>
        </w:tabs>
        <w:spacing w:after="240"/>
        <w:rPr>
          <w:rFonts w:ascii="Garamond" w:eastAsia="Times New Roman" w:hAnsi="Garamond" w:cs="Times New Roman"/>
          <w:sz w:val="24"/>
          <w:szCs w:val="24"/>
        </w:rPr>
      </w:pPr>
      <w:r w:rsidRPr="00206BDF">
        <w:rPr>
          <w:rFonts w:ascii="Garamond" w:eastAsia="Times New Roman" w:hAnsi="Garamond" w:cs="Times New Roman"/>
          <w:b/>
          <w:bCs/>
          <w:sz w:val="24"/>
          <w:szCs w:val="24"/>
        </w:rPr>
        <w:t xml:space="preserve">All materials </w:t>
      </w:r>
      <w:r w:rsidR="00FE37B0" w:rsidRPr="00206BDF">
        <w:rPr>
          <w:rFonts w:ascii="Garamond" w:eastAsia="Times New Roman" w:hAnsi="Garamond" w:cs="Times New Roman"/>
          <w:b/>
          <w:bCs/>
          <w:sz w:val="24"/>
          <w:szCs w:val="24"/>
        </w:rPr>
        <w:t xml:space="preserve">provided to participants </w:t>
      </w:r>
      <w:r w:rsidR="00CA68CB" w:rsidRPr="00206BDF">
        <w:rPr>
          <w:rFonts w:ascii="Garamond" w:eastAsia="Times New Roman" w:hAnsi="Garamond" w:cs="Times New Roman"/>
          <w:b/>
          <w:bCs/>
          <w:sz w:val="24"/>
          <w:szCs w:val="24"/>
        </w:rPr>
        <w:t xml:space="preserve">or the public and charged to </w:t>
      </w:r>
      <w:r w:rsidR="00C80C0A" w:rsidRPr="00206BDF">
        <w:rPr>
          <w:rFonts w:ascii="Garamond" w:eastAsia="Times New Roman" w:hAnsi="Garamond" w:cs="Times New Roman"/>
          <w:b/>
          <w:bCs/>
          <w:sz w:val="24"/>
          <w:szCs w:val="24"/>
        </w:rPr>
        <w:t>CEPP</w:t>
      </w:r>
      <w:r w:rsidR="006F22DE" w:rsidRPr="00206BDF">
        <w:rPr>
          <w:rFonts w:ascii="Garamond" w:eastAsia="Times New Roman" w:hAnsi="Garamond" w:cs="Times New Roman"/>
          <w:b/>
          <w:bCs/>
          <w:sz w:val="24"/>
          <w:szCs w:val="24"/>
        </w:rPr>
        <w:t xml:space="preserve"> (such as CEPP handouts, brochures, </w:t>
      </w:r>
      <w:r w:rsidR="00031C25" w:rsidRPr="00206BDF">
        <w:rPr>
          <w:rFonts w:ascii="Garamond" w:eastAsia="Times New Roman" w:hAnsi="Garamond" w:cs="Times New Roman"/>
          <w:b/>
          <w:bCs/>
          <w:sz w:val="24"/>
          <w:szCs w:val="24"/>
        </w:rPr>
        <w:t xml:space="preserve">forms, </w:t>
      </w:r>
      <w:r w:rsidR="006F22DE" w:rsidRPr="00206BDF">
        <w:rPr>
          <w:rFonts w:ascii="Garamond" w:eastAsia="Times New Roman" w:hAnsi="Garamond" w:cs="Times New Roman"/>
          <w:b/>
          <w:bCs/>
          <w:sz w:val="24"/>
          <w:szCs w:val="24"/>
        </w:rPr>
        <w:t>and informational materials)</w:t>
      </w:r>
      <w:r w:rsidR="00FE37B0" w:rsidRPr="00206BDF">
        <w:rPr>
          <w:rFonts w:ascii="Garamond" w:eastAsia="Times New Roman" w:hAnsi="Garamond" w:cs="Times New Roman"/>
          <w:b/>
          <w:bCs/>
          <w:sz w:val="24"/>
          <w:szCs w:val="24"/>
        </w:rPr>
        <w:t xml:space="preserve"> must include </w:t>
      </w:r>
      <w:r w:rsidR="00D71FD6" w:rsidRPr="00206BDF">
        <w:rPr>
          <w:rFonts w:ascii="Garamond" w:eastAsia="Times New Roman" w:hAnsi="Garamond" w:cs="Times New Roman"/>
          <w:b/>
          <w:bCs/>
          <w:sz w:val="24"/>
          <w:szCs w:val="24"/>
        </w:rPr>
        <w:t xml:space="preserve">the </w:t>
      </w:r>
      <w:r w:rsidR="00DA3D16" w:rsidRPr="00206BDF">
        <w:rPr>
          <w:rFonts w:ascii="Garamond" w:eastAsia="Times New Roman" w:hAnsi="Garamond" w:cs="Times New Roman"/>
          <w:b/>
          <w:bCs/>
          <w:sz w:val="24"/>
          <w:szCs w:val="24"/>
        </w:rPr>
        <w:t xml:space="preserve">State </w:t>
      </w:r>
      <w:proofErr w:type="spellStart"/>
      <w:r w:rsidR="00DA3D16" w:rsidRPr="00206BDF">
        <w:rPr>
          <w:rFonts w:ascii="Garamond" w:eastAsia="Times New Roman" w:hAnsi="Garamond" w:cs="Times New Roman"/>
          <w:b/>
          <w:bCs/>
          <w:sz w:val="24"/>
          <w:szCs w:val="24"/>
        </w:rPr>
        <w:t>CalFresh</w:t>
      </w:r>
      <w:proofErr w:type="spellEnd"/>
      <w:r w:rsidR="00DA3D16" w:rsidRPr="00206BDF">
        <w:rPr>
          <w:rFonts w:ascii="Garamond" w:eastAsia="Times New Roman" w:hAnsi="Garamond" w:cs="Times New Roman"/>
          <w:b/>
          <w:bCs/>
          <w:sz w:val="24"/>
          <w:szCs w:val="24"/>
        </w:rPr>
        <w:t xml:space="preserve"> E&amp;T logo</w:t>
      </w:r>
      <w:r w:rsidR="00994249" w:rsidRPr="00206BDF">
        <w:rPr>
          <w:rFonts w:ascii="Garamond" w:eastAsia="Times New Roman" w:hAnsi="Garamond" w:cs="Times New Roman"/>
          <w:b/>
          <w:bCs/>
          <w:sz w:val="24"/>
          <w:szCs w:val="24"/>
        </w:rPr>
        <w:t xml:space="preserve"> in black and white or color, available from WDACS</w:t>
      </w:r>
      <w:r w:rsidR="00D02B45" w:rsidRPr="00206BDF">
        <w:rPr>
          <w:rFonts w:ascii="Garamond" w:eastAsia="Times New Roman" w:hAnsi="Garamond" w:cs="Times New Roman"/>
          <w:b/>
          <w:bCs/>
          <w:sz w:val="24"/>
          <w:szCs w:val="24"/>
        </w:rPr>
        <w:t xml:space="preserve"> upon request</w:t>
      </w:r>
      <w:r w:rsidR="009D77D6">
        <w:rPr>
          <w:rFonts w:ascii="Garamond" w:eastAsia="Times New Roman" w:hAnsi="Garamond" w:cs="Times New Roman"/>
          <w:sz w:val="24"/>
          <w:szCs w:val="24"/>
        </w:rPr>
        <w:t>:</w:t>
      </w:r>
    </w:p>
    <w:p w14:paraId="1A051E04" w14:textId="72872F64" w:rsidR="00C339FC" w:rsidRDefault="05F1979A" w:rsidP="00FE37B0">
      <w:pPr>
        <w:widowControl w:val="0"/>
        <w:tabs>
          <w:tab w:val="left" w:pos="-1440"/>
        </w:tabs>
        <w:spacing w:after="240"/>
        <w:rPr>
          <w:rFonts w:ascii="Garamond" w:eastAsia="Times New Roman" w:hAnsi="Garamond" w:cs="Times New Roman"/>
          <w:sz w:val="24"/>
          <w:szCs w:val="24"/>
        </w:rPr>
      </w:pPr>
      <w:r>
        <w:rPr>
          <w:noProof/>
        </w:rPr>
        <w:drawing>
          <wp:anchor distT="0" distB="0" distL="114300" distR="114300" simplePos="0" relativeHeight="251658240" behindDoc="0" locked="0" layoutInCell="1" allowOverlap="1" wp14:anchorId="7D875BF3" wp14:editId="24550FB9">
            <wp:simplePos x="0" y="0"/>
            <wp:positionH relativeFrom="column">
              <wp:align>left</wp:align>
            </wp:positionH>
            <wp:positionV relativeFrom="paragraph">
              <wp:posOffset>0</wp:posOffset>
            </wp:positionV>
            <wp:extent cx="1863725" cy="867410"/>
            <wp:effectExtent l="0" t="0" r="0" b="0"/>
            <wp:wrapSquare wrapText="bothSides"/>
            <wp:docPr id="927115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2">
                      <a:extLst>
                        <a:ext uri="{28A0092B-C50C-407E-A947-70E740481C1C}">
                          <a14:useLocalDpi xmlns:a14="http://schemas.microsoft.com/office/drawing/2010/main" val="0"/>
                        </a:ext>
                      </a:extLst>
                    </a:blip>
                    <a:stretch>
                      <a:fillRect/>
                    </a:stretch>
                  </pic:blipFill>
                  <pic:spPr>
                    <a:xfrm>
                      <a:off x="0" y="0"/>
                      <a:ext cx="1863725" cy="867410"/>
                    </a:xfrm>
                    <a:prstGeom prst="rect">
                      <a:avLst/>
                    </a:prstGeom>
                  </pic:spPr>
                </pic:pic>
              </a:graphicData>
            </a:graphic>
            <wp14:sizeRelH relativeFrom="page">
              <wp14:pctWidth>0</wp14:pctWidth>
            </wp14:sizeRelH>
            <wp14:sizeRelV relativeFrom="page">
              <wp14:pctHeight>0</wp14:pctHeight>
            </wp14:sizeRelV>
          </wp:anchor>
        </w:drawing>
      </w:r>
      <w:r w:rsidRPr="5CEF5380">
        <w:rPr>
          <w:rFonts w:ascii="Garamond" w:eastAsia="Times New Roman" w:hAnsi="Garamond" w:cs="Times New Roman"/>
          <w:sz w:val="24"/>
          <w:szCs w:val="24"/>
        </w:rPr>
        <w:t xml:space="preserve">  </w:t>
      </w:r>
      <w:r w:rsidR="3490E8AA" w:rsidRPr="5CEF5380">
        <w:rPr>
          <w:rFonts w:ascii="Garamond" w:eastAsia="Times New Roman" w:hAnsi="Garamond" w:cs="Times New Roman"/>
          <w:sz w:val="24"/>
          <w:szCs w:val="24"/>
        </w:rPr>
        <w:t xml:space="preserve">   </w:t>
      </w:r>
      <w:r w:rsidRPr="5CEF5380">
        <w:rPr>
          <w:rFonts w:ascii="Garamond" w:eastAsia="Times New Roman" w:hAnsi="Garamond" w:cs="Times New Roman"/>
          <w:sz w:val="24"/>
          <w:szCs w:val="24"/>
        </w:rPr>
        <w:t xml:space="preserve"> </w:t>
      </w:r>
      <w:r w:rsidR="54E1ABD1" w:rsidRPr="5CEF5380">
        <w:rPr>
          <w:rFonts w:ascii="Garamond" w:eastAsia="Times New Roman" w:hAnsi="Garamond" w:cs="Times New Roman"/>
          <w:sz w:val="24"/>
          <w:szCs w:val="24"/>
        </w:rPr>
        <w:t xml:space="preserve">                     </w:t>
      </w:r>
      <w:r>
        <w:rPr>
          <w:noProof/>
        </w:rPr>
        <w:drawing>
          <wp:inline distT="0" distB="0" distL="0" distR="0" wp14:anchorId="54E93199" wp14:editId="33E40D7D">
            <wp:extent cx="1927628" cy="843817"/>
            <wp:effectExtent l="0" t="0" r="0" b="0"/>
            <wp:docPr id="7"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3">
                      <a:extLst>
                        <a:ext uri="{FF2B5EF4-FFF2-40B4-BE49-F238E27FC236}">
                          <a16:creationId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xmlns:a16="http://schemas.microsoft.com/office/drawing/2014/main" id="{B3AB4AF4-7492-4A2C-905C-C6EBB818C076}"/>
                        </a:ext>
                      </a:extLst>
                    </a:blip>
                    <a:stretch>
                      <a:fillRect/>
                    </a:stretch>
                  </pic:blipFill>
                  <pic:spPr>
                    <a:xfrm>
                      <a:off x="0" y="0"/>
                      <a:ext cx="1927628" cy="843817"/>
                    </a:xfrm>
                    <a:prstGeom prst="rect">
                      <a:avLst/>
                    </a:prstGeom>
                  </pic:spPr>
                </pic:pic>
              </a:graphicData>
            </a:graphic>
          </wp:inline>
        </w:drawing>
      </w:r>
    </w:p>
    <w:p w14:paraId="7F975035" w14:textId="0BF83A2A" w:rsidR="00C339FC" w:rsidRDefault="00C339FC" w:rsidP="00FE37B0">
      <w:pPr>
        <w:widowControl w:val="0"/>
        <w:tabs>
          <w:tab w:val="left" w:pos="-1440"/>
        </w:tabs>
        <w:spacing w:after="240"/>
        <w:rPr>
          <w:rFonts w:ascii="Garamond" w:eastAsia="Times New Roman" w:hAnsi="Garamond" w:cs="Times New Roman"/>
          <w:sz w:val="24"/>
          <w:szCs w:val="24"/>
        </w:rPr>
      </w:pPr>
    </w:p>
    <w:p w14:paraId="63868AD6" w14:textId="0F9D3EDA" w:rsidR="00BD5AA3" w:rsidRDefault="00D02B45" w:rsidP="00FE37B0">
      <w:pPr>
        <w:widowControl w:val="0"/>
        <w:tabs>
          <w:tab w:val="left" w:pos="-1440"/>
        </w:tabs>
        <w:spacing w:after="240"/>
        <w:rPr>
          <w:rFonts w:ascii="Garamond" w:eastAsia="Times New Roman" w:hAnsi="Garamond" w:cs="Times New Roman"/>
          <w:sz w:val="24"/>
          <w:szCs w:val="24"/>
        </w:rPr>
      </w:pPr>
      <w:r>
        <w:rPr>
          <w:rFonts w:ascii="Garamond" w:eastAsia="Times New Roman" w:hAnsi="Garamond" w:cs="Times New Roman"/>
          <w:sz w:val="24"/>
          <w:szCs w:val="24"/>
        </w:rPr>
        <w:t>Materials</w:t>
      </w:r>
      <w:r w:rsidR="00DA3D16">
        <w:rPr>
          <w:rFonts w:ascii="Garamond" w:eastAsia="Times New Roman" w:hAnsi="Garamond" w:cs="Times New Roman"/>
          <w:sz w:val="24"/>
          <w:szCs w:val="24"/>
        </w:rPr>
        <w:t xml:space="preserve"> must also contain </w:t>
      </w:r>
      <w:r w:rsidR="00FE37B0">
        <w:rPr>
          <w:rFonts w:ascii="Garamond" w:eastAsia="Times New Roman" w:hAnsi="Garamond" w:cs="Times New Roman"/>
          <w:sz w:val="24"/>
          <w:szCs w:val="24"/>
        </w:rPr>
        <w:t>both a</w:t>
      </w:r>
      <w:r w:rsidR="00FE37B0" w:rsidRPr="00463504">
        <w:rPr>
          <w:rFonts w:ascii="Garamond" w:eastAsia="Times New Roman" w:hAnsi="Garamond" w:cs="Times New Roman"/>
          <w:sz w:val="24"/>
          <w:szCs w:val="24"/>
        </w:rPr>
        <w:t xml:space="preserve"> </w:t>
      </w:r>
      <w:r w:rsidR="0079456C">
        <w:rPr>
          <w:rFonts w:ascii="Garamond" w:eastAsia="Times New Roman" w:hAnsi="Garamond" w:cs="Times New Roman"/>
          <w:sz w:val="24"/>
          <w:szCs w:val="24"/>
        </w:rPr>
        <w:t xml:space="preserve">USDA </w:t>
      </w:r>
      <w:r w:rsidR="00FE37B0" w:rsidRPr="00463504">
        <w:rPr>
          <w:rFonts w:ascii="Garamond" w:eastAsia="Times New Roman" w:hAnsi="Garamond" w:cs="Times New Roman"/>
          <w:sz w:val="24"/>
          <w:szCs w:val="24"/>
        </w:rPr>
        <w:t>funding statement and nondiscrimination statement</w:t>
      </w:r>
      <w:r w:rsidR="00BD5AA3">
        <w:rPr>
          <w:rFonts w:ascii="Garamond" w:eastAsia="Times New Roman" w:hAnsi="Garamond" w:cs="Times New Roman"/>
          <w:sz w:val="24"/>
          <w:szCs w:val="24"/>
        </w:rPr>
        <w:t xml:space="preserve"> as follows:</w:t>
      </w:r>
    </w:p>
    <w:tbl>
      <w:tblPr>
        <w:tblStyle w:val="TableGrid"/>
        <w:tblW w:w="0" w:type="auto"/>
        <w:tblLook w:val="04A0" w:firstRow="1" w:lastRow="0" w:firstColumn="1" w:lastColumn="0" w:noHBand="0" w:noVBand="1"/>
      </w:tblPr>
      <w:tblGrid>
        <w:gridCol w:w="1974"/>
        <w:gridCol w:w="7376"/>
      </w:tblGrid>
      <w:tr w:rsidR="00EE0486" w14:paraId="3505DB8C" w14:textId="77777777" w:rsidTr="00D53D79">
        <w:tc>
          <w:tcPr>
            <w:tcW w:w="9350" w:type="dxa"/>
            <w:gridSpan w:val="2"/>
            <w:shd w:val="clear" w:color="auto" w:fill="DBE5F1" w:themeFill="accent1" w:themeFillTint="33"/>
          </w:tcPr>
          <w:p w14:paraId="55623E88" w14:textId="6ED9049B" w:rsidR="00EE0486" w:rsidRPr="00A031B0" w:rsidRDefault="00EE0486" w:rsidP="009254E6">
            <w:pPr>
              <w:spacing w:before="120" w:after="120"/>
              <w:rPr>
                <w:rFonts w:ascii="Cambria" w:hAnsi="Cambria"/>
                <w:i/>
                <w:iCs/>
              </w:rPr>
            </w:pPr>
            <w:r w:rsidRPr="00A031B0">
              <w:rPr>
                <w:rFonts w:ascii="Cambria" w:hAnsi="Cambria"/>
                <w:i/>
                <w:iCs/>
                <w:color w:val="0070C0"/>
              </w:rPr>
              <w:t>Funding Statement</w:t>
            </w:r>
          </w:p>
        </w:tc>
      </w:tr>
      <w:tr w:rsidR="00ED3A4A" w14:paraId="34A372C7" w14:textId="77777777" w:rsidTr="00D53D79">
        <w:tc>
          <w:tcPr>
            <w:tcW w:w="1974" w:type="dxa"/>
            <w:shd w:val="clear" w:color="auto" w:fill="E2E5EA"/>
          </w:tcPr>
          <w:p w14:paraId="39A33F47" w14:textId="29A2F7BB" w:rsidR="00ED3A4A" w:rsidRPr="00D53D79" w:rsidRDefault="00ED3A4A" w:rsidP="00A031B0">
            <w:pPr>
              <w:rPr>
                <w:rFonts w:ascii="Cambria" w:hAnsi="Cambria"/>
                <w:color w:val="0070C0"/>
              </w:rPr>
            </w:pPr>
            <w:r w:rsidRPr="00A031B0">
              <w:rPr>
                <w:rFonts w:ascii="Cambria" w:hAnsi="Cambria"/>
                <w:color w:val="0070C0"/>
              </w:rPr>
              <w:t>Standard</w:t>
            </w:r>
          </w:p>
        </w:tc>
        <w:tc>
          <w:tcPr>
            <w:tcW w:w="7376" w:type="dxa"/>
          </w:tcPr>
          <w:p w14:paraId="46BF516C" w14:textId="3C4A0E52" w:rsidR="00ED3A4A" w:rsidRPr="00626F16" w:rsidRDefault="00ED3A4A" w:rsidP="00CE1DD5">
            <w:pPr>
              <w:pStyle w:val="ListParagraph"/>
              <w:widowControl w:val="0"/>
              <w:numPr>
                <w:ilvl w:val="0"/>
                <w:numId w:val="32"/>
              </w:numPr>
              <w:tabs>
                <w:tab w:val="left" w:pos="-1440"/>
              </w:tabs>
              <w:rPr>
                <w:rFonts w:ascii="Garamond" w:eastAsia="Times New Roman" w:hAnsi="Garamond" w:cs="Times New Roman"/>
              </w:rPr>
            </w:pPr>
            <w:r w:rsidRPr="00626F16">
              <w:rPr>
                <w:rFonts w:ascii="Garamond" w:eastAsia="Times New Roman" w:hAnsi="Garamond" w:cs="Times New Roman"/>
              </w:rPr>
              <w:t>This project has been funded at least in part with Federal funds from the U.S Department of Agriculture. The contents of this publication do not necessarily reflect the view or policies of the U.S. Department of Agriculture, nor does mention of the trade names, commercial products, or organizations imply endorsement by the U.S. Government.</w:t>
            </w:r>
          </w:p>
        </w:tc>
      </w:tr>
      <w:tr w:rsidR="00BD5AA3" w14:paraId="1ED23101" w14:textId="77777777" w:rsidTr="00D53D79">
        <w:tc>
          <w:tcPr>
            <w:tcW w:w="1974" w:type="dxa"/>
            <w:shd w:val="clear" w:color="auto" w:fill="E2E5EA"/>
          </w:tcPr>
          <w:p w14:paraId="3CC4522A" w14:textId="0FF15FAA" w:rsidR="00BD5AA3" w:rsidRDefault="00BD5AA3" w:rsidP="00A031B0">
            <w:pPr>
              <w:widowControl w:val="0"/>
              <w:tabs>
                <w:tab w:val="left" w:pos="-1440"/>
              </w:tabs>
              <w:rPr>
                <w:rFonts w:ascii="Garamond" w:eastAsia="Times New Roman" w:hAnsi="Garamond" w:cs="Times New Roman"/>
                <w:sz w:val="24"/>
                <w:szCs w:val="24"/>
              </w:rPr>
            </w:pPr>
            <w:r w:rsidRPr="00A031B0">
              <w:rPr>
                <w:rFonts w:ascii="Cambria" w:hAnsi="Cambria"/>
                <w:color w:val="0070C0"/>
              </w:rPr>
              <w:t xml:space="preserve">Publications with </w:t>
            </w:r>
            <w:r w:rsidR="00EE0486" w:rsidRPr="00A031B0">
              <w:rPr>
                <w:rFonts w:ascii="Cambria" w:hAnsi="Cambria"/>
                <w:color w:val="0070C0"/>
              </w:rPr>
              <w:t xml:space="preserve">Minimal Text or </w:t>
            </w:r>
            <w:r w:rsidRPr="00A031B0">
              <w:rPr>
                <w:rFonts w:ascii="Cambria" w:hAnsi="Cambria"/>
                <w:color w:val="0070C0"/>
              </w:rPr>
              <w:t>Limited Space</w:t>
            </w:r>
          </w:p>
        </w:tc>
        <w:tc>
          <w:tcPr>
            <w:tcW w:w="7376" w:type="dxa"/>
          </w:tcPr>
          <w:p w14:paraId="14E17EEA" w14:textId="00D6676A" w:rsidR="00ED3A4A" w:rsidRPr="006226AE" w:rsidRDefault="00ED3A4A" w:rsidP="00CE1DD5">
            <w:pPr>
              <w:pStyle w:val="ListParagraph"/>
              <w:widowControl w:val="0"/>
              <w:numPr>
                <w:ilvl w:val="0"/>
                <w:numId w:val="15"/>
              </w:numPr>
              <w:tabs>
                <w:tab w:val="left" w:pos="-1440"/>
              </w:tabs>
              <w:spacing w:after="240"/>
              <w:rPr>
                <w:rFonts w:ascii="Garamond" w:eastAsia="Times New Roman" w:hAnsi="Garamond" w:cs="Times New Roman"/>
              </w:rPr>
            </w:pPr>
            <w:r w:rsidRPr="006226AE">
              <w:rPr>
                <w:rFonts w:ascii="Garamond" w:eastAsia="Times New Roman" w:hAnsi="Garamond" w:cs="Times New Roman"/>
              </w:rPr>
              <w:t>Funding provided by United States Department of Agriculture</w:t>
            </w:r>
            <w:r>
              <w:rPr>
                <w:rFonts w:ascii="Garamond" w:eastAsia="Times New Roman" w:hAnsi="Garamond" w:cs="Times New Roman"/>
              </w:rPr>
              <w:t>; or</w:t>
            </w:r>
          </w:p>
          <w:p w14:paraId="5290F9F6" w14:textId="73637BE7" w:rsidR="00BD5AA3" w:rsidRPr="00ED3A4A" w:rsidRDefault="00ED3A4A" w:rsidP="00CE1DD5">
            <w:pPr>
              <w:pStyle w:val="ListParagraph"/>
              <w:widowControl w:val="0"/>
              <w:numPr>
                <w:ilvl w:val="0"/>
                <w:numId w:val="15"/>
              </w:numPr>
              <w:tabs>
                <w:tab w:val="left" w:pos="-1440"/>
              </w:tabs>
              <w:rPr>
                <w:rFonts w:ascii="Garamond" w:eastAsia="Times New Roman" w:hAnsi="Garamond" w:cs="Times New Roman"/>
              </w:rPr>
            </w:pPr>
            <w:r w:rsidRPr="006226AE">
              <w:rPr>
                <w:rFonts w:ascii="Garamond" w:eastAsia="Times New Roman" w:hAnsi="Garamond" w:cs="Times New Roman"/>
              </w:rPr>
              <w:t>Funding for this project was provided by the United States Department of Agriculture.</w:t>
            </w:r>
          </w:p>
        </w:tc>
      </w:tr>
      <w:tr w:rsidR="00EE0486" w14:paraId="61948D9D" w14:textId="77777777" w:rsidTr="00D53D79">
        <w:tc>
          <w:tcPr>
            <w:tcW w:w="9350" w:type="dxa"/>
            <w:gridSpan w:val="2"/>
            <w:shd w:val="clear" w:color="auto" w:fill="DBE5F1" w:themeFill="accent1" w:themeFillTint="33"/>
          </w:tcPr>
          <w:p w14:paraId="49A1DC7D" w14:textId="5CD9C9FE" w:rsidR="00EE0486" w:rsidRDefault="00EE0486" w:rsidP="009254E6">
            <w:pPr>
              <w:spacing w:before="120" w:after="120"/>
              <w:rPr>
                <w:rFonts w:ascii="Garamond" w:eastAsia="Times New Roman" w:hAnsi="Garamond" w:cs="Times New Roman"/>
                <w:sz w:val="24"/>
                <w:szCs w:val="24"/>
              </w:rPr>
            </w:pPr>
            <w:r w:rsidRPr="00A031B0">
              <w:rPr>
                <w:rFonts w:ascii="Cambria" w:hAnsi="Cambria"/>
                <w:i/>
                <w:iCs/>
                <w:color w:val="0070C0"/>
              </w:rPr>
              <w:t>Nondiscrimination Statement</w:t>
            </w:r>
          </w:p>
        </w:tc>
      </w:tr>
      <w:tr w:rsidR="00BD5AA3" w14:paraId="5312BC94" w14:textId="77777777" w:rsidTr="00D53D79">
        <w:tc>
          <w:tcPr>
            <w:tcW w:w="1974" w:type="dxa"/>
            <w:shd w:val="clear" w:color="auto" w:fill="E2E5EA"/>
          </w:tcPr>
          <w:p w14:paraId="1B099C0D" w14:textId="51393475" w:rsidR="00BD5AA3" w:rsidRPr="00D53D79" w:rsidRDefault="00ED3A4A" w:rsidP="00A031B0">
            <w:pPr>
              <w:rPr>
                <w:rFonts w:ascii="Cambria" w:hAnsi="Cambria"/>
                <w:color w:val="0070C0"/>
              </w:rPr>
            </w:pPr>
            <w:r w:rsidRPr="00A031B0">
              <w:rPr>
                <w:rFonts w:ascii="Cambria" w:hAnsi="Cambria"/>
                <w:color w:val="0070C0"/>
              </w:rPr>
              <w:t>Standard</w:t>
            </w:r>
          </w:p>
        </w:tc>
        <w:tc>
          <w:tcPr>
            <w:tcW w:w="7376" w:type="dxa"/>
          </w:tcPr>
          <w:p w14:paraId="5AB4544C" w14:textId="4C418382" w:rsidR="00BD5AA3" w:rsidRPr="00A031B0" w:rsidRDefault="00626F16" w:rsidP="00CE1DD5">
            <w:pPr>
              <w:pStyle w:val="ListParagraph"/>
              <w:widowControl w:val="0"/>
              <w:numPr>
                <w:ilvl w:val="0"/>
                <w:numId w:val="15"/>
              </w:numPr>
              <w:tabs>
                <w:tab w:val="left" w:pos="-1440"/>
              </w:tabs>
              <w:rPr>
                <w:rFonts w:ascii="Garamond" w:eastAsia="Times New Roman" w:hAnsi="Garamond" w:cs="Times New Roman"/>
              </w:rPr>
            </w:pPr>
            <w:r w:rsidRPr="006226AE">
              <w:rPr>
                <w:rFonts w:ascii="Garamond" w:eastAsia="Times New Roman" w:hAnsi="Garamond" w:cs="Times New Roman"/>
              </w:rPr>
              <w:t xml:space="preserve">In accordance with Federal law and U.S. Department of Agriculture policy, this institution is prohibited from discrimination </w:t>
            </w:r>
            <w:proofErr w:type="gramStart"/>
            <w:r w:rsidRPr="006226AE">
              <w:rPr>
                <w:rFonts w:ascii="Garamond" w:eastAsia="Times New Roman" w:hAnsi="Garamond" w:cs="Times New Roman"/>
              </w:rPr>
              <w:t>on the basis of</w:t>
            </w:r>
            <w:proofErr w:type="gramEnd"/>
            <w:r w:rsidRPr="006226AE">
              <w:rPr>
                <w:rFonts w:ascii="Garamond" w:eastAsia="Times New Roman" w:hAnsi="Garamond" w:cs="Times New Roman"/>
              </w:rPr>
              <w:t xml:space="preserve"> race, color, national origin, sex, age, or disability. To file a complaint of discrimination, write USDA, </w:t>
            </w:r>
            <w:r w:rsidRPr="006226AE">
              <w:rPr>
                <w:rFonts w:ascii="Garamond" w:eastAsia="Times New Roman" w:hAnsi="Garamond" w:cs="Times New Roman"/>
              </w:rPr>
              <w:lastRenderedPageBreak/>
              <w:t xml:space="preserve">Director, Office of Civil Rights; Room, 326-W, Whitten Building, 1400 Independence Avenue, SW, Washington, DC </w:t>
            </w:r>
            <w:proofErr w:type="gramStart"/>
            <w:r w:rsidRPr="006226AE">
              <w:rPr>
                <w:rFonts w:ascii="Garamond" w:eastAsia="Times New Roman" w:hAnsi="Garamond" w:cs="Times New Roman"/>
              </w:rPr>
              <w:t>20250-9410</w:t>
            </w:r>
            <w:proofErr w:type="gramEnd"/>
            <w:r w:rsidRPr="006226AE">
              <w:rPr>
                <w:rFonts w:ascii="Garamond" w:eastAsia="Times New Roman" w:hAnsi="Garamond" w:cs="Times New Roman"/>
              </w:rPr>
              <w:t xml:space="preserve"> or call (202) 720-5964 (voice and TDD). USDA is an equal opportunity provider and employer.</w:t>
            </w:r>
          </w:p>
        </w:tc>
      </w:tr>
      <w:tr w:rsidR="00BD5AA3" w14:paraId="1C157DAB" w14:textId="77777777" w:rsidTr="00D53D79">
        <w:tc>
          <w:tcPr>
            <w:tcW w:w="1974" w:type="dxa"/>
            <w:shd w:val="clear" w:color="auto" w:fill="E2E5EA"/>
          </w:tcPr>
          <w:p w14:paraId="10D952DC" w14:textId="472816CF" w:rsidR="00BD5AA3" w:rsidRPr="00D53D79" w:rsidRDefault="00ED3A4A" w:rsidP="00A031B0">
            <w:pPr>
              <w:rPr>
                <w:rFonts w:ascii="Cambria" w:hAnsi="Cambria"/>
                <w:color w:val="0070C0"/>
              </w:rPr>
            </w:pPr>
            <w:r w:rsidRPr="00A031B0">
              <w:rPr>
                <w:rFonts w:ascii="Cambria" w:hAnsi="Cambria"/>
                <w:color w:val="0070C0"/>
              </w:rPr>
              <w:lastRenderedPageBreak/>
              <w:t>Publications with</w:t>
            </w:r>
            <w:r w:rsidR="00EE0486" w:rsidRPr="00A031B0">
              <w:rPr>
                <w:rFonts w:ascii="Cambria" w:hAnsi="Cambria"/>
                <w:color w:val="0070C0"/>
              </w:rPr>
              <w:t xml:space="preserve"> Minimal Text or</w:t>
            </w:r>
            <w:r w:rsidRPr="00A031B0">
              <w:rPr>
                <w:rFonts w:ascii="Cambria" w:hAnsi="Cambria"/>
                <w:color w:val="0070C0"/>
              </w:rPr>
              <w:t xml:space="preserve"> Limited Space</w:t>
            </w:r>
          </w:p>
        </w:tc>
        <w:tc>
          <w:tcPr>
            <w:tcW w:w="7376" w:type="dxa"/>
          </w:tcPr>
          <w:p w14:paraId="7C4C7445" w14:textId="17E89F13" w:rsidR="00BD5AA3" w:rsidRPr="00A031B0" w:rsidRDefault="00EE0486" w:rsidP="00CE1DD5">
            <w:pPr>
              <w:pStyle w:val="ListParagraph"/>
              <w:widowControl w:val="0"/>
              <w:numPr>
                <w:ilvl w:val="0"/>
                <w:numId w:val="15"/>
              </w:numPr>
              <w:tabs>
                <w:tab w:val="left" w:pos="-1440"/>
              </w:tabs>
              <w:spacing w:after="240"/>
              <w:rPr>
                <w:rFonts w:ascii="Garamond" w:eastAsia="Times New Roman" w:hAnsi="Garamond" w:cs="Times New Roman"/>
              </w:rPr>
            </w:pPr>
            <w:r w:rsidRPr="006226AE">
              <w:rPr>
                <w:rFonts w:ascii="Garamond" w:eastAsia="Times New Roman" w:hAnsi="Garamond" w:cs="Times New Roman"/>
              </w:rPr>
              <w:t>USDA is an Equal Opportunity Provider, Employer, and Lender.</w:t>
            </w:r>
          </w:p>
        </w:tc>
      </w:tr>
    </w:tbl>
    <w:p w14:paraId="6EF2B61F" w14:textId="77777777" w:rsidR="00AD4E4D" w:rsidRPr="00885EDF" w:rsidRDefault="00AD4E4D" w:rsidP="0056310B">
      <w:pPr>
        <w:widowControl w:val="0"/>
        <w:tabs>
          <w:tab w:val="left" w:pos="-1440"/>
        </w:tabs>
        <w:rPr>
          <w:rFonts w:ascii="Garamond" w:eastAsia="Times New Roman" w:hAnsi="Garamond" w:cs="Times New Roman"/>
          <w:sz w:val="24"/>
          <w:szCs w:val="24"/>
        </w:rPr>
      </w:pPr>
    </w:p>
    <w:p w14:paraId="29ECB9E5" w14:textId="56D4EE13" w:rsidR="00370BF8" w:rsidRPr="00206BDF" w:rsidRDefault="00C6620B" w:rsidP="00E34FD3">
      <w:pPr>
        <w:pStyle w:val="Heading2"/>
        <w:rPr>
          <w:rFonts w:ascii="Garamond" w:hAnsi="Garamond"/>
        </w:rPr>
      </w:pPr>
      <w:bookmarkStart w:id="406" w:name="_Toc94794974"/>
      <w:r w:rsidRPr="00206BDF">
        <w:rPr>
          <w:rFonts w:ascii="Garamond" w:hAnsi="Garamond"/>
        </w:rPr>
        <w:t xml:space="preserve">CEPP </w:t>
      </w:r>
      <w:r w:rsidR="00370BF8" w:rsidRPr="00206BDF">
        <w:rPr>
          <w:rFonts w:ascii="Garamond" w:hAnsi="Garamond"/>
        </w:rPr>
        <w:t>P</w:t>
      </w:r>
      <w:r w:rsidRPr="00206BDF">
        <w:rPr>
          <w:rFonts w:ascii="Garamond" w:hAnsi="Garamond"/>
        </w:rPr>
        <w:t>articipant Record</w:t>
      </w:r>
      <w:bookmarkEnd w:id="406"/>
      <w:r w:rsidRPr="00206BDF">
        <w:rPr>
          <w:rFonts w:ascii="Garamond" w:hAnsi="Garamond"/>
        </w:rPr>
        <w:t xml:space="preserve"> </w:t>
      </w:r>
    </w:p>
    <w:p w14:paraId="6B87AF82" w14:textId="6BAA4049" w:rsidR="00C6620B" w:rsidRPr="00206BDF" w:rsidRDefault="0073068A" w:rsidP="002D0D3E">
      <w:pPr>
        <w:spacing w:after="120"/>
        <w:rPr>
          <w:rFonts w:ascii="Garamond" w:hAnsi="Garamond"/>
          <w:sz w:val="24"/>
          <w:szCs w:val="24"/>
        </w:rPr>
      </w:pPr>
      <w:r w:rsidRPr="00206BDF">
        <w:rPr>
          <w:rFonts w:ascii="Garamond" w:hAnsi="Garamond"/>
          <w:b/>
          <w:bCs/>
          <w:sz w:val="24"/>
          <w:szCs w:val="24"/>
        </w:rPr>
        <w:t xml:space="preserve">CEPP providers are required to maintain a case file or similar documentation for each participant. </w:t>
      </w:r>
      <w:r w:rsidR="00C6620B" w:rsidRPr="00206BDF">
        <w:rPr>
          <w:rFonts w:ascii="Garamond" w:hAnsi="Garamond"/>
          <w:b/>
          <w:bCs/>
          <w:sz w:val="24"/>
          <w:szCs w:val="24"/>
        </w:rPr>
        <w:t xml:space="preserve">Participant files (a combination of paper and electronic) </w:t>
      </w:r>
      <w:r w:rsidRPr="00206BDF">
        <w:rPr>
          <w:rFonts w:ascii="Garamond" w:hAnsi="Garamond"/>
          <w:b/>
          <w:bCs/>
          <w:sz w:val="24"/>
          <w:szCs w:val="24"/>
        </w:rPr>
        <w:t xml:space="preserve">should </w:t>
      </w:r>
      <w:r w:rsidR="00C6620B" w:rsidRPr="00206BDF">
        <w:rPr>
          <w:rFonts w:ascii="Garamond" w:hAnsi="Garamond"/>
          <w:b/>
          <w:bCs/>
          <w:sz w:val="24"/>
          <w:szCs w:val="24"/>
        </w:rPr>
        <w:t>contain the following information</w:t>
      </w:r>
      <w:r w:rsidR="00C6620B" w:rsidRPr="00206BDF">
        <w:rPr>
          <w:rFonts w:ascii="Garamond" w:hAnsi="Garamond"/>
          <w:sz w:val="24"/>
          <w:szCs w:val="24"/>
        </w:rPr>
        <w:t>:</w:t>
      </w:r>
    </w:p>
    <w:p w14:paraId="37980CE0" w14:textId="564E4088" w:rsidR="007154B8" w:rsidRPr="00206BDF" w:rsidRDefault="007154B8" w:rsidP="00206BDF">
      <w:pPr>
        <w:pStyle w:val="ListParagraph"/>
        <w:numPr>
          <w:ilvl w:val="0"/>
          <w:numId w:val="15"/>
        </w:numPr>
        <w:spacing w:after="120"/>
        <w:rPr>
          <w:rFonts w:ascii="Garamond" w:hAnsi="Garamond"/>
          <w:sz w:val="24"/>
          <w:szCs w:val="24"/>
        </w:rPr>
      </w:pPr>
      <w:r w:rsidRPr="00206BDF">
        <w:rPr>
          <w:rFonts w:ascii="Garamond" w:hAnsi="Garamond"/>
          <w:sz w:val="24"/>
          <w:szCs w:val="24"/>
        </w:rPr>
        <w:t>Orientation</w:t>
      </w:r>
    </w:p>
    <w:p w14:paraId="63A28E4C" w14:textId="1BC0D596" w:rsidR="00C6620B" w:rsidRPr="00206BDF" w:rsidRDefault="00C6620B" w:rsidP="00206BDF">
      <w:pPr>
        <w:pStyle w:val="ListParagraph"/>
        <w:numPr>
          <w:ilvl w:val="0"/>
          <w:numId w:val="15"/>
        </w:numPr>
        <w:spacing w:after="120"/>
        <w:rPr>
          <w:rFonts w:ascii="Garamond" w:hAnsi="Garamond"/>
          <w:sz w:val="24"/>
          <w:szCs w:val="24"/>
        </w:rPr>
      </w:pPr>
      <w:r w:rsidRPr="00206BDF">
        <w:rPr>
          <w:rFonts w:ascii="Garamond" w:hAnsi="Garamond"/>
          <w:sz w:val="24"/>
          <w:szCs w:val="24"/>
        </w:rPr>
        <w:t xml:space="preserve">Intake and Assessment </w:t>
      </w:r>
    </w:p>
    <w:p w14:paraId="7953075E" w14:textId="3107AA1E" w:rsidR="0073068A" w:rsidRPr="00206BDF" w:rsidRDefault="00C6620B" w:rsidP="00206BDF">
      <w:pPr>
        <w:pStyle w:val="ListParagraph"/>
        <w:numPr>
          <w:ilvl w:val="0"/>
          <w:numId w:val="15"/>
        </w:numPr>
        <w:spacing w:after="120"/>
        <w:rPr>
          <w:rFonts w:ascii="Garamond" w:hAnsi="Garamond"/>
          <w:sz w:val="24"/>
          <w:szCs w:val="24"/>
        </w:rPr>
      </w:pPr>
      <w:r w:rsidRPr="00206BDF">
        <w:rPr>
          <w:rFonts w:ascii="Garamond" w:hAnsi="Garamond"/>
          <w:sz w:val="24"/>
          <w:szCs w:val="24"/>
        </w:rPr>
        <w:t>Required Consent Forms</w:t>
      </w:r>
    </w:p>
    <w:p w14:paraId="0FA0D8AD" w14:textId="553C5B46" w:rsidR="00C6620B" w:rsidRPr="00206BDF" w:rsidRDefault="00C6620B" w:rsidP="00206BDF">
      <w:pPr>
        <w:pStyle w:val="ListParagraph"/>
        <w:numPr>
          <w:ilvl w:val="0"/>
          <w:numId w:val="15"/>
        </w:numPr>
        <w:spacing w:after="120"/>
        <w:rPr>
          <w:rFonts w:ascii="Garamond" w:hAnsi="Garamond"/>
          <w:sz w:val="24"/>
          <w:szCs w:val="24"/>
        </w:rPr>
      </w:pPr>
      <w:r w:rsidRPr="00206BDF">
        <w:rPr>
          <w:rFonts w:ascii="Garamond" w:hAnsi="Garamond"/>
          <w:sz w:val="24"/>
          <w:szCs w:val="24"/>
        </w:rPr>
        <w:t>(</w:t>
      </w:r>
      <w:r w:rsidR="0073068A" w:rsidRPr="00206BDF">
        <w:rPr>
          <w:rFonts w:ascii="Garamond" w:hAnsi="Garamond"/>
          <w:sz w:val="24"/>
          <w:szCs w:val="24"/>
        </w:rPr>
        <w:t>For</w:t>
      </w:r>
      <w:r w:rsidRPr="00206BDF">
        <w:rPr>
          <w:rFonts w:ascii="Garamond" w:hAnsi="Garamond"/>
          <w:sz w:val="24"/>
          <w:szCs w:val="24"/>
        </w:rPr>
        <w:t xml:space="preserve"> example, </w:t>
      </w:r>
      <w:proofErr w:type="spellStart"/>
      <w:r w:rsidRPr="00206BDF">
        <w:rPr>
          <w:rFonts w:ascii="Garamond" w:hAnsi="Garamond"/>
          <w:sz w:val="24"/>
          <w:szCs w:val="24"/>
        </w:rPr>
        <w:t>CalFresh</w:t>
      </w:r>
      <w:proofErr w:type="spellEnd"/>
      <w:r w:rsidRPr="00206BDF">
        <w:rPr>
          <w:rFonts w:ascii="Garamond" w:hAnsi="Garamond"/>
          <w:sz w:val="24"/>
          <w:szCs w:val="24"/>
        </w:rPr>
        <w:t xml:space="preserve"> Confirm consen</w:t>
      </w:r>
      <w:r w:rsidR="0073068A" w:rsidRPr="00206BDF">
        <w:rPr>
          <w:rFonts w:ascii="Garamond" w:hAnsi="Garamond"/>
          <w:sz w:val="24"/>
          <w:szCs w:val="24"/>
        </w:rPr>
        <w:t xml:space="preserve">t, consent to share information with referral partners) </w:t>
      </w:r>
      <w:r w:rsidRPr="00206BDF">
        <w:rPr>
          <w:rFonts w:ascii="Garamond" w:hAnsi="Garamond"/>
          <w:sz w:val="24"/>
          <w:szCs w:val="24"/>
        </w:rPr>
        <w:t xml:space="preserve"> </w:t>
      </w:r>
    </w:p>
    <w:p w14:paraId="623CC9E4" w14:textId="7C9769AC" w:rsidR="0073068A" w:rsidRPr="00206BDF" w:rsidRDefault="0073068A" w:rsidP="00206BDF">
      <w:pPr>
        <w:pStyle w:val="ListParagraph"/>
        <w:numPr>
          <w:ilvl w:val="0"/>
          <w:numId w:val="15"/>
        </w:numPr>
        <w:spacing w:after="120"/>
        <w:rPr>
          <w:rFonts w:ascii="Garamond" w:hAnsi="Garamond"/>
          <w:sz w:val="24"/>
          <w:szCs w:val="24"/>
        </w:rPr>
      </w:pPr>
      <w:r w:rsidRPr="00206BDF">
        <w:rPr>
          <w:rFonts w:ascii="Garamond" w:hAnsi="Garamond"/>
          <w:sz w:val="24"/>
          <w:szCs w:val="24"/>
        </w:rPr>
        <w:t xml:space="preserve">Employment Plan </w:t>
      </w:r>
    </w:p>
    <w:p w14:paraId="297F02CA" w14:textId="29EE08CC" w:rsidR="0073068A" w:rsidRPr="00206BDF" w:rsidRDefault="0073068A" w:rsidP="00206BDF">
      <w:pPr>
        <w:pStyle w:val="ListParagraph"/>
        <w:numPr>
          <w:ilvl w:val="0"/>
          <w:numId w:val="15"/>
        </w:numPr>
        <w:spacing w:after="120"/>
        <w:rPr>
          <w:rFonts w:ascii="Garamond" w:hAnsi="Garamond"/>
          <w:sz w:val="24"/>
          <w:szCs w:val="24"/>
        </w:rPr>
      </w:pPr>
      <w:r w:rsidRPr="00206BDF">
        <w:rPr>
          <w:rFonts w:ascii="Garamond" w:hAnsi="Garamond"/>
          <w:sz w:val="24"/>
          <w:szCs w:val="24"/>
        </w:rPr>
        <w:t xml:space="preserve">Case notes </w:t>
      </w:r>
      <w:r w:rsidR="007154B8" w:rsidRPr="00206BDF">
        <w:rPr>
          <w:rFonts w:ascii="Garamond" w:hAnsi="Garamond"/>
          <w:sz w:val="24"/>
          <w:szCs w:val="24"/>
        </w:rPr>
        <w:t xml:space="preserve">reflecting case management activities, reporting on </w:t>
      </w:r>
      <w:r w:rsidRPr="00206BDF">
        <w:rPr>
          <w:rFonts w:ascii="Garamond" w:hAnsi="Garamond"/>
          <w:sz w:val="24"/>
          <w:szCs w:val="24"/>
        </w:rPr>
        <w:t xml:space="preserve">participant </w:t>
      </w:r>
      <w:r w:rsidR="007154B8" w:rsidRPr="00206BDF">
        <w:rPr>
          <w:rFonts w:ascii="Garamond" w:hAnsi="Garamond"/>
          <w:sz w:val="24"/>
          <w:szCs w:val="24"/>
        </w:rPr>
        <w:t xml:space="preserve">activities </w:t>
      </w:r>
      <w:r w:rsidRPr="00206BDF">
        <w:rPr>
          <w:rFonts w:ascii="Garamond" w:hAnsi="Garamond"/>
          <w:sz w:val="24"/>
          <w:szCs w:val="24"/>
        </w:rPr>
        <w:t>and progress</w:t>
      </w:r>
    </w:p>
    <w:p w14:paraId="77457EF7" w14:textId="0655C020" w:rsidR="007154B8" w:rsidRPr="00206BDF" w:rsidRDefault="007154B8" w:rsidP="00206BDF">
      <w:pPr>
        <w:pStyle w:val="ListParagraph"/>
        <w:numPr>
          <w:ilvl w:val="0"/>
          <w:numId w:val="15"/>
        </w:numPr>
        <w:spacing w:after="120"/>
        <w:rPr>
          <w:rFonts w:ascii="Garamond" w:hAnsi="Garamond"/>
          <w:sz w:val="24"/>
          <w:szCs w:val="24"/>
        </w:rPr>
      </w:pPr>
      <w:r w:rsidRPr="00206BDF">
        <w:rPr>
          <w:rFonts w:ascii="Garamond" w:hAnsi="Garamond"/>
          <w:sz w:val="24"/>
          <w:szCs w:val="24"/>
        </w:rPr>
        <w:t xml:space="preserve">Participant Reimbursements and receipts </w:t>
      </w:r>
    </w:p>
    <w:p w14:paraId="730749B8" w14:textId="77777777" w:rsidR="007154B8" w:rsidRPr="00206BDF" w:rsidRDefault="007154B8" w:rsidP="00744642">
      <w:pPr>
        <w:pStyle w:val="ListParagraph"/>
        <w:numPr>
          <w:ilvl w:val="0"/>
          <w:numId w:val="15"/>
        </w:numPr>
        <w:spacing w:after="120"/>
        <w:rPr>
          <w:rFonts w:ascii="Garamond" w:eastAsia="Times New Roman" w:hAnsi="Garamond" w:cs="Times New Roman"/>
          <w:sz w:val="24"/>
          <w:szCs w:val="24"/>
        </w:rPr>
      </w:pPr>
      <w:r w:rsidRPr="00206BDF">
        <w:rPr>
          <w:rFonts w:ascii="Garamond" w:hAnsi="Garamond"/>
          <w:sz w:val="24"/>
          <w:szCs w:val="24"/>
        </w:rPr>
        <w:t xml:space="preserve">Any </w:t>
      </w:r>
      <w:r w:rsidR="00C6620B" w:rsidRPr="00206BDF">
        <w:rPr>
          <w:rFonts w:ascii="Garamond" w:hAnsi="Garamond"/>
          <w:sz w:val="24"/>
          <w:szCs w:val="24"/>
        </w:rPr>
        <w:t>Certificates received/obtained</w:t>
      </w:r>
    </w:p>
    <w:p w14:paraId="0B78F924" w14:textId="1F61A9F4" w:rsidR="00C6620B" w:rsidRPr="00744642" w:rsidRDefault="00C6620B" w:rsidP="00206BDF">
      <w:pPr>
        <w:pStyle w:val="ListParagraph"/>
        <w:numPr>
          <w:ilvl w:val="0"/>
          <w:numId w:val="15"/>
        </w:numPr>
        <w:spacing w:after="120"/>
        <w:rPr>
          <w:rFonts w:ascii="Garamond" w:eastAsia="Times New Roman" w:hAnsi="Garamond" w:cs="Times New Roman"/>
          <w:sz w:val="24"/>
          <w:szCs w:val="24"/>
        </w:rPr>
      </w:pPr>
      <w:r w:rsidRPr="00206BDF">
        <w:rPr>
          <w:rFonts w:ascii="Garamond" w:hAnsi="Garamond"/>
          <w:sz w:val="24"/>
          <w:szCs w:val="24"/>
        </w:rPr>
        <w:t xml:space="preserve">Wage verification if receiving retention services </w:t>
      </w:r>
    </w:p>
    <w:p w14:paraId="0B0495BD" w14:textId="0BC7DF83" w:rsidR="002D0D3E" w:rsidRPr="002D0D3E" w:rsidRDefault="002D0D3E" w:rsidP="002D0D3E">
      <w:pPr>
        <w:spacing w:after="120"/>
        <w:rPr>
          <w:rFonts w:ascii="Garamond" w:eastAsia="Times New Roman" w:hAnsi="Garamond" w:cs="Times New Roman"/>
          <w:sz w:val="24"/>
          <w:szCs w:val="24"/>
        </w:rPr>
      </w:pPr>
      <w:bookmarkStart w:id="407" w:name="_Toc472085276"/>
    </w:p>
    <w:bookmarkEnd w:id="407"/>
    <w:p w14:paraId="2EE90C9B" w14:textId="01D75BB6" w:rsidR="00370BF8" w:rsidRPr="000C7FD1" w:rsidRDefault="00370BF8" w:rsidP="0072303B">
      <w:pPr>
        <w:spacing w:before="240" w:after="240"/>
        <w:rPr>
          <w:rFonts w:ascii="Garamond" w:eastAsia="Times New Roman" w:hAnsi="Garamond" w:cs="Times New Roman"/>
          <w:sz w:val="24"/>
          <w:szCs w:val="24"/>
        </w:rPr>
      </w:pPr>
      <w:r>
        <w:rPr>
          <w:rFonts w:ascii="Garamond" w:eastAsia="Times New Roman" w:hAnsi="Garamond" w:cs="Times New Roman"/>
          <w:sz w:val="24"/>
          <w:szCs w:val="24"/>
        </w:rPr>
        <w:t xml:space="preserve">WDACS offers </w:t>
      </w:r>
      <w:r w:rsidR="00711077">
        <w:rPr>
          <w:rFonts w:ascii="Garamond" w:eastAsia="Times New Roman" w:hAnsi="Garamond" w:cs="Times New Roman"/>
          <w:sz w:val="24"/>
          <w:szCs w:val="24"/>
        </w:rPr>
        <w:t xml:space="preserve">guidance, </w:t>
      </w:r>
      <w:proofErr w:type="gramStart"/>
      <w:r>
        <w:rPr>
          <w:rFonts w:ascii="Garamond" w:eastAsia="Times New Roman" w:hAnsi="Garamond" w:cs="Times New Roman"/>
          <w:sz w:val="24"/>
          <w:szCs w:val="24"/>
        </w:rPr>
        <w:t>templates</w:t>
      </w:r>
      <w:proofErr w:type="gramEnd"/>
      <w:r>
        <w:rPr>
          <w:rFonts w:ascii="Garamond" w:eastAsia="Times New Roman" w:hAnsi="Garamond" w:cs="Times New Roman"/>
          <w:sz w:val="24"/>
          <w:szCs w:val="24"/>
        </w:rPr>
        <w:t xml:space="preserve"> and sample</w:t>
      </w:r>
      <w:r w:rsidR="00711077">
        <w:rPr>
          <w:rFonts w:ascii="Garamond" w:eastAsia="Times New Roman" w:hAnsi="Garamond" w:cs="Times New Roman"/>
          <w:sz w:val="24"/>
          <w:szCs w:val="24"/>
        </w:rPr>
        <w:t xml:space="preserve"> forms to meet </w:t>
      </w:r>
      <w:r w:rsidR="0060744E">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w:t>
      </w:r>
      <w:r w:rsidR="005E6DE9">
        <w:rPr>
          <w:rFonts w:ascii="Garamond" w:eastAsia="Times New Roman" w:hAnsi="Garamond" w:cs="Times New Roman"/>
          <w:sz w:val="24"/>
          <w:szCs w:val="24"/>
        </w:rPr>
        <w:t xml:space="preserve">program </w:t>
      </w:r>
      <w:r w:rsidR="00711077">
        <w:rPr>
          <w:rFonts w:ascii="Garamond" w:eastAsia="Times New Roman" w:hAnsi="Garamond" w:cs="Times New Roman"/>
          <w:sz w:val="24"/>
          <w:szCs w:val="24"/>
        </w:rPr>
        <w:t>requirements</w:t>
      </w:r>
      <w:r w:rsidR="00EC26C3">
        <w:rPr>
          <w:rFonts w:ascii="Garamond" w:eastAsia="Times New Roman" w:hAnsi="Garamond" w:cs="Times New Roman"/>
          <w:sz w:val="24"/>
          <w:szCs w:val="24"/>
        </w:rPr>
        <w:t xml:space="preserve"> at </w:t>
      </w:r>
      <w:hyperlink r:id="rId34" w:history="1">
        <w:r w:rsidR="00E3048A" w:rsidRPr="00E76478">
          <w:rPr>
            <w:rStyle w:val="Hyperlink"/>
            <w:rFonts w:ascii="Garamond" w:eastAsia="Times New Roman" w:hAnsi="Garamond" w:cs="Times New Roman"/>
            <w:sz w:val="24"/>
            <w:szCs w:val="24"/>
          </w:rPr>
          <w:t>https://redfworkshop.org/la-county-cfet/</w:t>
        </w:r>
      </w:hyperlink>
      <w:r w:rsidRPr="00E76478">
        <w:rPr>
          <w:rFonts w:ascii="Garamond" w:eastAsia="Times New Roman" w:hAnsi="Garamond" w:cs="Times New Roman"/>
          <w:sz w:val="24"/>
          <w:szCs w:val="24"/>
        </w:rPr>
        <w:t>.</w:t>
      </w:r>
      <w:r w:rsidR="005E6DE9">
        <w:rPr>
          <w:rFonts w:ascii="Garamond" w:eastAsia="Times New Roman" w:hAnsi="Garamond" w:cs="Times New Roman"/>
          <w:sz w:val="24"/>
          <w:szCs w:val="24"/>
        </w:rPr>
        <w:t xml:space="preserve"> </w:t>
      </w:r>
      <w:r w:rsidR="00711077">
        <w:rPr>
          <w:rFonts w:ascii="Garamond" w:eastAsia="Times New Roman" w:hAnsi="Garamond" w:cs="Times New Roman"/>
          <w:sz w:val="24"/>
          <w:szCs w:val="24"/>
        </w:rPr>
        <w:t>Please see</w:t>
      </w:r>
      <w:r w:rsidR="00711077" w:rsidRPr="002D0D3E">
        <w:rPr>
          <w:rFonts w:ascii="Garamond" w:eastAsia="Times New Roman" w:hAnsi="Garamond" w:cs="Times New Roman"/>
          <w:sz w:val="24"/>
          <w:szCs w:val="24"/>
        </w:rPr>
        <w:t xml:space="preserve"> Appendix E for a list of CEPP forms and documents.</w:t>
      </w:r>
    </w:p>
    <w:p w14:paraId="797A0892" w14:textId="420CEA06" w:rsidR="00741974" w:rsidRPr="00EE156B" w:rsidRDefault="00EF65EE">
      <w:pPr>
        <w:spacing w:after="240"/>
        <w:rPr>
          <w:rFonts w:ascii="Garamond" w:eastAsia="Times New Roman" w:hAnsi="Garamond" w:cs="Times New Roman"/>
          <w:sz w:val="24"/>
          <w:szCs w:val="24"/>
        </w:rPr>
      </w:pPr>
      <w:r>
        <w:rPr>
          <w:rFonts w:ascii="Garamond" w:eastAsia="Times New Roman" w:hAnsi="Garamond" w:cs="Times New Roman"/>
          <w:sz w:val="24"/>
          <w:szCs w:val="24"/>
        </w:rPr>
        <w:t>Program d</w:t>
      </w:r>
      <w:r w:rsidRPr="000C7FD1">
        <w:rPr>
          <w:rFonts w:ascii="Garamond" w:eastAsia="Times New Roman" w:hAnsi="Garamond" w:cs="Times New Roman"/>
          <w:sz w:val="24"/>
          <w:szCs w:val="24"/>
        </w:rPr>
        <w:t xml:space="preserve">ocumentation shall be maintained for a minimum of three </w:t>
      </w:r>
      <w:r w:rsidR="0044210D">
        <w:rPr>
          <w:rFonts w:ascii="Garamond" w:eastAsia="Times New Roman" w:hAnsi="Garamond" w:cs="Times New Roman"/>
          <w:sz w:val="24"/>
          <w:szCs w:val="24"/>
        </w:rPr>
        <w:t>federal fiscal year</w:t>
      </w:r>
      <w:r w:rsidR="00192AD4">
        <w:rPr>
          <w:rFonts w:ascii="Garamond" w:eastAsia="Times New Roman" w:hAnsi="Garamond" w:cs="Times New Roman"/>
          <w:sz w:val="24"/>
          <w:szCs w:val="24"/>
        </w:rPr>
        <w:t>s</w:t>
      </w:r>
      <w:r w:rsidR="00192AD4" w:rsidRPr="000C7FD1">
        <w:rPr>
          <w:rFonts w:ascii="Garamond" w:eastAsia="Times New Roman" w:hAnsi="Garamond" w:cs="Times New Roman"/>
          <w:sz w:val="24"/>
          <w:szCs w:val="24"/>
        </w:rPr>
        <w:t xml:space="preserve"> </w:t>
      </w:r>
      <w:r w:rsidR="00192AD4">
        <w:rPr>
          <w:rFonts w:ascii="Garamond" w:eastAsia="Times New Roman" w:hAnsi="Garamond" w:cs="Times New Roman"/>
          <w:sz w:val="24"/>
          <w:szCs w:val="24"/>
        </w:rPr>
        <w:t xml:space="preserve">plus the current </w:t>
      </w:r>
      <w:r w:rsidR="0044210D">
        <w:rPr>
          <w:rFonts w:ascii="Garamond" w:eastAsia="Times New Roman" w:hAnsi="Garamond" w:cs="Times New Roman"/>
          <w:sz w:val="24"/>
          <w:szCs w:val="24"/>
        </w:rPr>
        <w:t>federal fiscal year</w:t>
      </w:r>
      <w:r w:rsidRPr="000C7FD1">
        <w:rPr>
          <w:rFonts w:ascii="Garamond" w:eastAsia="Times New Roman" w:hAnsi="Garamond" w:cs="Times New Roman"/>
          <w:sz w:val="24"/>
          <w:szCs w:val="24"/>
        </w:rPr>
        <w:t xml:space="preserve"> (or longer if requested by county agencies)</w:t>
      </w:r>
      <w:r>
        <w:rPr>
          <w:rFonts w:ascii="Garamond" w:eastAsia="Times New Roman" w:hAnsi="Garamond" w:cs="Times New Roman"/>
          <w:sz w:val="24"/>
          <w:szCs w:val="24"/>
        </w:rPr>
        <w:t xml:space="preserve"> and made available for review by oversight agencies as requested</w:t>
      </w:r>
      <w:r w:rsidRPr="000C7FD1">
        <w:rPr>
          <w:rFonts w:ascii="Garamond" w:eastAsia="Times New Roman" w:hAnsi="Garamond" w:cs="Times New Roman"/>
          <w:sz w:val="24"/>
          <w:szCs w:val="24"/>
        </w:rPr>
        <w:t>.</w:t>
      </w:r>
    </w:p>
    <w:p w14:paraId="0CF1C401" w14:textId="1821577B" w:rsidR="00DE648A" w:rsidRPr="00DE648A" w:rsidRDefault="00DE648A" w:rsidP="00E34FD3">
      <w:pPr>
        <w:pStyle w:val="Heading2"/>
      </w:pPr>
      <w:bookmarkStart w:id="408" w:name="_Toc94794975"/>
      <w:r>
        <w:t>Civil Rights and Non-Discrimination Training</w:t>
      </w:r>
      <w:bookmarkEnd w:id="408"/>
    </w:p>
    <w:p w14:paraId="0B7642BF" w14:textId="77777777" w:rsidR="000D1B37" w:rsidRPr="003E5990" w:rsidRDefault="000D1B37" w:rsidP="003E5990">
      <w:pPr>
        <w:widowControl w:val="0"/>
        <w:spacing w:after="0"/>
        <w:rPr>
          <w:rFonts w:ascii="Garamond" w:eastAsia="Garamond" w:hAnsi="Garamond" w:cs="Garamond"/>
          <w:sz w:val="24"/>
          <w:szCs w:val="24"/>
        </w:rPr>
      </w:pPr>
      <w:r w:rsidRPr="003E5990">
        <w:rPr>
          <w:rFonts w:ascii="Garamond" w:eastAsia="Garamond" w:hAnsi="Garamond" w:cs="Garamond"/>
          <w:sz w:val="24"/>
          <w:szCs w:val="24"/>
        </w:rPr>
        <w:t xml:space="preserve">Staff and volunteers must abide by provisions of Title VI and Title VII of the Federal Civil Rights Act of 1964. Section 504 of the Rehabilitation Act of 1973, as amended, the Age Discrimination Act of 1975, the Food Stamp Act of 1977, the Americans with Disabilities Act (ADA) of 1990, Welfare and Institutions Code (WIC) Section 10000, California Department of Social Services Manual of Policies and Procedures, Division 21, and other applicable federal and state laws to ensure that employment practices and the delivery of social service programs are nondiscriminatory.  Under this requirement, CEPP providers shall not discriminate based on race, color, national origin, ancestry, </w:t>
      </w:r>
      <w:r w:rsidRPr="003E5990">
        <w:rPr>
          <w:rFonts w:ascii="Garamond" w:eastAsia="Garamond" w:hAnsi="Garamond" w:cs="Garamond"/>
          <w:sz w:val="24"/>
          <w:szCs w:val="24"/>
        </w:rPr>
        <w:lastRenderedPageBreak/>
        <w:t xml:space="preserve">political affiliation, religion, marital status, sex, age, gender, or disability. </w:t>
      </w:r>
    </w:p>
    <w:p w14:paraId="3C75AD5A" w14:textId="77777777" w:rsidR="00D0130F" w:rsidRDefault="00D0130F" w:rsidP="00D0130F">
      <w:pPr>
        <w:widowControl w:val="0"/>
        <w:spacing w:after="0"/>
        <w:rPr>
          <w:rFonts w:ascii="Garamond" w:eastAsia="Garamond" w:hAnsi="Garamond" w:cs="Garamond"/>
          <w:sz w:val="24"/>
          <w:szCs w:val="24"/>
        </w:rPr>
      </w:pPr>
    </w:p>
    <w:p w14:paraId="52EB576D" w14:textId="56DECD45" w:rsidR="000D1B37" w:rsidRPr="003E5990" w:rsidRDefault="000D1B37" w:rsidP="003E5990">
      <w:pPr>
        <w:widowControl w:val="0"/>
        <w:spacing w:after="0"/>
        <w:rPr>
          <w:rFonts w:ascii="Garamond" w:eastAsia="Garamond" w:hAnsi="Garamond" w:cs="Garamond"/>
          <w:sz w:val="24"/>
          <w:szCs w:val="24"/>
        </w:rPr>
      </w:pPr>
      <w:r w:rsidRPr="003E5990">
        <w:rPr>
          <w:rFonts w:ascii="Garamond" w:eastAsia="Garamond" w:hAnsi="Garamond" w:cs="Garamond"/>
          <w:sz w:val="24"/>
          <w:szCs w:val="24"/>
        </w:rPr>
        <w:t xml:space="preserve">All staff and volunteers working with CEPP participants must complete civil rights training within 30 days of a new staff hire date, or every two years for existing staff. It is recommended that the training be offered yearly for existing staff.  Providers must document the completion of this training and retain it for future monitoring visits. The WDACS Contracts Compliance Division will monitor providers to ensure Civil Rights Training is completed as well as ensure the appropriate complaints of discriminatory policies and procedures are developed and implemented. </w:t>
      </w:r>
    </w:p>
    <w:p w14:paraId="2985D9B9" w14:textId="53AA229B" w:rsidR="000D1B37" w:rsidRPr="003E5990" w:rsidRDefault="000D1B37" w:rsidP="003E5990">
      <w:pPr>
        <w:widowControl w:val="0"/>
        <w:spacing w:after="0"/>
        <w:rPr>
          <w:rFonts w:ascii="Garamond" w:eastAsia="Garamond" w:hAnsi="Garamond" w:cs="Garamond"/>
          <w:sz w:val="24"/>
          <w:szCs w:val="24"/>
        </w:rPr>
      </w:pPr>
      <w:r w:rsidRPr="003E5990">
        <w:rPr>
          <w:rFonts w:ascii="Garamond" w:eastAsia="Garamond" w:hAnsi="Garamond" w:cs="Garamond"/>
          <w:sz w:val="24"/>
          <w:szCs w:val="24"/>
        </w:rPr>
        <w:t xml:space="preserve">If CEPP providers have an established Civil Rights training, the curriculum will need prior approval by WDACS.  If not, Civil Rights Training can be delivered online throughout the year through the County’s Learning Net. Provider staff will complete forms and receive a Contractor’s ID Number which will enable access to the Learning Net. Please contact WDACS to coordinate ongoing access to this training.  </w:t>
      </w:r>
    </w:p>
    <w:p w14:paraId="1F44F219" w14:textId="3B261C35" w:rsidR="008D19AA" w:rsidRPr="00DE648A" w:rsidRDefault="008D19AA" w:rsidP="00E34FD3">
      <w:pPr>
        <w:pStyle w:val="Heading2"/>
      </w:pPr>
      <w:bookmarkStart w:id="409" w:name="_Toc74752834"/>
      <w:bookmarkStart w:id="410" w:name="_Toc74752911"/>
      <w:bookmarkStart w:id="411" w:name="_Toc74752835"/>
      <w:bookmarkStart w:id="412" w:name="_Toc74752912"/>
      <w:bookmarkStart w:id="413" w:name="_Toc74752836"/>
      <w:bookmarkStart w:id="414" w:name="_Toc74752913"/>
      <w:bookmarkStart w:id="415" w:name="_Toc94794976"/>
      <w:bookmarkEnd w:id="409"/>
      <w:bookmarkEnd w:id="410"/>
      <w:bookmarkEnd w:id="411"/>
      <w:bookmarkEnd w:id="412"/>
      <w:bookmarkEnd w:id="413"/>
      <w:bookmarkEnd w:id="414"/>
      <w:r>
        <w:t>Participant Complaints</w:t>
      </w:r>
      <w:r w:rsidR="00395753">
        <w:t>, Injuries and Property Damage</w:t>
      </w:r>
      <w:bookmarkEnd w:id="415"/>
    </w:p>
    <w:p w14:paraId="4E2A99C9" w14:textId="45EC7FBF" w:rsidR="00ED497B" w:rsidRPr="003E5990" w:rsidRDefault="0081549B" w:rsidP="5737CB45">
      <w:pPr>
        <w:widowControl w:val="0"/>
        <w:spacing w:after="0"/>
        <w:rPr>
          <w:rStyle w:val="normaltextrun"/>
          <w:rFonts w:ascii="Garamond" w:eastAsia="Garamond" w:hAnsi="Garamond" w:cs="Garamond"/>
          <w:sz w:val="24"/>
          <w:szCs w:val="24"/>
        </w:rPr>
      </w:pPr>
      <w:r>
        <w:rPr>
          <w:rFonts w:ascii="Garamond" w:eastAsia="Garamond" w:hAnsi="Garamond" w:cs="Garamond"/>
          <w:sz w:val="24"/>
          <w:szCs w:val="24"/>
        </w:rPr>
        <w:t xml:space="preserve">The CEPP provider </w:t>
      </w:r>
      <w:r w:rsidR="00C46D75">
        <w:rPr>
          <w:rFonts w:ascii="Garamond" w:eastAsia="Garamond" w:hAnsi="Garamond" w:cs="Garamond"/>
          <w:sz w:val="24"/>
          <w:szCs w:val="24"/>
        </w:rPr>
        <w:t>must</w:t>
      </w:r>
      <w:r w:rsidR="2167C2E3" w:rsidRPr="5737CB45">
        <w:rPr>
          <w:rFonts w:ascii="Garamond" w:eastAsia="Garamond" w:hAnsi="Garamond" w:cs="Garamond"/>
          <w:sz w:val="24"/>
          <w:szCs w:val="24"/>
        </w:rPr>
        <w:t xml:space="preserve"> </w:t>
      </w:r>
      <w:r w:rsidR="00C46D75">
        <w:rPr>
          <w:rFonts w:ascii="Garamond" w:eastAsia="Garamond" w:hAnsi="Garamond" w:cs="Garamond"/>
          <w:sz w:val="24"/>
          <w:szCs w:val="24"/>
        </w:rPr>
        <w:t>maintain</w:t>
      </w:r>
      <w:r w:rsidR="2167C2E3" w:rsidRPr="5737CB45">
        <w:rPr>
          <w:rFonts w:ascii="Garamond" w:eastAsia="Garamond" w:hAnsi="Garamond" w:cs="Garamond"/>
          <w:sz w:val="24"/>
          <w:szCs w:val="24"/>
        </w:rPr>
        <w:t xml:space="preserve"> procedures for receiving, investigating, and responding to </w:t>
      </w:r>
      <w:r w:rsidR="009E742D">
        <w:rPr>
          <w:rFonts w:ascii="Garamond" w:eastAsia="Garamond" w:hAnsi="Garamond" w:cs="Garamond"/>
          <w:sz w:val="24"/>
          <w:szCs w:val="24"/>
        </w:rPr>
        <w:t xml:space="preserve">CEPP </w:t>
      </w:r>
      <w:r w:rsidR="00C46D75">
        <w:rPr>
          <w:rFonts w:ascii="Garamond" w:eastAsia="Garamond" w:hAnsi="Garamond" w:cs="Garamond"/>
          <w:sz w:val="24"/>
          <w:szCs w:val="24"/>
        </w:rPr>
        <w:t xml:space="preserve">participant </w:t>
      </w:r>
      <w:r w:rsidR="2167C2E3" w:rsidRPr="5737CB45">
        <w:rPr>
          <w:rFonts w:ascii="Garamond" w:eastAsia="Garamond" w:hAnsi="Garamond" w:cs="Garamond"/>
          <w:sz w:val="24"/>
          <w:szCs w:val="24"/>
        </w:rPr>
        <w:t>complaints</w:t>
      </w:r>
      <w:r w:rsidR="00701DBE">
        <w:rPr>
          <w:rFonts w:ascii="Garamond" w:eastAsia="Garamond" w:hAnsi="Garamond" w:cs="Garamond"/>
          <w:sz w:val="24"/>
          <w:szCs w:val="24"/>
        </w:rPr>
        <w:t xml:space="preserve"> and handling injuries/property damage</w:t>
      </w:r>
      <w:r w:rsidR="2167C2E3" w:rsidRPr="5737CB45">
        <w:rPr>
          <w:rFonts w:ascii="Garamond" w:eastAsia="Garamond" w:hAnsi="Garamond" w:cs="Garamond"/>
          <w:sz w:val="24"/>
          <w:szCs w:val="24"/>
        </w:rPr>
        <w:t>.</w:t>
      </w:r>
      <w:r w:rsidR="2167C2E3" w:rsidRPr="003E5990">
        <w:rPr>
          <w:rFonts w:ascii="Garamond" w:eastAsia="Garamond" w:hAnsi="Garamond" w:cs="Garamond"/>
          <w:sz w:val="24"/>
          <w:szCs w:val="24"/>
        </w:rPr>
        <w:t> </w:t>
      </w:r>
      <w:r w:rsidR="2167C2E3" w:rsidRPr="5737CB45">
        <w:rPr>
          <w:rFonts w:ascii="Garamond" w:eastAsia="Garamond" w:hAnsi="Garamond" w:cs="Garamond"/>
          <w:sz w:val="24"/>
          <w:szCs w:val="24"/>
        </w:rPr>
        <w:t xml:space="preserve"> </w:t>
      </w:r>
      <w:r w:rsidR="00B1427B">
        <w:rPr>
          <w:rFonts w:ascii="Garamond" w:eastAsia="Garamond" w:hAnsi="Garamond" w:cs="Garamond"/>
          <w:sz w:val="24"/>
          <w:szCs w:val="24"/>
        </w:rPr>
        <w:t>The following</w:t>
      </w:r>
      <w:r w:rsidR="009E742D">
        <w:rPr>
          <w:rFonts w:ascii="Garamond" w:eastAsia="Garamond" w:hAnsi="Garamond" w:cs="Garamond"/>
          <w:sz w:val="24"/>
          <w:szCs w:val="24"/>
        </w:rPr>
        <w:t xml:space="preserve"> complaints should be submitted to the</w:t>
      </w:r>
      <w:r w:rsidR="2167C2E3" w:rsidRPr="003E5990">
        <w:rPr>
          <w:rFonts w:ascii="Garamond" w:eastAsia="Garamond" w:hAnsi="Garamond" w:cs="Garamond"/>
          <w:sz w:val="24"/>
          <w:szCs w:val="24"/>
        </w:rPr>
        <w:t> </w:t>
      </w:r>
      <w:r w:rsidR="2167C2E3" w:rsidRPr="5737CB45">
        <w:rPr>
          <w:rFonts w:ascii="Garamond" w:eastAsia="Garamond" w:hAnsi="Garamond" w:cs="Garamond"/>
          <w:sz w:val="24"/>
          <w:szCs w:val="24"/>
        </w:rPr>
        <w:t>Economic and Business Development</w:t>
      </w:r>
      <w:r w:rsidR="2167C2E3" w:rsidRPr="003E5990">
        <w:rPr>
          <w:rStyle w:val="normaltextrun"/>
          <w:rFonts w:ascii="Garamond" w:eastAsia="Garamond" w:hAnsi="Garamond" w:cs="Garamond"/>
          <w:sz w:val="24"/>
          <w:szCs w:val="24"/>
        </w:rPr>
        <w:t xml:space="preserve"> </w:t>
      </w:r>
      <w:r w:rsidR="0078676F">
        <w:rPr>
          <w:rStyle w:val="normaltextrun"/>
          <w:rFonts w:ascii="Garamond" w:eastAsia="Garamond" w:hAnsi="Garamond" w:cs="Garamond"/>
          <w:sz w:val="24"/>
          <w:szCs w:val="24"/>
        </w:rPr>
        <w:t xml:space="preserve">Department </w:t>
      </w:r>
      <w:r w:rsidR="2167C2E3" w:rsidRPr="003E5990">
        <w:rPr>
          <w:rStyle w:val="normaltextrun"/>
          <w:rFonts w:ascii="Garamond" w:eastAsia="Garamond" w:hAnsi="Garamond" w:cs="Garamond"/>
          <w:sz w:val="24"/>
          <w:szCs w:val="24"/>
        </w:rPr>
        <w:t xml:space="preserve">at </w:t>
      </w:r>
      <w:r w:rsidR="2167C2E3" w:rsidRPr="003E5990">
        <w:rPr>
          <w:rStyle w:val="Hyperlink"/>
          <w:rFonts w:ascii="Garamond" w:eastAsia="Garamond" w:hAnsi="Garamond" w:cs="Garamond"/>
          <w:sz w:val="24"/>
          <w:szCs w:val="24"/>
        </w:rPr>
        <w:t>bizdev@wdacs.lacounty.gov</w:t>
      </w:r>
      <w:r w:rsidR="2167C2E3" w:rsidRPr="003E5990">
        <w:t>:</w:t>
      </w:r>
      <w:r w:rsidR="2167C2E3" w:rsidRPr="003E5990">
        <w:rPr>
          <w:rStyle w:val="normaltextrun"/>
          <w:rFonts w:ascii="Garamond" w:eastAsia="Garamond" w:hAnsi="Garamond" w:cs="Garamond"/>
          <w:sz w:val="24"/>
          <w:szCs w:val="24"/>
        </w:rPr>
        <w:t xml:space="preserve">    </w:t>
      </w:r>
    </w:p>
    <w:p w14:paraId="4B68CF77" w14:textId="27DC2330" w:rsidR="00ED497B" w:rsidRDefault="2167C2E3" w:rsidP="003E5990">
      <w:pPr>
        <w:pStyle w:val="ListParagraph"/>
        <w:widowControl w:val="0"/>
        <w:numPr>
          <w:ilvl w:val="0"/>
          <w:numId w:val="81"/>
        </w:numPr>
        <w:spacing w:after="0"/>
        <w:rPr>
          <w:rFonts w:ascii="Garamond" w:eastAsia="Garamond" w:hAnsi="Garamond" w:cs="Garamond"/>
          <w:sz w:val="24"/>
          <w:szCs w:val="24"/>
        </w:rPr>
      </w:pPr>
      <w:r w:rsidRPr="5737CB45">
        <w:rPr>
          <w:rFonts w:ascii="Garamond" w:eastAsia="Garamond" w:hAnsi="Garamond" w:cs="Garamond"/>
          <w:sz w:val="24"/>
          <w:szCs w:val="24"/>
        </w:rPr>
        <w:t>Any accident o</w:t>
      </w:r>
      <w:r w:rsidR="095186F9" w:rsidRPr="406B1425">
        <w:rPr>
          <w:rFonts w:ascii="Garamond" w:eastAsia="Garamond" w:hAnsi="Garamond" w:cs="Garamond"/>
          <w:sz w:val="24"/>
          <w:szCs w:val="24"/>
        </w:rPr>
        <w:t>r</w:t>
      </w:r>
      <w:r w:rsidRPr="5737CB45">
        <w:rPr>
          <w:rFonts w:ascii="Garamond" w:eastAsia="Garamond" w:hAnsi="Garamond" w:cs="Garamond"/>
          <w:sz w:val="24"/>
          <w:szCs w:val="24"/>
        </w:rPr>
        <w:t xml:space="preserve"> incident relating to </w:t>
      </w:r>
      <w:r w:rsidR="005F0002">
        <w:rPr>
          <w:rFonts w:ascii="Garamond" w:eastAsia="Garamond" w:hAnsi="Garamond" w:cs="Garamond"/>
          <w:sz w:val="24"/>
          <w:szCs w:val="24"/>
        </w:rPr>
        <w:t xml:space="preserve">CEPP services that </w:t>
      </w:r>
      <w:r w:rsidRPr="5737CB45">
        <w:rPr>
          <w:rFonts w:ascii="Garamond" w:eastAsia="Garamond" w:hAnsi="Garamond" w:cs="Garamond"/>
          <w:sz w:val="24"/>
          <w:szCs w:val="24"/>
        </w:rPr>
        <w:t xml:space="preserve">involves injury or property damage </w:t>
      </w:r>
      <w:r w:rsidR="00701DBE">
        <w:rPr>
          <w:rFonts w:ascii="Garamond" w:eastAsia="Garamond" w:hAnsi="Garamond" w:cs="Garamond"/>
          <w:sz w:val="24"/>
          <w:szCs w:val="24"/>
        </w:rPr>
        <w:t>that</w:t>
      </w:r>
      <w:r w:rsidRPr="5737CB45">
        <w:rPr>
          <w:rFonts w:ascii="Garamond" w:eastAsia="Garamond" w:hAnsi="Garamond" w:cs="Garamond"/>
          <w:sz w:val="24"/>
          <w:szCs w:val="24"/>
        </w:rPr>
        <w:t xml:space="preserve"> </w:t>
      </w:r>
      <w:r w:rsidR="00D05F0F">
        <w:rPr>
          <w:rFonts w:ascii="Garamond" w:eastAsia="Garamond" w:hAnsi="Garamond" w:cs="Garamond"/>
          <w:sz w:val="24"/>
          <w:szCs w:val="24"/>
        </w:rPr>
        <w:t>could</w:t>
      </w:r>
      <w:r w:rsidRPr="5737CB45">
        <w:rPr>
          <w:rFonts w:ascii="Garamond" w:eastAsia="Garamond" w:hAnsi="Garamond" w:cs="Garamond"/>
          <w:sz w:val="24"/>
          <w:szCs w:val="24"/>
        </w:rPr>
        <w:t xml:space="preserve"> result in filing of a claim or lawsuit against the </w:t>
      </w:r>
      <w:r w:rsidR="005F0002">
        <w:rPr>
          <w:rFonts w:ascii="Garamond" w:eastAsia="Garamond" w:hAnsi="Garamond" w:cs="Garamond"/>
          <w:sz w:val="24"/>
          <w:szCs w:val="24"/>
        </w:rPr>
        <w:t>provider or</w:t>
      </w:r>
      <w:r w:rsidRPr="5737CB45">
        <w:rPr>
          <w:rFonts w:ascii="Garamond" w:eastAsia="Garamond" w:hAnsi="Garamond" w:cs="Garamond"/>
          <w:sz w:val="24"/>
          <w:szCs w:val="24"/>
        </w:rPr>
        <w:t xml:space="preserve"> County.</w:t>
      </w:r>
      <w:r w:rsidRPr="003E5990">
        <w:rPr>
          <w:rFonts w:ascii="Garamond" w:eastAsia="Garamond" w:hAnsi="Garamond" w:cs="Garamond"/>
          <w:sz w:val="24"/>
          <w:szCs w:val="24"/>
        </w:rPr>
        <w:t xml:space="preserve">  </w:t>
      </w:r>
    </w:p>
    <w:p w14:paraId="4B295AB9" w14:textId="7EB13D50" w:rsidR="00ED497B" w:rsidRDefault="2167C2E3" w:rsidP="003E5990">
      <w:pPr>
        <w:pStyle w:val="ListParagraph"/>
        <w:widowControl w:val="0"/>
        <w:numPr>
          <w:ilvl w:val="0"/>
          <w:numId w:val="81"/>
        </w:numPr>
        <w:spacing w:after="0"/>
        <w:rPr>
          <w:rFonts w:ascii="Garamond" w:eastAsia="Garamond" w:hAnsi="Garamond" w:cs="Garamond"/>
          <w:sz w:val="24"/>
          <w:szCs w:val="24"/>
        </w:rPr>
      </w:pPr>
      <w:r w:rsidRPr="5737CB45">
        <w:rPr>
          <w:rFonts w:ascii="Garamond" w:eastAsia="Garamond" w:hAnsi="Garamond" w:cs="Garamond"/>
          <w:sz w:val="24"/>
          <w:szCs w:val="24"/>
        </w:rPr>
        <w:t>Any</w:t>
      </w:r>
      <w:r w:rsidRPr="003E5990">
        <w:rPr>
          <w:rFonts w:ascii="Garamond" w:eastAsia="Garamond" w:hAnsi="Garamond" w:cs="Garamond"/>
          <w:sz w:val="24"/>
          <w:szCs w:val="24"/>
        </w:rPr>
        <w:t> </w:t>
      </w:r>
      <w:r w:rsidRPr="5737CB45">
        <w:rPr>
          <w:rFonts w:ascii="Garamond" w:eastAsia="Garamond" w:hAnsi="Garamond" w:cs="Garamond"/>
          <w:sz w:val="24"/>
          <w:szCs w:val="24"/>
        </w:rPr>
        <w:t>third</w:t>
      </w:r>
      <w:r w:rsidR="000C20F5">
        <w:rPr>
          <w:rFonts w:ascii="Garamond" w:eastAsia="Garamond" w:hAnsi="Garamond" w:cs="Garamond"/>
          <w:sz w:val="24"/>
          <w:szCs w:val="24"/>
        </w:rPr>
        <w:t>-</w:t>
      </w:r>
      <w:r w:rsidRPr="5737CB45">
        <w:rPr>
          <w:rFonts w:ascii="Garamond" w:eastAsia="Garamond" w:hAnsi="Garamond" w:cs="Garamond"/>
          <w:sz w:val="24"/>
          <w:szCs w:val="24"/>
        </w:rPr>
        <w:t>party</w:t>
      </w:r>
      <w:r w:rsidRPr="003E5990">
        <w:rPr>
          <w:rFonts w:ascii="Garamond" w:eastAsia="Garamond" w:hAnsi="Garamond" w:cs="Garamond"/>
          <w:sz w:val="24"/>
          <w:szCs w:val="24"/>
        </w:rPr>
        <w:t> </w:t>
      </w:r>
      <w:r w:rsidRPr="5737CB45">
        <w:rPr>
          <w:rFonts w:ascii="Garamond" w:eastAsia="Garamond" w:hAnsi="Garamond" w:cs="Garamond"/>
          <w:sz w:val="24"/>
          <w:szCs w:val="24"/>
        </w:rPr>
        <w:t xml:space="preserve">claim or lawsuit filed against the </w:t>
      </w:r>
      <w:r w:rsidR="0078676F">
        <w:rPr>
          <w:rFonts w:ascii="Garamond" w:eastAsia="Garamond" w:hAnsi="Garamond" w:cs="Garamond"/>
          <w:sz w:val="24"/>
          <w:szCs w:val="24"/>
        </w:rPr>
        <w:t>provider</w:t>
      </w:r>
      <w:r w:rsidRPr="5737CB45">
        <w:rPr>
          <w:rFonts w:ascii="Garamond" w:eastAsia="Garamond" w:hAnsi="Garamond" w:cs="Garamond"/>
          <w:sz w:val="24"/>
          <w:szCs w:val="24"/>
        </w:rPr>
        <w:t xml:space="preserve"> </w:t>
      </w:r>
      <w:r w:rsidR="000C20F5">
        <w:rPr>
          <w:rFonts w:ascii="Garamond" w:eastAsia="Garamond" w:hAnsi="Garamond" w:cs="Garamond"/>
          <w:sz w:val="24"/>
          <w:szCs w:val="24"/>
        </w:rPr>
        <w:t>related to CEPP</w:t>
      </w:r>
      <w:r w:rsidRPr="5737CB45">
        <w:rPr>
          <w:rFonts w:ascii="Garamond" w:eastAsia="Garamond" w:hAnsi="Garamond" w:cs="Garamond"/>
          <w:sz w:val="24"/>
          <w:szCs w:val="24"/>
        </w:rPr>
        <w:t xml:space="preserve"> services.</w:t>
      </w:r>
      <w:r w:rsidRPr="003E5990">
        <w:rPr>
          <w:rFonts w:ascii="Garamond" w:eastAsia="Garamond" w:hAnsi="Garamond" w:cs="Garamond"/>
          <w:sz w:val="24"/>
          <w:szCs w:val="24"/>
        </w:rPr>
        <w:t xml:space="preserve">   </w:t>
      </w:r>
    </w:p>
    <w:p w14:paraId="5C38FC34" w14:textId="1985ADE0" w:rsidR="00ED497B" w:rsidRDefault="2167C2E3" w:rsidP="003E5990">
      <w:pPr>
        <w:pStyle w:val="ListParagraph"/>
        <w:widowControl w:val="0"/>
        <w:numPr>
          <w:ilvl w:val="0"/>
          <w:numId w:val="81"/>
        </w:numPr>
        <w:spacing w:after="0"/>
        <w:rPr>
          <w:rStyle w:val="normaltextrun"/>
          <w:rFonts w:ascii="Garamond" w:eastAsia="Garamond" w:hAnsi="Garamond" w:cs="Garamond"/>
          <w:sz w:val="24"/>
          <w:szCs w:val="24"/>
        </w:rPr>
      </w:pPr>
      <w:r w:rsidRPr="003E5990">
        <w:rPr>
          <w:rFonts w:ascii="Garamond" w:eastAsia="Garamond" w:hAnsi="Garamond" w:cs="Garamond"/>
          <w:sz w:val="24"/>
          <w:szCs w:val="24"/>
        </w:rPr>
        <w:t xml:space="preserve">Any injury to a </w:t>
      </w:r>
      <w:r w:rsidR="00F153F9">
        <w:rPr>
          <w:rFonts w:ascii="Garamond" w:eastAsia="Garamond" w:hAnsi="Garamond" w:cs="Garamond"/>
          <w:sz w:val="24"/>
          <w:szCs w:val="24"/>
        </w:rPr>
        <w:t>CEPP provider</w:t>
      </w:r>
      <w:r w:rsidRPr="003E5990">
        <w:rPr>
          <w:rFonts w:ascii="Garamond" w:eastAsia="Garamond" w:hAnsi="Garamond" w:cs="Garamond"/>
          <w:sz w:val="24"/>
          <w:szCs w:val="24"/>
        </w:rPr>
        <w:t xml:space="preserve"> employee that occurs on County property. </w:t>
      </w:r>
      <w:r w:rsidRPr="003E5990">
        <w:rPr>
          <w:rStyle w:val="normaltextrun"/>
          <w:rFonts w:ascii="Garamond" w:eastAsia="Garamond" w:hAnsi="Garamond" w:cs="Garamond"/>
          <w:sz w:val="24"/>
          <w:szCs w:val="24"/>
        </w:rPr>
        <w:t xml:space="preserve"> </w:t>
      </w:r>
    </w:p>
    <w:p w14:paraId="1AC59374" w14:textId="5F11636D" w:rsidR="00ED497B" w:rsidRDefault="2167C2E3" w:rsidP="003E5990">
      <w:pPr>
        <w:pStyle w:val="ListParagraph"/>
        <w:widowControl w:val="0"/>
        <w:numPr>
          <w:ilvl w:val="0"/>
          <w:numId w:val="81"/>
        </w:numPr>
        <w:spacing w:after="0"/>
        <w:rPr>
          <w:rFonts w:ascii="Garamond" w:eastAsia="Garamond" w:hAnsi="Garamond" w:cs="Garamond"/>
          <w:sz w:val="24"/>
          <w:szCs w:val="24"/>
        </w:rPr>
      </w:pPr>
      <w:r w:rsidRPr="003E5990">
        <w:rPr>
          <w:rFonts w:ascii="Garamond" w:eastAsia="Garamond" w:hAnsi="Garamond" w:cs="Garamond"/>
          <w:sz w:val="24"/>
          <w:szCs w:val="24"/>
        </w:rPr>
        <w:t xml:space="preserve">Any loss, disappearance, destruction, misuse or theft </w:t>
      </w:r>
      <w:r w:rsidRPr="5737CB45">
        <w:rPr>
          <w:rFonts w:ascii="Garamond" w:eastAsia="Garamond" w:hAnsi="Garamond" w:cs="Garamond"/>
          <w:sz w:val="24"/>
          <w:szCs w:val="24"/>
        </w:rPr>
        <w:t>of property</w:t>
      </w:r>
      <w:r w:rsidR="002143FE">
        <w:rPr>
          <w:rFonts w:ascii="Garamond" w:eastAsia="Garamond" w:hAnsi="Garamond" w:cs="Garamond"/>
          <w:sz w:val="24"/>
          <w:szCs w:val="24"/>
        </w:rPr>
        <w:t xml:space="preserve"> or funds obtained through </w:t>
      </w:r>
      <w:r w:rsidR="00C80C0A">
        <w:rPr>
          <w:rFonts w:ascii="Garamond" w:eastAsia="Garamond" w:hAnsi="Garamond" w:cs="Garamond"/>
          <w:sz w:val="24"/>
          <w:szCs w:val="24"/>
        </w:rPr>
        <w:t>CEPP</w:t>
      </w:r>
      <w:r w:rsidRPr="5737CB45">
        <w:rPr>
          <w:rFonts w:ascii="Garamond" w:eastAsia="Garamond" w:hAnsi="Garamond" w:cs="Garamond"/>
          <w:sz w:val="24"/>
          <w:szCs w:val="24"/>
        </w:rPr>
        <w:t>.</w:t>
      </w:r>
      <w:r w:rsidRPr="003E5990">
        <w:rPr>
          <w:rFonts w:ascii="Garamond" w:eastAsia="Garamond" w:hAnsi="Garamond" w:cs="Garamond"/>
          <w:sz w:val="24"/>
          <w:szCs w:val="24"/>
        </w:rPr>
        <w:t xml:space="preserve">   </w:t>
      </w:r>
    </w:p>
    <w:p w14:paraId="20A47305" w14:textId="77777777" w:rsidR="00B44676" w:rsidRDefault="00B44676" w:rsidP="5737CB45">
      <w:pPr>
        <w:widowControl w:val="0"/>
        <w:spacing w:after="0"/>
        <w:rPr>
          <w:rFonts w:ascii="Garamond" w:eastAsia="Garamond" w:hAnsi="Garamond" w:cs="Garamond"/>
          <w:sz w:val="24"/>
          <w:szCs w:val="24"/>
        </w:rPr>
      </w:pPr>
    </w:p>
    <w:p w14:paraId="557C0736" w14:textId="39CC366C" w:rsidR="00ED497B" w:rsidRPr="003E5990" w:rsidRDefault="2167C2E3" w:rsidP="5737CB45">
      <w:pPr>
        <w:widowControl w:val="0"/>
        <w:spacing w:after="0"/>
        <w:rPr>
          <w:rFonts w:ascii="Garamond" w:eastAsia="Garamond" w:hAnsi="Garamond" w:cs="Garamond"/>
          <w:sz w:val="24"/>
          <w:szCs w:val="24"/>
        </w:rPr>
      </w:pPr>
      <w:r w:rsidRPr="5737CB45">
        <w:rPr>
          <w:rFonts w:ascii="Garamond" w:eastAsia="Garamond" w:hAnsi="Garamond" w:cs="Garamond"/>
          <w:sz w:val="24"/>
          <w:szCs w:val="24"/>
        </w:rPr>
        <w:t xml:space="preserve">Within 15 business days after </w:t>
      </w:r>
      <w:r w:rsidR="006479A2">
        <w:rPr>
          <w:rFonts w:ascii="Garamond" w:eastAsia="Garamond" w:hAnsi="Garamond" w:cs="Garamond"/>
          <w:sz w:val="24"/>
          <w:szCs w:val="24"/>
        </w:rPr>
        <w:t xml:space="preserve">the Subaward </w:t>
      </w:r>
      <w:r w:rsidRPr="5737CB45">
        <w:rPr>
          <w:rFonts w:ascii="Garamond" w:eastAsia="Garamond" w:hAnsi="Garamond" w:cs="Garamond"/>
          <w:sz w:val="24"/>
          <w:szCs w:val="24"/>
        </w:rPr>
        <w:t xml:space="preserve">effective date, the </w:t>
      </w:r>
      <w:r w:rsidR="00106ED7">
        <w:rPr>
          <w:rFonts w:ascii="Garamond" w:eastAsia="Garamond" w:hAnsi="Garamond" w:cs="Garamond"/>
          <w:sz w:val="24"/>
          <w:szCs w:val="24"/>
        </w:rPr>
        <w:t xml:space="preserve">provider will need to submit to WDACS its </w:t>
      </w:r>
      <w:r w:rsidRPr="5737CB45">
        <w:rPr>
          <w:rFonts w:ascii="Garamond" w:eastAsia="Garamond" w:hAnsi="Garamond" w:cs="Garamond"/>
          <w:sz w:val="24"/>
          <w:szCs w:val="24"/>
        </w:rPr>
        <w:t>policy for receiving, </w:t>
      </w:r>
      <w:proofErr w:type="gramStart"/>
      <w:r w:rsidRPr="5737CB45">
        <w:rPr>
          <w:rFonts w:ascii="Garamond" w:eastAsia="Garamond" w:hAnsi="Garamond" w:cs="Garamond"/>
          <w:sz w:val="24"/>
          <w:szCs w:val="24"/>
        </w:rPr>
        <w:t>investigating</w:t>
      </w:r>
      <w:proofErr w:type="gramEnd"/>
      <w:r w:rsidRPr="003E5990">
        <w:rPr>
          <w:rFonts w:ascii="Garamond" w:eastAsia="Garamond" w:hAnsi="Garamond" w:cs="Garamond"/>
          <w:sz w:val="24"/>
          <w:szCs w:val="24"/>
        </w:rPr>
        <w:t> </w:t>
      </w:r>
      <w:r w:rsidRPr="5737CB45">
        <w:rPr>
          <w:rFonts w:ascii="Garamond" w:eastAsia="Garamond" w:hAnsi="Garamond" w:cs="Garamond"/>
          <w:sz w:val="24"/>
          <w:szCs w:val="24"/>
        </w:rPr>
        <w:t>and responding to</w:t>
      </w:r>
      <w:r w:rsidRPr="003E5990">
        <w:rPr>
          <w:rFonts w:ascii="Garamond" w:eastAsia="Garamond" w:hAnsi="Garamond" w:cs="Garamond"/>
          <w:sz w:val="24"/>
          <w:szCs w:val="24"/>
        </w:rPr>
        <w:t> </w:t>
      </w:r>
      <w:r w:rsidRPr="5737CB45">
        <w:rPr>
          <w:rFonts w:ascii="Garamond" w:eastAsia="Garamond" w:hAnsi="Garamond" w:cs="Garamond"/>
          <w:sz w:val="24"/>
          <w:szCs w:val="24"/>
        </w:rPr>
        <w:t>CEPP participant</w:t>
      </w:r>
      <w:r w:rsidRPr="003E5990">
        <w:rPr>
          <w:rFonts w:ascii="Garamond" w:eastAsia="Garamond" w:hAnsi="Garamond" w:cs="Garamond"/>
          <w:sz w:val="24"/>
          <w:szCs w:val="24"/>
        </w:rPr>
        <w:t> </w:t>
      </w:r>
      <w:r w:rsidRPr="5737CB45">
        <w:rPr>
          <w:rFonts w:ascii="Garamond" w:eastAsia="Garamond" w:hAnsi="Garamond" w:cs="Garamond"/>
          <w:sz w:val="24"/>
          <w:szCs w:val="24"/>
        </w:rPr>
        <w:t>complaints.</w:t>
      </w:r>
      <w:r w:rsidRPr="003E5990">
        <w:rPr>
          <w:rFonts w:ascii="Garamond" w:eastAsia="Garamond" w:hAnsi="Garamond" w:cs="Garamond"/>
          <w:sz w:val="24"/>
          <w:szCs w:val="24"/>
        </w:rPr>
        <w:t xml:space="preserve">   </w:t>
      </w:r>
    </w:p>
    <w:p w14:paraId="62734B9D" w14:textId="5731577A" w:rsidR="00ED497B" w:rsidRDefault="2167C2E3" w:rsidP="001F2623">
      <w:pPr>
        <w:rPr>
          <w:rFonts w:ascii="Garamond" w:eastAsia="Garamond" w:hAnsi="Garamond" w:cs="Garamond"/>
          <w:sz w:val="24"/>
          <w:szCs w:val="24"/>
        </w:rPr>
      </w:pPr>
      <w:r w:rsidRPr="003E5990">
        <w:rPr>
          <w:rFonts w:ascii="Garamond" w:eastAsia="Garamond" w:hAnsi="Garamond" w:cs="Garamond"/>
          <w:sz w:val="24"/>
          <w:szCs w:val="24"/>
        </w:rPr>
        <w:t xml:space="preserve">If </w:t>
      </w:r>
      <w:r w:rsidR="00571896" w:rsidRPr="003E5990">
        <w:rPr>
          <w:rFonts w:ascii="Garamond" w:eastAsia="Garamond" w:hAnsi="Garamond" w:cs="Garamond"/>
          <w:sz w:val="24"/>
          <w:szCs w:val="24"/>
        </w:rPr>
        <w:t>WDACS</w:t>
      </w:r>
      <w:r w:rsidRPr="003E5990">
        <w:rPr>
          <w:rFonts w:ascii="Garamond" w:eastAsia="Garamond" w:hAnsi="Garamond" w:cs="Garamond"/>
          <w:sz w:val="24"/>
          <w:szCs w:val="24"/>
        </w:rPr>
        <w:t xml:space="preserve"> requests changes in the </w:t>
      </w:r>
      <w:r w:rsidR="00571896" w:rsidRPr="003E5990">
        <w:rPr>
          <w:rFonts w:ascii="Garamond" w:eastAsia="Garamond" w:hAnsi="Garamond" w:cs="Garamond"/>
          <w:sz w:val="24"/>
          <w:szCs w:val="24"/>
        </w:rPr>
        <w:t>Provider</w:t>
      </w:r>
      <w:r w:rsidRPr="003E5990">
        <w:rPr>
          <w:rFonts w:ascii="Garamond" w:eastAsia="Garamond" w:hAnsi="Garamond" w:cs="Garamond"/>
          <w:sz w:val="24"/>
          <w:szCs w:val="24"/>
        </w:rPr>
        <w:t xml:space="preserve">’s policy, the </w:t>
      </w:r>
      <w:r w:rsidR="00571896" w:rsidRPr="003E5990">
        <w:rPr>
          <w:rFonts w:ascii="Garamond" w:eastAsia="Garamond" w:hAnsi="Garamond" w:cs="Garamond"/>
          <w:sz w:val="24"/>
          <w:szCs w:val="24"/>
        </w:rPr>
        <w:t>provider</w:t>
      </w:r>
      <w:r w:rsidRPr="003E5990">
        <w:rPr>
          <w:rFonts w:ascii="Garamond" w:eastAsia="Garamond" w:hAnsi="Garamond" w:cs="Garamond"/>
          <w:sz w:val="24"/>
          <w:szCs w:val="24"/>
        </w:rPr>
        <w:t xml:space="preserve"> </w:t>
      </w:r>
      <w:r w:rsidR="001F2623" w:rsidRPr="003E5990">
        <w:rPr>
          <w:rFonts w:ascii="Garamond" w:eastAsia="Garamond" w:hAnsi="Garamond" w:cs="Garamond"/>
          <w:sz w:val="24"/>
          <w:szCs w:val="24"/>
        </w:rPr>
        <w:t>will need to</w:t>
      </w:r>
      <w:r w:rsidRPr="003E5990">
        <w:rPr>
          <w:rFonts w:ascii="Garamond" w:eastAsia="Garamond" w:hAnsi="Garamond" w:cs="Garamond"/>
          <w:sz w:val="24"/>
          <w:szCs w:val="24"/>
        </w:rPr>
        <w:t xml:space="preserve"> make such changes and resubmit the plan within five business </w:t>
      </w:r>
      <w:r w:rsidRPr="00844B63">
        <w:rPr>
          <w:rFonts w:ascii="Garamond" w:eastAsia="Garamond" w:hAnsi="Garamond" w:cs="Garamond"/>
          <w:sz w:val="24"/>
          <w:szCs w:val="24"/>
        </w:rPr>
        <w:t xml:space="preserve">days for County approval.   </w:t>
      </w:r>
      <w:r w:rsidR="004F0E70" w:rsidRPr="00844B63">
        <w:rPr>
          <w:rFonts w:ascii="Garamond" w:eastAsia="Garamond" w:hAnsi="Garamond" w:cs="Garamond"/>
          <w:sz w:val="24"/>
          <w:szCs w:val="24"/>
        </w:rPr>
        <w:t xml:space="preserve">Any changes to the </w:t>
      </w:r>
      <w:r w:rsidR="00571896" w:rsidRPr="00844B63">
        <w:rPr>
          <w:rFonts w:ascii="Garamond" w:eastAsia="Garamond" w:hAnsi="Garamond" w:cs="Garamond"/>
          <w:sz w:val="24"/>
          <w:szCs w:val="24"/>
        </w:rPr>
        <w:t>provider</w:t>
      </w:r>
      <w:r w:rsidRPr="00844B63">
        <w:rPr>
          <w:rFonts w:ascii="Garamond" w:eastAsia="Garamond" w:hAnsi="Garamond" w:cs="Garamond"/>
          <w:sz w:val="24"/>
          <w:szCs w:val="24"/>
        </w:rPr>
        <w:t>’s policy</w:t>
      </w:r>
      <w:r w:rsidR="004F0E70" w:rsidRPr="00844B63">
        <w:rPr>
          <w:rFonts w:ascii="Garamond" w:eastAsia="Garamond" w:hAnsi="Garamond" w:cs="Garamond"/>
          <w:sz w:val="24"/>
          <w:szCs w:val="24"/>
        </w:rPr>
        <w:t xml:space="preserve"> should be submitted for review </w:t>
      </w:r>
      <w:r w:rsidRPr="00844B63">
        <w:rPr>
          <w:rFonts w:ascii="Garamond" w:hAnsi="Garamond"/>
          <w:sz w:val="24"/>
          <w:szCs w:val="24"/>
        </w:rPr>
        <w:t>before </w:t>
      </w:r>
      <w:r w:rsidRPr="00844B63">
        <w:rPr>
          <w:rFonts w:ascii="Garamond" w:eastAsia="Garamond" w:hAnsi="Garamond" w:cs="Garamond"/>
          <w:sz w:val="24"/>
          <w:szCs w:val="24"/>
        </w:rPr>
        <w:t>implementation</w:t>
      </w:r>
      <w:r w:rsidRPr="003E5990">
        <w:rPr>
          <w:rFonts w:ascii="Garamond" w:eastAsia="Garamond" w:hAnsi="Garamond" w:cs="Garamond"/>
          <w:sz w:val="24"/>
          <w:szCs w:val="24"/>
        </w:rPr>
        <w:t xml:space="preserve">.   </w:t>
      </w:r>
    </w:p>
    <w:p w14:paraId="4A36A5B0" w14:textId="5B6EF993" w:rsidR="00B44676" w:rsidRPr="003E5990" w:rsidRDefault="00B44676">
      <w:pPr>
        <w:rPr>
          <w:rFonts w:ascii="Garamond" w:eastAsia="Garamond" w:hAnsi="Garamond" w:cs="Garamond"/>
          <w:sz w:val="24"/>
          <w:szCs w:val="24"/>
        </w:rPr>
      </w:pPr>
      <w:r>
        <w:rPr>
          <w:rFonts w:ascii="Garamond" w:eastAsia="Garamond" w:hAnsi="Garamond" w:cs="Garamond"/>
          <w:sz w:val="24"/>
          <w:szCs w:val="24"/>
        </w:rPr>
        <w:t>When</w:t>
      </w:r>
      <w:r w:rsidR="00581D23">
        <w:rPr>
          <w:rFonts w:ascii="Garamond" w:eastAsia="Garamond" w:hAnsi="Garamond" w:cs="Garamond"/>
          <w:sz w:val="24"/>
          <w:szCs w:val="24"/>
        </w:rPr>
        <w:t xml:space="preserve"> participant complaints, injuries or property damage occur, the provider should:</w:t>
      </w:r>
    </w:p>
    <w:p w14:paraId="3F2C1552" w14:textId="0FD5E1D1" w:rsidR="00ED497B" w:rsidRDefault="00581D23" w:rsidP="003E5990">
      <w:pPr>
        <w:pStyle w:val="ListParagraph"/>
        <w:widowControl w:val="0"/>
        <w:numPr>
          <w:ilvl w:val="0"/>
          <w:numId w:val="80"/>
        </w:numPr>
        <w:spacing w:after="0"/>
        <w:rPr>
          <w:rFonts w:ascii="Garamond" w:eastAsia="Garamond" w:hAnsi="Garamond" w:cs="Garamond"/>
          <w:sz w:val="24"/>
          <w:szCs w:val="24"/>
        </w:rPr>
      </w:pPr>
      <w:r>
        <w:rPr>
          <w:rFonts w:ascii="Garamond" w:eastAsia="Garamond" w:hAnsi="Garamond" w:cs="Garamond"/>
          <w:sz w:val="24"/>
          <w:szCs w:val="24"/>
        </w:rPr>
        <w:t>Maintain a log</w:t>
      </w:r>
      <w:r w:rsidR="002325FE">
        <w:rPr>
          <w:rFonts w:ascii="Garamond" w:eastAsia="Garamond" w:hAnsi="Garamond" w:cs="Garamond"/>
          <w:sz w:val="24"/>
          <w:szCs w:val="24"/>
        </w:rPr>
        <w:t xml:space="preserve"> of all </w:t>
      </w:r>
      <w:r w:rsidR="003C554C">
        <w:rPr>
          <w:rFonts w:ascii="Garamond" w:eastAsia="Garamond" w:hAnsi="Garamond" w:cs="Garamond"/>
          <w:sz w:val="24"/>
          <w:szCs w:val="24"/>
        </w:rPr>
        <w:t>occurrences</w:t>
      </w:r>
      <w:r w:rsidR="00476A3A">
        <w:rPr>
          <w:rFonts w:ascii="Garamond" w:eastAsia="Garamond" w:hAnsi="Garamond" w:cs="Garamond"/>
          <w:sz w:val="24"/>
          <w:szCs w:val="24"/>
        </w:rPr>
        <w:t>.</w:t>
      </w:r>
    </w:p>
    <w:p w14:paraId="16628A9A" w14:textId="3BF4DB8B" w:rsidR="00ED497B" w:rsidRDefault="00581D23" w:rsidP="003E5990">
      <w:pPr>
        <w:pStyle w:val="ListParagraph"/>
        <w:widowControl w:val="0"/>
        <w:numPr>
          <w:ilvl w:val="0"/>
          <w:numId w:val="80"/>
        </w:numPr>
        <w:spacing w:after="0"/>
        <w:rPr>
          <w:rFonts w:ascii="Garamond" w:eastAsia="Garamond" w:hAnsi="Garamond" w:cs="Garamond"/>
          <w:sz w:val="24"/>
          <w:szCs w:val="24"/>
        </w:rPr>
      </w:pPr>
      <w:r>
        <w:rPr>
          <w:rFonts w:ascii="Garamond" w:eastAsia="Garamond" w:hAnsi="Garamond" w:cs="Garamond"/>
          <w:sz w:val="24"/>
          <w:szCs w:val="24"/>
        </w:rPr>
        <w:t>Investigate</w:t>
      </w:r>
      <w:r w:rsidR="2167C2E3" w:rsidRPr="003E5990">
        <w:rPr>
          <w:rFonts w:ascii="Garamond" w:eastAsia="Garamond" w:hAnsi="Garamond" w:cs="Garamond"/>
          <w:sz w:val="24"/>
          <w:szCs w:val="24"/>
        </w:rPr>
        <w:t xml:space="preserve"> and resolve participant complaints and notify WDACS of the status of the investigation within five business days of receiving the complaint.   </w:t>
      </w:r>
    </w:p>
    <w:p w14:paraId="1C8E3046" w14:textId="41C4D325" w:rsidR="00ED497B" w:rsidRDefault="2167C2E3" w:rsidP="003E5990">
      <w:pPr>
        <w:pStyle w:val="ListParagraph"/>
        <w:widowControl w:val="0"/>
        <w:numPr>
          <w:ilvl w:val="0"/>
          <w:numId w:val="80"/>
        </w:numPr>
        <w:spacing w:after="0"/>
        <w:rPr>
          <w:rFonts w:ascii="Garamond" w:eastAsia="Garamond" w:hAnsi="Garamond" w:cs="Garamond"/>
          <w:sz w:val="24"/>
          <w:szCs w:val="24"/>
        </w:rPr>
      </w:pPr>
      <w:r w:rsidRPr="003E5990">
        <w:rPr>
          <w:rFonts w:ascii="Garamond" w:eastAsia="Garamond" w:hAnsi="Garamond" w:cs="Garamond"/>
          <w:sz w:val="24"/>
          <w:szCs w:val="24"/>
        </w:rPr>
        <w:t xml:space="preserve"> When participant complaints cannot be resolved, forward the complaint within five business days to </w:t>
      </w:r>
      <w:r w:rsidR="003C554C">
        <w:rPr>
          <w:rFonts w:ascii="Garamond" w:eastAsia="Garamond" w:hAnsi="Garamond" w:cs="Garamond"/>
          <w:sz w:val="24"/>
          <w:szCs w:val="24"/>
        </w:rPr>
        <w:t>WDACS</w:t>
      </w:r>
      <w:r w:rsidRPr="003E5990">
        <w:rPr>
          <w:rFonts w:ascii="Garamond" w:eastAsia="Garamond" w:hAnsi="Garamond" w:cs="Garamond"/>
          <w:sz w:val="24"/>
          <w:szCs w:val="24"/>
        </w:rPr>
        <w:t xml:space="preserve"> for disposition.</w:t>
      </w:r>
    </w:p>
    <w:p w14:paraId="54DFC02B" w14:textId="5C6F3D46" w:rsidR="00ED497B" w:rsidRDefault="00F20A9F" w:rsidP="003E5990">
      <w:pPr>
        <w:pStyle w:val="ListParagraph"/>
        <w:widowControl w:val="0"/>
        <w:numPr>
          <w:ilvl w:val="0"/>
          <w:numId w:val="80"/>
        </w:numPr>
        <w:spacing w:after="0"/>
        <w:rPr>
          <w:rFonts w:ascii="Garamond" w:eastAsia="Garamond" w:hAnsi="Garamond" w:cs="Garamond"/>
          <w:sz w:val="24"/>
          <w:szCs w:val="24"/>
        </w:rPr>
      </w:pPr>
      <w:r>
        <w:rPr>
          <w:rFonts w:ascii="Garamond" w:eastAsia="Garamond" w:hAnsi="Garamond" w:cs="Garamond"/>
          <w:sz w:val="24"/>
          <w:szCs w:val="24"/>
        </w:rPr>
        <w:t>Send copies of all written responses to the participant</w:t>
      </w:r>
      <w:r w:rsidR="2167C2E3" w:rsidRPr="003E5990">
        <w:rPr>
          <w:rFonts w:ascii="Garamond" w:eastAsia="Garamond" w:hAnsi="Garamond" w:cs="Garamond"/>
          <w:sz w:val="24"/>
          <w:szCs w:val="24"/>
        </w:rPr>
        <w:t xml:space="preserve"> to WDACS within three business days </w:t>
      </w:r>
      <w:r w:rsidR="2167C2E3" w:rsidRPr="003E5990">
        <w:rPr>
          <w:rFonts w:ascii="Garamond" w:eastAsia="Garamond" w:hAnsi="Garamond" w:cs="Garamond"/>
          <w:sz w:val="24"/>
          <w:szCs w:val="24"/>
        </w:rPr>
        <w:lastRenderedPageBreak/>
        <w:t xml:space="preserve">of transmission.   </w:t>
      </w:r>
    </w:p>
    <w:p w14:paraId="290B8484" w14:textId="77777777" w:rsidR="00F20A9F" w:rsidRPr="003E5990" w:rsidRDefault="00F20A9F" w:rsidP="003E5990">
      <w:pPr>
        <w:widowControl w:val="0"/>
        <w:spacing w:after="0"/>
        <w:rPr>
          <w:rFonts w:ascii="Garamond" w:eastAsia="Garamond" w:hAnsi="Garamond" w:cs="Garamond"/>
          <w:sz w:val="24"/>
          <w:szCs w:val="24"/>
        </w:rPr>
      </w:pPr>
    </w:p>
    <w:p w14:paraId="1B008267" w14:textId="4D2BEC0D" w:rsidR="00ED497B" w:rsidRPr="003E5990" w:rsidRDefault="2167C2E3" w:rsidP="003E5990">
      <w:pPr>
        <w:widowControl w:val="0"/>
        <w:spacing w:after="0"/>
        <w:rPr>
          <w:rFonts w:ascii="Garamond" w:eastAsia="Garamond" w:hAnsi="Garamond" w:cs="Garamond"/>
          <w:sz w:val="24"/>
          <w:szCs w:val="24"/>
        </w:rPr>
      </w:pPr>
      <w:r w:rsidRPr="003E5990">
        <w:rPr>
          <w:rFonts w:ascii="Garamond" w:eastAsia="Garamond" w:hAnsi="Garamond" w:cs="Garamond"/>
          <w:sz w:val="24"/>
          <w:szCs w:val="24"/>
        </w:rPr>
        <w:t xml:space="preserve">If the participant wishes to appeal the department’s decision, they may visit the California Department of Social Services link </w:t>
      </w:r>
      <w:r w:rsidRPr="003E5990">
        <w:rPr>
          <w:rStyle w:val="normaltextrun"/>
          <w:rFonts w:ascii="Garamond" w:eastAsia="Garamond" w:hAnsi="Garamond" w:cs="Garamond"/>
          <w:sz w:val="24"/>
          <w:szCs w:val="24"/>
        </w:rPr>
        <w:t>at:</w:t>
      </w:r>
      <w:r w:rsidRPr="003E5990">
        <w:rPr>
          <w:rFonts w:ascii="Garamond" w:eastAsia="Garamond" w:hAnsi="Garamond" w:cs="Garamond"/>
          <w:sz w:val="24"/>
          <w:szCs w:val="24"/>
        </w:rPr>
        <w:t xml:space="preserve"> </w:t>
      </w:r>
      <w:hyperlink r:id="rId35" w:history="1">
        <w:r w:rsidRPr="003E5990">
          <w:rPr>
            <w:rStyle w:val="Hyperlink"/>
            <w:rFonts w:ascii="Garamond" w:eastAsia="Garamond" w:hAnsi="Garamond" w:cs="Garamond"/>
            <w:sz w:val="24"/>
            <w:szCs w:val="24"/>
          </w:rPr>
          <w:t>https://www.cdss.ca.gov/hearing-requests</w:t>
        </w:r>
      </w:hyperlink>
      <w:r w:rsidRPr="003E5990">
        <w:rPr>
          <w:rFonts w:ascii="Garamond" w:eastAsia="Garamond" w:hAnsi="Garamond" w:cs="Garamond"/>
          <w:sz w:val="24"/>
          <w:szCs w:val="24"/>
        </w:rPr>
        <w:t>.</w:t>
      </w:r>
    </w:p>
    <w:p w14:paraId="484FE8EE" w14:textId="3BA37AE7" w:rsidR="00ED497B" w:rsidRDefault="00ED497B" w:rsidP="00DE648A">
      <w:pPr>
        <w:widowControl w:val="0"/>
        <w:spacing w:after="0"/>
        <w:rPr>
          <w:rFonts w:ascii="Garamond" w:eastAsia="Times New Roman" w:hAnsi="Garamond" w:cs="Times New Roman"/>
          <w:sz w:val="24"/>
          <w:szCs w:val="24"/>
        </w:rPr>
      </w:pPr>
    </w:p>
    <w:p w14:paraId="0940BFDD" w14:textId="3B5CA5E4" w:rsidR="00E37E1C" w:rsidRDefault="00E37E1C">
      <w:pPr>
        <w:rPr>
          <w:rFonts w:ascii="Garamond" w:hAnsi="Garamond"/>
          <w:b/>
        </w:rPr>
      </w:pPr>
      <w:r>
        <w:rPr>
          <w:rFonts w:ascii="Garamond" w:hAnsi="Garamond"/>
          <w:b/>
        </w:rPr>
        <w:br w:type="page"/>
      </w:r>
    </w:p>
    <w:p w14:paraId="23E74B82" w14:textId="77777777" w:rsidR="000A1C08" w:rsidRDefault="000A1C08">
      <w:pPr>
        <w:rPr>
          <w:rFonts w:ascii="Garamond" w:eastAsia="Times New Roman" w:hAnsi="Garamond" w:cs="Times New Roman"/>
          <w:b/>
          <w:color w:val="365F91" w:themeColor="accent1" w:themeShade="BF"/>
          <w:sz w:val="32"/>
          <w:szCs w:val="32"/>
        </w:rPr>
      </w:pPr>
    </w:p>
    <w:p w14:paraId="53308E76" w14:textId="3A682A8B" w:rsidR="00FD4027" w:rsidRPr="000C7FD1" w:rsidRDefault="00FD4027" w:rsidP="00F94A5C">
      <w:pPr>
        <w:pStyle w:val="Heading1"/>
        <w:spacing w:before="0" w:after="120"/>
        <w:rPr>
          <w:rFonts w:ascii="Garamond" w:hAnsi="Garamond"/>
          <w:b/>
        </w:rPr>
      </w:pPr>
      <w:bookmarkStart w:id="416" w:name="_Toc94794977"/>
      <w:r w:rsidRPr="000C7FD1">
        <w:rPr>
          <w:rFonts w:ascii="Garamond" w:hAnsi="Garamond"/>
          <w:b/>
        </w:rPr>
        <w:t>Part I</w:t>
      </w:r>
      <w:r w:rsidR="000C7726">
        <w:rPr>
          <w:rFonts w:ascii="Garamond" w:hAnsi="Garamond"/>
          <w:b/>
        </w:rPr>
        <w:t>I</w:t>
      </w:r>
      <w:r w:rsidRPr="000C7FD1">
        <w:rPr>
          <w:rFonts w:ascii="Garamond" w:hAnsi="Garamond"/>
          <w:b/>
        </w:rPr>
        <w:t>.</w:t>
      </w:r>
      <w:r w:rsidR="00BB091C">
        <w:rPr>
          <w:rFonts w:ascii="Garamond" w:hAnsi="Garamond"/>
          <w:b/>
        </w:rPr>
        <w:t xml:space="preserve"> </w:t>
      </w:r>
      <w:r w:rsidRPr="000C7FD1">
        <w:rPr>
          <w:rFonts w:ascii="Garamond" w:hAnsi="Garamond"/>
          <w:b/>
        </w:rPr>
        <w:t>Fundin</w:t>
      </w:r>
      <w:r w:rsidR="000566B4" w:rsidRPr="000C7FD1">
        <w:rPr>
          <w:rFonts w:ascii="Garamond" w:hAnsi="Garamond"/>
          <w:b/>
        </w:rPr>
        <w:t>g</w:t>
      </w:r>
      <w:r w:rsidR="004C2788" w:rsidRPr="000C7FD1">
        <w:rPr>
          <w:rFonts w:ascii="Garamond" w:hAnsi="Garamond"/>
          <w:b/>
        </w:rPr>
        <w:t xml:space="preserve"> and F</w:t>
      </w:r>
      <w:r w:rsidR="000566B4" w:rsidRPr="000C7FD1">
        <w:rPr>
          <w:rFonts w:ascii="Garamond" w:hAnsi="Garamond"/>
          <w:b/>
        </w:rPr>
        <w:t>inancial Management</w:t>
      </w:r>
      <w:bookmarkEnd w:id="404"/>
      <w:bookmarkEnd w:id="405"/>
      <w:bookmarkEnd w:id="416"/>
    </w:p>
    <w:p w14:paraId="321B8FD1" w14:textId="758EF51D" w:rsidR="00050C64" w:rsidRPr="000C7FD1" w:rsidRDefault="00C80C0A" w:rsidP="00E34FD3">
      <w:pPr>
        <w:pStyle w:val="Heading2"/>
        <w:numPr>
          <w:ilvl w:val="0"/>
          <w:numId w:val="23"/>
        </w:numPr>
      </w:pPr>
      <w:bookmarkStart w:id="417" w:name="_Toc472085322"/>
      <w:bookmarkStart w:id="418" w:name="_Toc94794978"/>
      <w:r>
        <w:t>CEPP</w:t>
      </w:r>
      <w:r w:rsidR="777D0F29" w:rsidRPr="000C7FD1">
        <w:t xml:space="preserve"> F</w:t>
      </w:r>
      <w:r w:rsidR="00BA7BA6" w:rsidRPr="000C7FD1">
        <w:t>inancing Mechanism</w:t>
      </w:r>
      <w:bookmarkEnd w:id="417"/>
      <w:bookmarkEnd w:id="418"/>
    </w:p>
    <w:p w14:paraId="2854D6CE" w14:textId="2DBE0978" w:rsidR="008F738E" w:rsidRDefault="00C80C0A" w:rsidP="002524F9">
      <w:pPr>
        <w:spacing w:after="0"/>
        <w:rPr>
          <w:rFonts w:ascii="Garamond" w:eastAsia="Times New Roman" w:hAnsi="Garamond" w:cs="Times New Roman"/>
          <w:sz w:val="24"/>
          <w:szCs w:val="24"/>
        </w:rPr>
      </w:pP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Employment &amp; Training (CFET)</w:t>
      </w:r>
      <w:r w:rsidRPr="002524F9">
        <w:rPr>
          <w:rFonts w:ascii="Garamond" w:eastAsia="Times New Roman" w:hAnsi="Garamond" w:cs="Times New Roman"/>
          <w:sz w:val="24"/>
          <w:szCs w:val="24"/>
        </w:rPr>
        <w:t xml:space="preserve"> </w:t>
      </w:r>
      <w:r w:rsidR="00BA7E15" w:rsidRPr="002524F9">
        <w:rPr>
          <w:rFonts w:ascii="Garamond" w:eastAsia="Times New Roman" w:hAnsi="Garamond" w:cs="Times New Roman"/>
          <w:sz w:val="24"/>
          <w:szCs w:val="24"/>
        </w:rPr>
        <w:t xml:space="preserve">is a sustainable, flexible federal reimbursement program </w:t>
      </w:r>
      <w:r w:rsidR="006B1C67" w:rsidRPr="002524F9">
        <w:rPr>
          <w:rFonts w:ascii="Garamond" w:eastAsia="Times New Roman" w:hAnsi="Garamond" w:cs="Times New Roman"/>
          <w:sz w:val="24"/>
          <w:szCs w:val="24"/>
        </w:rPr>
        <w:t xml:space="preserve">that can fund CEPP planning, administration, and evaluation as well as a </w:t>
      </w:r>
      <w:r w:rsidR="00E740A6">
        <w:rPr>
          <w:rFonts w:ascii="Garamond" w:eastAsia="Times New Roman" w:hAnsi="Garamond" w:cs="Times New Roman"/>
          <w:sz w:val="24"/>
          <w:szCs w:val="24"/>
        </w:rPr>
        <w:t>wide</w:t>
      </w:r>
      <w:r w:rsidR="006B1C67" w:rsidRPr="002524F9">
        <w:rPr>
          <w:rFonts w:ascii="Garamond" w:eastAsia="Times New Roman" w:hAnsi="Garamond" w:cs="Times New Roman"/>
          <w:sz w:val="24"/>
          <w:szCs w:val="24"/>
        </w:rPr>
        <w:t xml:space="preserve"> range of employment and training services and supportive services.</w:t>
      </w:r>
      <w:r w:rsidR="00015256" w:rsidRPr="002524F9">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CFET funding is also known as CEPP funding, since CEPP </w:t>
      </w:r>
      <w:r w:rsidR="00015256" w:rsidRPr="002524F9">
        <w:rPr>
          <w:rFonts w:ascii="Garamond" w:eastAsia="Times New Roman" w:hAnsi="Garamond" w:cs="Times New Roman"/>
          <w:sz w:val="24"/>
          <w:szCs w:val="24"/>
        </w:rPr>
        <w:t>has a</w:t>
      </w:r>
      <w:r w:rsidR="00C167AB" w:rsidRPr="002524F9">
        <w:rPr>
          <w:rFonts w:ascii="Garamond" w:eastAsia="Times New Roman" w:hAnsi="Garamond" w:cs="Times New Roman"/>
          <w:sz w:val="24"/>
          <w:szCs w:val="24"/>
        </w:rPr>
        <w:t xml:space="preserve"> somewhat unusual</w:t>
      </w:r>
      <w:r w:rsidR="00BA7E15" w:rsidRPr="002524F9">
        <w:rPr>
          <w:rFonts w:ascii="Garamond" w:eastAsia="Times New Roman" w:hAnsi="Garamond" w:cs="Times New Roman"/>
          <w:sz w:val="24"/>
          <w:szCs w:val="24"/>
        </w:rPr>
        <w:t xml:space="preserve"> finance mechanism for </w:t>
      </w:r>
      <w:r w:rsidR="00015256" w:rsidRPr="002524F9">
        <w:rPr>
          <w:rFonts w:ascii="Garamond" w:eastAsia="Times New Roman" w:hAnsi="Garamond" w:cs="Times New Roman"/>
          <w:sz w:val="24"/>
          <w:szCs w:val="24"/>
        </w:rPr>
        <w:t>the pot</w:t>
      </w:r>
      <w:r w:rsidR="00390453" w:rsidRPr="002524F9">
        <w:rPr>
          <w:rFonts w:ascii="Garamond" w:eastAsia="Times New Roman" w:hAnsi="Garamond" w:cs="Times New Roman"/>
          <w:sz w:val="24"/>
          <w:szCs w:val="24"/>
        </w:rPr>
        <w:t xml:space="preserve"> known as </w:t>
      </w:r>
      <w:r w:rsidR="00BA7E15" w:rsidRPr="002524F9">
        <w:rPr>
          <w:rFonts w:ascii="Garamond" w:eastAsia="Times New Roman" w:hAnsi="Garamond" w:cs="Times New Roman"/>
          <w:sz w:val="24"/>
          <w:szCs w:val="24"/>
        </w:rPr>
        <w:t>50</w:t>
      </w:r>
      <w:r w:rsidR="00015256" w:rsidRPr="002524F9">
        <w:rPr>
          <w:rFonts w:ascii="Garamond" w:eastAsia="Times New Roman" w:hAnsi="Garamond" w:cs="Times New Roman"/>
          <w:sz w:val="24"/>
          <w:szCs w:val="24"/>
        </w:rPr>
        <w:t xml:space="preserve"> percent reimbursement</w:t>
      </w:r>
      <w:r w:rsidR="00BA7E15" w:rsidRPr="002524F9">
        <w:rPr>
          <w:rFonts w:ascii="Garamond" w:eastAsia="Times New Roman" w:hAnsi="Garamond" w:cs="Times New Roman"/>
          <w:sz w:val="24"/>
          <w:szCs w:val="24"/>
        </w:rPr>
        <w:t xml:space="preserve"> funding</w:t>
      </w:r>
      <w:r w:rsidR="00C167AB" w:rsidRPr="002524F9">
        <w:rPr>
          <w:rFonts w:ascii="Garamond" w:eastAsia="Times New Roman" w:hAnsi="Garamond" w:cs="Times New Roman"/>
          <w:sz w:val="24"/>
          <w:szCs w:val="24"/>
        </w:rPr>
        <w:t xml:space="preserve">. </w:t>
      </w:r>
      <w:r w:rsidR="00015A21" w:rsidRPr="002524F9">
        <w:rPr>
          <w:rFonts w:ascii="Garamond" w:eastAsia="Times New Roman" w:hAnsi="Garamond" w:cs="Times New Roman"/>
          <w:sz w:val="24"/>
          <w:szCs w:val="24"/>
        </w:rPr>
        <w:t xml:space="preserve">When a CEPP provider submits an invoice </w:t>
      </w:r>
      <w:r w:rsidR="00510AF8">
        <w:rPr>
          <w:rFonts w:ascii="Garamond" w:eastAsia="Times New Roman" w:hAnsi="Garamond" w:cs="Times New Roman"/>
          <w:sz w:val="24"/>
          <w:szCs w:val="24"/>
        </w:rPr>
        <w:t xml:space="preserve">for </w:t>
      </w:r>
      <w:r w:rsidR="003450F9">
        <w:rPr>
          <w:rFonts w:ascii="Garamond" w:eastAsia="Times New Roman" w:hAnsi="Garamond" w:cs="Times New Roman"/>
          <w:sz w:val="24"/>
          <w:szCs w:val="24"/>
        </w:rPr>
        <w:t>allowable</w:t>
      </w:r>
      <w:r w:rsidR="00510AF8">
        <w:rPr>
          <w:rFonts w:ascii="Garamond" w:eastAsia="Times New Roman" w:hAnsi="Garamond" w:cs="Times New Roman"/>
          <w:sz w:val="24"/>
          <w:szCs w:val="24"/>
        </w:rPr>
        <w:t xml:space="preserve"> costs, also known as qualified agency funds</w:t>
      </w:r>
      <w:r w:rsidR="00015A21" w:rsidRPr="002524F9">
        <w:rPr>
          <w:rFonts w:ascii="Garamond" w:eastAsia="Times New Roman" w:hAnsi="Garamond" w:cs="Times New Roman"/>
          <w:sz w:val="24"/>
          <w:szCs w:val="24"/>
        </w:rPr>
        <w:t xml:space="preserve">, federal funds pass through </w:t>
      </w:r>
      <w:r w:rsidR="00B50D05" w:rsidRPr="002524F9">
        <w:rPr>
          <w:rFonts w:ascii="Garamond" w:eastAsia="Times New Roman" w:hAnsi="Garamond" w:cs="Times New Roman"/>
          <w:sz w:val="24"/>
          <w:szCs w:val="24"/>
        </w:rPr>
        <w:t>multiple</w:t>
      </w:r>
      <w:r w:rsidR="00015A21" w:rsidRPr="002524F9">
        <w:rPr>
          <w:rFonts w:ascii="Garamond" w:eastAsia="Times New Roman" w:hAnsi="Garamond" w:cs="Times New Roman"/>
          <w:sz w:val="24"/>
          <w:szCs w:val="24"/>
        </w:rPr>
        <w:t xml:space="preserve"> oversight entities </w:t>
      </w:r>
      <w:r w:rsidR="00B50D05" w:rsidRPr="002524F9">
        <w:rPr>
          <w:rFonts w:ascii="Garamond" w:eastAsia="Times New Roman" w:hAnsi="Garamond" w:cs="Times New Roman"/>
          <w:sz w:val="24"/>
          <w:szCs w:val="24"/>
        </w:rPr>
        <w:t>and</w:t>
      </w:r>
      <w:r w:rsidR="00015A21" w:rsidRPr="002524F9">
        <w:rPr>
          <w:rFonts w:ascii="Garamond" w:eastAsia="Times New Roman" w:hAnsi="Garamond" w:cs="Times New Roman"/>
          <w:sz w:val="24"/>
          <w:szCs w:val="24"/>
        </w:rPr>
        <w:t xml:space="preserve"> WDACS receives a 50</w:t>
      </w:r>
      <w:r w:rsidR="00120570" w:rsidRPr="002524F9">
        <w:rPr>
          <w:rFonts w:ascii="Garamond" w:eastAsia="Times New Roman" w:hAnsi="Garamond" w:cs="Times New Roman"/>
          <w:sz w:val="24"/>
          <w:szCs w:val="24"/>
        </w:rPr>
        <w:t xml:space="preserve"> percent</w:t>
      </w:r>
      <w:r w:rsidR="00015A21" w:rsidRPr="002524F9">
        <w:rPr>
          <w:rFonts w:ascii="Garamond" w:eastAsia="Times New Roman" w:hAnsi="Garamond" w:cs="Times New Roman"/>
          <w:sz w:val="24"/>
          <w:szCs w:val="24"/>
        </w:rPr>
        <w:t xml:space="preserve"> reimbursement on the provider’s costs</w:t>
      </w:r>
      <w:r w:rsidR="00EE60D1">
        <w:rPr>
          <w:rFonts w:ascii="Garamond" w:eastAsia="Times New Roman" w:hAnsi="Garamond" w:cs="Times New Roman"/>
          <w:sz w:val="24"/>
          <w:szCs w:val="24"/>
        </w:rPr>
        <w:t>,</w:t>
      </w:r>
      <w:r w:rsidR="002030E0" w:rsidRPr="002524F9">
        <w:rPr>
          <w:rFonts w:ascii="Garamond" w:eastAsia="Times New Roman" w:hAnsi="Garamond" w:cs="Times New Roman"/>
          <w:sz w:val="24"/>
          <w:szCs w:val="24"/>
        </w:rPr>
        <w:t xml:space="preserve"> also known as </w:t>
      </w:r>
      <w:r>
        <w:rPr>
          <w:rFonts w:ascii="Garamond" w:eastAsia="Times New Roman" w:hAnsi="Garamond" w:cs="Times New Roman"/>
          <w:sz w:val="24"/>
          <w:szCs w:val="24"/>
        </w:rPr>
        <w:t>WDACS’</w:t>
      </w:r>
      <w:r w:rsidRPr="002524F9">
        <w:rPr>
          <w:rFonts w:ascii="Garamond" w:eastAsia="Times New Roman" w:hAnsi="Garamond" w:cs="Times New Roman"/>
          <w:sz w:val="24"/>
          <w:szCs w:val="24"/>
        </w:rPr>
        <w:t xml:space="preserve"> </w:t>
      </w:r>
      <w:r>
        <w:rPr>
          <w:rFonts w:ascii="Garamond" w:eastAsia="Times New Roman" w:hAnsi="Garamond" w:cs="Times New Roman"/>
          <w:sz w:val="24"/>
          <w:szCs w:val="24"/>
        </w:rPr>
        <w:t>“</w:t>
      </w:r>
      <w:r w:rsidR="002030E0" w:rsidRPr="002524F9">
        <w:rPr>
          <w:rFonts w:ascii="Garamond" w:eastAsia="Times New Roman" w:hAnsi="Garamond" w:cs="Times New Roman"/>
          <w:sz w:val="24"/>
          <w:szCs w:val="24"/>
        </w:rPr>
        <w:t>Federal Share</w:t>
      </w:r>
      <w:r>
        <w:rPr>
          <w:rFonts w:ascii="Garamond" w:eastAsia="Times New Roman" w:hAnsi="Garamond" w:cs="Times New Roman"/>
          <w:sz w:val="24"/>
          <w:szCs w:val="24"/>
        </w:rPr>
        <w:t>”</w:t>
      </w:r>
      <w:r w:rsidR="002030E0" w:rsidRPr="002524F9">
        <w:rPr>
          <w:rFonts w:ascii="Garamond" w:eastAsia="Times New Roman" w:hAnsi="Garamond" w:cs="Times New Roman"/>
          <w:sz w:val="24"/>
          <w:szCs w:val="24"/>
        </w:rPr>
        <w:t xml:space="preserve"> of the invoice.</w:t>
      </w:r>
      <w:r w:rsidR="00BB091C" w:rsidRPr="002524F9">
        <w:rPr>
          <w:rFonts w:ascii="Garamond" w:eastAsia="Times New Roman" w:hAnsi="Garamond" w:cs="Times New Roman"/>
          <w:sz w:val="24"/>
          <w:szCs w:val="24"/>
        </w:rPr>
        <w:t xml:space="preserve"> </w:t>
      </w:r>
      <w:r w:rsidR="00015A21" w:rsidRPr="002524F9">
        <w:rPr>
          <w:rFonts w:ascii="Garamond" w:eastAsia="Times New Roman" w:hAnsi="Garamond" w:cs="Times New Roman"/>
          <w:sz w:val="24"/>
          <w:szCs w:val="24"/>
        </w:rPr>
        <w:t xml:space="preserve">WDACS holds back 10 percent of the </w:t>
      </w:r>
      <w:r w:rsidR="002030E0" w:rsidRPr="002524F9">
        <w:rPr>
          <w:rFonts w:ascii="Garamond" w:eastAsia="Times New Roman" w:hAnsi="Garamond" w:cs="Times New Roman"/>
          <w:sz w:val="24"/>
          <w:szCs w:val="24"/>
        </w:rPr>
        <w:t xml:space="preserve">Federal Share </w:t>
      </w:r>
      <w:r w:rsidR="00015A21" w:rsidRPr="002524F9">
        <w:rPr>
          <w:rFonts w:ascii="Garamond" w:eastAsia="Times New Roman" w:hAnsi="Garamond" w:cs="Times New Roman"/>
          <w:sz w:val="24"/>
          <w:szCs w:val="24"/>
        </w:rPr>
        <w:t xml:space="preserve">for its administrative </w:t>
      </w:r>
      <w:proofErr w:type="gramStart"/>
      <w:r w:rsidR="00015A21" w:rsidRPr="002524F9">
        <w:rPr>
          <w:rFonts w:ascii="Garamond" w:eastAsia="Times New Roman" w:hAnsi="Garamond" w:cs="Times New Roman"/>
          <w:sz w:val="24"/>
          <w:szCs w:val="24"/>
        </w:rPr>
        <w:t>costs, and</w:t>
      </w:r>
      <w:proofErr w:type="gramEnd"/>
      <w:r w:rsidR="00015A21" w:rsidRPr="002524F9">
        <w:rPr>
          <w:rFonts w:ascii="Garamond" w:eastAsia="Times New Roman" w:hAnsi="Garamond" w:cs="Times New Roman"/>
          <w:sz w:val="24"/>
          <w:szCs w:val="24"/>
        </w:rPr>
        <w:t xml:space="preserve"> </w:t>
      </w:r>
      <w:r w:rsidR="00431BEE" w:rsidRPr="002524F9">
        <w:rPr>
          <w:rFonts w:ascii="Garamond" w:eastAsia="Times New Roman" w:hAnsi="Garamond" w:cs="Times New Roman"/>
          <w:sz w:val="24"/>
          <w:szCs w:val="24"/>
        </w:rPr>
        <w:t>pays the</w:t>
      </w:r>
      <w:r w:rsidR="00015A21" w:rsidRPr="002524F9">
        <w:rPr>
          <w:rFonts w:ascii="Garamond" w:eastAsia="Times New Roman" w:hAnsi="Garamond" w:cs="Times New Roman"/>
          <w:sz w:val="24"/>
          <w:szCs w:val="24"/>
        </w:rPr>
        <w:t xml:space="preserve"> remaind</w:t>
      </w:r>
      <w:r w:rsidR="00E740A6">
        <w:rPr>
          <w:rFonts w:ascii="Garamond" w:eastAsia="Times New Roman" w:hAnsi="Garamond" w:cs="Times New Roman"/>
          <w:sz w:val="24"/>
          <w:szCs w:val="24"/>
        </w:rPr>
        <w:t>er</w:t>
      </w:r>
      <w:r w:rsidR="00B50D05" w:rsidRPr="002524F9">
        <w:rPr>
          <w:rFonts w:ascii="Garamond" w:eastAsia="Times New Roman" w:hAnsi="Garamond" w:cs="Times New Roman"/>
          <w:sz w:val="24"/>
          <w:szCs w:val="24"/>
        </w:rPr>
        <w:t xml:space="preserve"> </w:t>
      </w:r>
      <w:r w:rsidR="00863BC8" w:rsidRPr="002524F9">
        <w:rPr>
          <w:rFonts w:ascii="Garamond" w:eastAsia="Times New Roman" w:hAnsi="Garamond" w:cs="Times New Roman"/>
          <w:sz w:val="24"/>
          <w:szCs w:val="24"/>
        </w:rPr>
        <w:t>to the provider.</w:t>
      </w:r>
      <w:r w:rsidR="00BB091C" w:rsidRPr="002524F9">
        <w:rPr>
          <w:rFonts w:ascii="Garamond" w:eastAsia="Times New Roman" w:hAnsi="Garamond" w:cs="Times New Roman"/>
          <w:sz w:val="24"/>
          <w:szCs w:val="24"/>
        </w:rPr>
        <w:t xml:space="preserve"> </w:t>
      </w:r>
      <w:r w:rsidR="00863BC8" w:rsidRPr="002524F9">
        <w:rPr>
          <w:rFonts w:ascii="Garamond" w:eastAsia="Times New Roman" w:hAnsi="Garamond" w:cs="Times New Roman"/>
          <w:sz w:val="24"/>
          <w:szCs w:val="24"/>
        </w:rPr>
        <w:t>The remain</w:t>
      </w:r>
      <w:r w:rsidR="00394635" w:rsidRPr="002524F9">
        <w:rPr>
          <w:rFonts w:ascii="Garamond" w:eastAsia="Times New Roman" w:hAnsi="Garamond" w:cs="Times New Roman"/>
          <w:sz w:val="24"/>
          <w:szCs w:val="24"/>
        </w:rPr>
        <w:t xml:space="preserve">ing </w:t>
      </w:r>
      <w:r w:rsidR="00B50D05" w:rsidRPr="002524F9">
        <w:rPr>
          <w:rFonts w:ascii="Garamond" w:eastAsia="Times New Roman" w:hAnsi="Garamond" w:cs="Times New Roman"/>
          <w:sz w:val="24"/>
          <w:szCs w:val="24"/>
        </w:rPr>
        <w:t xml:space="preserve">90 percent of the </w:t>
      </w:r>
      <w:r w:rsidR="00E63EE3" w:rsidRPr="002524F9">
        <w:rPr>
          <w:rFonts w:ascii="Garamond" w:eastAsia="Times New Roman" w:hAnsi="Garamond" w:cs="Times New Roman"/>
          <w:sz w:val="24"/>
          <w:szCs w:val="24"/>
        </w:rPr>
        <w:t>Federal Share</w:t>
      </w:r>
      <w:r w:rsidR="00E740A6">
        <w:rPr>
          <w:rFonts w:ascii="Garamond" w:eastAsia="Times New Roman" w:hAnsi="Garamond" w:cs="Times New Roman"/>
          <w:sz w:val="24"/>
          <w:szCs w:val="24"/>
        </w:rPr>
        <w:t>, which is</w:t>
      </w:r>
      <w:r w:rsidR="00B50D05" w:rsidRPr="002524F9">
        <w:rPr>
          <w:rFonts w:ascii="Garamond" w:eastAsia="Times New Roman" w:hAnsi="Garamond" w:cs="Times New Roman"/>
          <w:sz w:val="24"/>
          <w:szCs w:val="24"/>
        </w:rPr>
        <w:t xml:space="preserve"> 45 percent of total </w:t>
      </w:r>
      <w:r w:rsidR="00E63EE3" w:rsidRPr="002524F9">
        <w:rPr>
          <w:rFonts w:ascii="Garamond" w:eastAsia="Times New Roman" w:hAnsi="Garamond" w:cs="Times New Roman"/>
          <w:sz w:val="24"/>
          <w:szCs w:val="24"/>
        </w:rPr>
        <w:t xml:space="preserve">provider </w:t>
      </w:r>
      <w:r w:rsidR="00B50D05" w:rsidRPr="002524F9">
        <w:rPr>
          <w:rFonts w:ascii="Garamond" w:eastAsia="Times New Roman" w:hAnsi="Garamond" w:cs="Times New Roman"/>
          <w:sz w:val="24"/>
          <w:szCs w:val="24"/>
        </w:rPr>
        <w:t>costs</w:t>
      </w:r>
      <w:r w:rsidR="008F738E" w:rsidRPr="002524F9">
        <w:rPr>
          <w:rFonts w:ascii="Garamond" w:eastAsia="Times New Roman" w:hAnsi="Garamond" w:cs="Times New Roman"/>
          <w:sz w:val="24"/>
          <w:szCs w:val="24"/>
        </w:rPr>
        <w:t xml:space="preserve">, </w:t>
      </w:r>
      <w:r w:rsidR="00E740A6">
        <w:rPr>
          <w:rFonts w:ascii="Garamond" w:eastAsia="Times New Roman" w:hAnsi="Garamond" w:cs="Times New Roman"/>
          <w:sz w:val="24"/>
          <w:szCs w:val="24"/>
        </w:rPr>
        <w:t>is known as</w:t>
      </w:r>
      <w:r w:rsidR="00EB4D4B" w:rsidRPr="002524F9">
        <w:rPr>
          <w:rFonts w:ascii="Garamond" w:eastAsia="Times New Roman" w:hAnsi="Garamond" w:cs="Times New Roman"/>
          <w:sz w:val="24"/>
          <w:szCs w:val="24"/>
        </w:rPr>
        <w:t xml:space="preserve"> the Federal Reimbursement</w:t>
      </w:r>
      <w:r w:rsidR="00E740A6">
        <w:rPr>
          <w:rFonts w:ascii="Garamond" w:eastAsia="Times New Roman" w:hAnsi="Garamond" w:cs="Times New Roman"/>
          <w:sz w:val="24"/>
          <w:szCs w:val="24"/>
        </w:rPr>
        <w:t>. The reimbursement</w:t>
      </w:r>
      <w:r w:rsidR="008F738E" w:rsidRPr="002524F9">
        <w:rPr>
          <w:rFonts w:ascii="Garamond" w:eastAsia="Times New Roman" w:hAnsi="Garamond" w:cs="Times New Roman"/>
          <w:sz w:val="24"/>
          <w:szCs w:val="24"/>
        </w:rPr>
        <w:t xml:space="preserve"> can be seen in th</w:t>
      </w:r>
      <w:r w:rsidR="00E63EE3" w:rsidRPr="002524F9">
        <w:rPr>
          <w:rFonts w:ascii="Garamond" w:eastAsia="Times New Roman" w:hAnsi="Garamond" w:cs="Times New Roman"/>
          <w:sz w:val="24"/>
          <w:szCs w:val="24"/>
        </w:rPr>
        <w:t>is</w:t>
      </w:r>
      <w:r w:rsidR="008F738E" w:rsidRPr="002524F9">
        <w:rPr>
          <w:rFonts w:ascii="Garamond" w:eastAsia="Times New Roman" w:hAnsi="Garamond" w:cs="Times New Roman"/>
          <w:sz w:val="24"/>
          <w:szCs w:val="24"/>
        </w:rPr>
        <w:t xml:space="preserve"> example</w:t>
      </w:r>
      <w:r w:rsidR="009E4931" w:rsidRPr="002524F9">
        <w:rPr>
          <w:rFonts w:ascii="Garamond" w:eastAsia="Times New Roman" w:hAnsi="Garamond" w:cs="Times New Roman"/>
          <w:sz w:val="24"/>
          <w:szCs w:val="24"/>
        </w:rPr>
        <w:t>:</w:t>
      </w:r>
    </w:p>
    <w:p w14:paraId="71B185D3" w14:textId="5651CCAB" w:rsidR="00C80C0A" w:rsidRPr="002524F9" w:rsidRDefault="00C80C0A" w:rsidP="002524F9">
      <w:pPr>
        <w:spacing w:after="0"/>
        <w:rPr>
          <w:rFonts w:ascii="Garamond" w:eastAsia="Times New Roman" w:hAnsi="Garamond" w:cs="Times New Roman"/>
          <w:sz w:val="24"/>
          <w:szCs w:val="24"/>
        </w:rPr>
      </w:pPr>
      <w:r>
        <w:rPr>
          <w:noProof/>
        </w:rPr>
        <mc:AlternateContent>
          <mc:Choice Requires="wps">
            <w:drawing>
              <wp:anchor distT="0" distB="0" distL="114300" distR="114300" simplePos="0" relativeHeight="251658255" behindDoc="0" locked="0" layoutInCell="1" allowOverlap="1" wp14:anchorId="7449402A" wp14:editId="4AC66C94">
                <wp:simplePos x="0" y="0"/>
                <wp:positionH relativeFrom="column">
                  <wp:posOffset>2545715</wp:posOffset>
                </wp:positionH>
                <wp:positionV relativeFrom="paragraph">
                  <wp:posOffset>744220</wp:posOffset>
                </wp:positionV>
                <wp:extent cx="554990" cy="228600"/>
                <wp:effectExtent l="0" t="0" r="73660" b="57150"/>
                <wp:wrapNone/>
                <wp:docPr id="6" name="Straight Arrow Connector 6"/>
                <wp:cNvGraphicFramePr/>
                <a:graphic xmlns:a="http://schemas.openxmlformats.org/drawingml/2006/main">
                  <a:graphicData uri="http://schemas.microsoft.com/office/word/2010/wordprocessingShape">
                    <wps:wsp>
                      <wps:cNvCnPr/>
                      <wps:spPr>
                        <a:xfrm>
                          <a:off x="0" y="0"/>
                          <a:ext cx="554990" cy="228600"/>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6D24254A">
              <v:shape id="Straight Arrow Connector 6" style="position:absolute;margin-left:200.45pt;margin-top:58.6pt;width:43.7pt;height:1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" w14:anchorId="40754641">
                <v:stroke endarrow="block"/>
              </v:shape>
            </w:pict>
          </mc:Fallback>
        </mc:AlternateContent>
      </w:r>
      <w:r w:rsidRPr="008F738E">
        <w:rPr>
          <w:noProof/>
        </w:rPr>
        <mc:AlternateContent>
          <mc:Choice Requires="wps">
            <w:drawing>
              <wp:anchor distT="0" distB="0" distL="114300" distR="114300" simplePos="0" relativeHeight="251658253" behindDoc="0" locked="0" layoutInCell="1" allowOverlap="1" wp14:anchorId="6D2620B8" wp14:editId="752C97BF">
                <wp:simplePos x="0" y="0"/>
                <wp:positionH relativeFrom="column">
                  <wp:posOffset>3125470</wp:posOffset>
                </wp:positionH>
                <wp:positionV relativeFrom="paragraph">
                  <wp:posOffset>744220</wp:posOffset>
                </wp:positionV>
                <wp:extent cx="1061085" cy="436880"/>
                <wp:effectExtent l="0" t="0" r="24765" b="20320"/>
                <wp:wrapNone/>
                <wp:docPr id="8" name="Rectangle 8"/>
                <wp:cNvGraphicFramePr/>
                <a:graphic xmlns:a="http://schemas.openxmlformats.org/drawingml/2006/main">
                  <a:graphicData uri="http://schemas.microsoft.com/office/word/2010/wordprocessingShape">
                    <wps:wsp>
                      <wps:cNvSpPr/>
                      <wps:spPr>
                        <a:xfrm>
                          <a:off x="0" y="0"/>
                          <a:ext cx="1061085" cy="4368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5020F6" w14:textId="77777777" w:rsidR="00FE71F5" w:rsidRDefault="00FE71F5" w:rsidP="008F738E">
                            <w:pPr>
                              <w:spacing w:line="240" w:lineRule="auto"/>
                              <w:jc w:val="center"/>
                            </w:pPr>
                            <w:r>
                              <w:t>Receive $45k Federal Reimb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620B8" id="Rectangle 8" o:spid="_x0000_s1030" style="position:absolute;margin-left:246.1pt;margin-top:58.6pt;width:83.55pt;height:34.4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" fillcolor="#4f81bd [3204]" strokecolor="#243f60 [1604]" strokeweight="2pt">
                <v:textbox>
                  <w:txbxContent>
                    <w:p w14:paraId="325020F6" w14:textId="77777777" w:rsidR="00FE71F5" w:rsidRDefault="00FE71F5" w:rsidP="008F738E">
                      <w:pPr>
                        <w:spacing w:line="240" w:lineRule="auto"/>
                        <w:jc w:val="center"/>
                      </w:pPr>
                      <w:r>
                        <w:t>Receive $45k Federal Reimb</w:t>
                      </w:r>
                    </w:p>
                  </w:txbxContent>
                </v:textbox>
              </v:rect>
            </w:pict>
          </mc:Fallback>
        </mc:AlternateContent>
      </w:r>
      <w:r w:rsidRPr="008F738E">
        <w:rPr>
          <w:noProof/>
        </w:rPr>
        <mc:AlternateContent>
          <mc:Choice Requires="wps">
            <w:drawing>
              <wp:anchor distT="0" distB="0" distL="114300" distR="114300" simplePos="0" relativeHeight="251658254" behindDoc="0" locked="0" layoutInCell="1" allowOverlap="1" wp14:anchorId="35475B0A" wp14:editId="65547C2C">
                <wp:simplePos x="0" y="0"/>
                <wp:positionH relativeFrom="column">
                  <wp:posOffset>1483995</wp:posOffset>
                </wp:positionH>
                <wp:positionV relativeFrom="paragraph">
                  <wp:posOffset>252095</wp:posOffset>
                </wp:positionV>
                <wp:extent cx="1061085" cy="913765"/>
                <wp:effectExtent l="0" t="0" r="24765" b="19685"/>
                <wp:wrapTopAndBottom/>
                <wp:docPr id="9" name="Rectangle 9"/>
                <wp:cNvGraphicFramePr/>
                <a:graphic xmlns:a="http://schemas.openxmlformats.org/drawingml/2006/main">
                  <a:graphicData uri="http://schemas.microsoft.com/office/word/2010/wordprocessingShape">
                    <wps:wsp>
                      <wps:cNvSpPr/>
                      <wps:spPr>
                        <a:xfrm>
                          <a:off x="0" y="0"/>
                          <a:ext cx="1061085" cy="913765"/>
                        </a:xfrm>
                        <a:prstGeom prst="rect">
                          <a:avLst/>
                        </a:prstGeom>
                        <a:solidFill>
                          <a:schemeClr val="accent5">
                            <a:lumMod val="60000"/>
                            <a:lumOff val="40000"/>
                          </a:schemeClr>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EEFF9" w14:textId="77777777" w:rsidR="00FE71F5" w:rsidRPr="00454ACF" w:rsidRDefault="00FE71F5" w:rsidP="008F738E">
                            <w:pPr>
                              <w:spacing w:line="240" w:lineRule="auto"/>
                              <w:jc w:val="center"/>
                              <w:rPr>
                                <w:color w:val="365F91" w:themeColor="accent1" w:themeShade="BF"/>
                              </w:rPr>
                            </w:pPr>
                            <w:r>
                              <w:rPr>
                                <w:color w:val="365F91" w:themeColor="accent1" w:themeShade="BF"/>
                              </w:rPr>
                              <w:t>Provide $100k in Qualified Agency Funds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75B0A" id="Rectangle 9" o:spid="_x0000_s1031" style="position:absolute;margin-left:116.85pt;margin-top:19.85pt;width:83.55pt;height:71.9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" fillcolor="#92cddc [1944]" strokecolor="#31849b [2408]" strokeweight="2pt">
                <v:textbox>
                  <w:txbxContent>
                    <w:p w14:paraId="617EEFF9" w14:textId="77777777" w:rsidR="00FE71F5" w:rsidRPr="00454ACF" w:rsidRDefault="00FE71F5" w:rsidP="008F738E">
                      <w:pPr>
                        <w:spacing w:line="240" w:lineRule="auto"/>
                        <w:jc w:val="center"/>
                        <w:rPr>
                          <w:color w:val="365F91" w:themeColor="accent1" w:themeShade="BF"/>
                        </w:rPr>
                      </w:pPr>
                      <w:r>
                        <w:rPr>
                          <w:color w:val="365F91" w:themeColor="accent1" w:themeShade="BF"/>
                        </w:rPr>
                        <w:t>Provide $100k in Qualified Agency Funds</w:t>
                      </w:r>
                    </w:p>
                  </w:txbxContent>
                </v:textbox>
                <w10:wrap type="topAndBottom"/>
              </v:rect>
            </w:pict>
          </mc:Fallback>
        </mc:AlternateContent>
      </w:r>
    </w:p>
    <w:p w14:paraId="6D5D233E" w14:textId="6F80927A" w:rsidR="008F738E" w:rsidRPr="00D77DCF" w:rsidRDefault="00D77DCF" w:rsidP="00355531">
      <w:pPr>
        <w:spacing w:line="240" w:lineRule="auto"/>
        <w:ind w:left="2160" w:firstLine="720"/>
        <w:rPr>
          <w:color w:val="365F91" w:themeColor="accent1" w:themeShade="BF"/>
        </w:rPr>
      </w:pPr>
      <w:r w:rsidRPr="00D77DCF">
        <w:rPr>
          <w:color w:val="365F91" w:themeColor="accent1" w:themeShade="BF"/>
        </w:rPr>
        <w:t>Invoice</w:t>
      </w:r>
      <w:r w:rsidR="00BB091C">
        <w:rPr>
          <w:color w:val="365F91" w:themeColor="accent1" w:themeShade="BF"/>
        </w:rPr>
        <w:t xml:space="preserve">        </w:t>
      </w:r>
      <w:r>
        <w:rPr>
          <w:color w:val="365F91" w:themeColor="accent1" w:themeShade="BF"/>
        </w:rPr>
        <w:t xml:space="preserve"> </w:t>
      </w:r>
      <w:r w:rsidRPr="00D77DCF">
        <w:rPr>
          <w:color w:val="365F91" w:themeColor="accent1" w:themeShade="BF"/>
        </w:rPr>
        <w:tab/>
      </w:r>
      <w:r>
        <w:rPr>
          <w:color w:val="365F91" w:themeColor="accent1" w:themeShade="BF"/>
        </w:rPr>
        <w:t xml:space="preserve"> </w:t>
      </w:r>
      <w:r w:rsidR="00355531">
        <w:rPr>
          <w:color w:val="365F91" w:themeColor="accent1" w:themeShade="BF"/>
        </w:rPr>
        <w:tab/>
        <w:t xml:space="preserve"> </w:t>
      </w:r>
      <w:r>
        <w:rPr>
          <w:color w:val="365F91" w:themeColor="accent1" w:themeShade="BF"/>
        </w:rPr>
        <w:t>Check-Cutting</w:t>
      </w:r>
    </w:p>
    <w:p w14:paraId="508A957A" w14:textId="60FEA2DC" w:rsidR="00C167AB" w:rsidRDefault="00EE60D1" w:rsidP="00BA7E15">
      <w:pPr>
        <w:spacing w:after="0"/>
        <w:rPr>
          <w:rFonts w:ascii="Garamond" w:eastAsia="Times New Roman" w:hAnsi="Garamond" w:cs="Times New Roman"/>
          <w:sz w:val="24"/>
          <w:szCs w:val="24"/>
        </w:rPr>
      </w:pPr>
      <w:r w:rsidRPr="002F64C3">
        <w:rPr>
          <w:rFonts w:ascii="Garamond" w:eastAsia="Times New Roman" w:hAnsi="Garamond" w:cs="Times New Roman"/>
          <w:noProof/>
          <w:sz w:val="24"/>
          <w:szCs w:val="24"/>
        </w:rPr>
        <mc:AlternateContent>
          <mc:Choice Requires="wps">
            <w:drawing>
              <wp:anchor distT="45720" distB="45720" distL="114300" distR="114300" simplePos="0" relativeHeight="251658251" behindDoc="0" locked="0" layoutInCell="1" allowOverlap="1" wp14:anchorId="63AB9512" wp14:editId="3F0E8408">
                <wp:simplePos x="0" y="0"/>
                <wp:positionH relativeFrom="column">
                  <wp:posOffset>25275</wp:posOffset>
                </wp:positionH>
                <wp:positionV relativeFrom="paragraph">
                  <wp:posOffset>918222</wp:posOffset>
                </wp:positionV>
                <wp:extent cx="5852160" cy="2157730"/>
                <wp:effectExtent l="0" t="0" r="1524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2157730"/>
                        </a:xfrm>
                        <a:prstGeom prst="rect">
                          <a:avLst/>
                        </a:prstGeom>
                        <a:solidFill>
                          <a:schemeClr val="accent1">
                            <a:lumMod val="20000"/>
                            <a:lumOff val="80000"/>
                          </a:schemeClr>
                        </a:solidFill>
                        <a:ln w="12700">
                          <a:solidFill>
                            <a:schemeClr val="bg2">
                              <a:lumMod val="50000"/>
                            </a:schemeClr>
                          </a:solidFill>
                          <a:miter lim="800000"/>
                          <a:headEnd/>
                          <a:tailEnd/>
                        </a:ln>
                      </wps:spPr>
                      <wps:txbx>
                        <w:txbxContent>
                          <w:p w14:paraId="48D3426D" w14:textId="77777777" w:rsidR="00FE71F5" w:rsidRPr="00870B67" w:rsidRDefault="00FE71F5" w:rsidP="00B72277">
                            <w:pPr>
                              <w:pStyle w:val="Heading4"/>
                              <w:spacing w:after="120"/>
                            </w:pPr>
                            <w:bookmarkStart w:id="419" w:name="_Toc472085266"/>
                            <w:bookmarkStart w:id="420" w:name="_Toc94794979"/>
                            <w:r w:rsidRPr="00870B67">
                              <w:t>Reasonable and Necessary Costs</w:t>
                            </w:r>
                            <w:bookmarkEnd w:id="419"/>
                            <w:bookmarkEnd w:id="420"/>
                          </w:p>
                          <w:p w14:paraId="6BA82D55" w14:textId="4785E9F7" w:rsidR="00FE71F5" w:rsidRPr="00870B67" w:rsidRDefault="00FE71F5" w:rsidP="00B72277">
                            <w:pPr>
                              <w:pStyle w:val="Default"/>
                              <w:rPr>
                                <w:rFonts w:ascii="Garamond" w:eastAsia="Times New Roman" w:hAnsi="Garamond" w:cs="Times New Roman"/>
                                <w:color w:val="auto"/>
                              </w:rPr>
                            </w:pPr>
                            <w:r>
                              <w:rPr>
                                <w:rFonts w:ascii="Garamond" w:eastAsia="Times New Roman" w:hAnsi="Garamond" w:cs="Times New Roman"/>
                              </w:rPr>
                              <w:t>According to the</w:t>
                            </w:r>
                            <w:r w:rsidRPr="00901579">
                              <w:rPr>
                                <w:rFonts w:ascii="Garamond" w:eastAsia="Times New Roman" w:hAnsi="Garamond" w:cs="Times New Roman"/>
                              </w:rPr>
                              <w:t xml:space="preserve"> </w:t>
                            </w:r>
                            <w:r w:rsidRPr="00783619">
                              <w:rPr>
                                <w:rFonts w:ascii="Garamond" w:eastAsia="Times New Roman" w:hAnsi="Garamond" w:cs="Times New Roman"/>
                                <w:i/>
                                <w:iCs/>
                              </w:rPr>
                              <w:t>FNS SNAP E&amp;T</w:t>
                            </w:r>
                            <w:r w:rsidRPr="00901579">
                              <w:rPr>
                                <w:rFonts w:ascii="Garamond" w:eastAsia="Times New Roman" w:hAnsi="Garamond" w:cs="Times New Roman"/>
                                <w:i/>
                              </w:rPr>
                              <w:t xml:space="preserve"> Toolkit</w:t>
                            </w:r>
                            <w:r w:rsidRPr="00E05978">
                              <w:rPr>
                                <w:rFonts w:ascii="Garamond" w:eastAsia="Times New Roman" w:hAnsi="Garamond" w:cs="Times New Roman"/>
                                <w:i/>
                                <w:iCs/>
                              </w:rPr>
                              <w:t>,</w:t>
                            </w:r>
                            <w:r>
                              <w:rPr>
                                <w:rFonts w:ascii="Garamond" w:eastAsia="Times New Roman" w:hAnsi="Garamond" w:cs="Times New Roman"/>
                              </w:rPr>
                              <w:t xml:space="preserve"> </w:t>
                            </w:r>
                            <w:r w:rsidRPr="00901579">
                              <w:rPr>
                                <w:rFonts w:ascii="Garamond" w:eastAsia="Times New Roman" w:hAnsi="Garamond" w:cs="Times New Roman"/>
                              </w:rPr>
                              <w:t xml:space="preserve">“A cost is reasonable if, in its nature and amount, it does not exceed that </w:t>
                            </w:r>
                            <w:r w:rsidRPr="00870B67">
                              <w:rPr>
                                <w:rFonts w:ascii="Garamond" w:eastAsia="Times New Roman" w:hAnsi="Garamond" w:cs="Times New Roman"/>
                              </w:rPr>
                              <w:t>which a prudent person would pay under the circumstances prevailing at the time the decision was made to inc</w:t>
                            </w:r>
                            <w:r w:rsidRPr="00870B67">
                              <w:rPr>
                                <w:rFonts w:ascii="Garamond" w:eastAsia="Times New Roman" w:hAnsi="Garamond" w:cs="Times New Roman"/>
                                <w:color w:val="auto"/>
                              </w:rPr>
                              <w:t xml:space="preserve">ur this cost. </w:t>
                            </w:r>
                            <w:r>
                              <w:rPr>
                                <w:rFonts w:ascii="Garamond" w:eastAsia="Times New Roman" w:hAnsi="Garamond" w:cs="Times New Roman"/>
                                <w:color w:val="auto"/>
                              </w:rPr>
                              <w:t xml:space="preserve">Thus, </w:t>
                            </w:r>
                            <w:r w:rsidRPr="00D0674A">
                              <w:rPr>
                                <w:rFonts w:ascii="Garamond" w:eastAsia="Times New Roman" w:hAnsi="Garamond" w:cs="Times New Roman"/>
                                <w:i/>
                                <w:iCs/>
                                <w:color w:val="auto"/>
                              </w:rPr>
                              <w:t>re</w:t>
                            </w:r>
                            <w:r w:rsidRPr="00382898">
                              <w:rPr>
                                <w:rFonts w:ascii="Garamond" w:eastAsia="Times New Roman" w:hAnsi="Garamond" w:cs="Times New Roman"/>
                                <w:i/>
                                <w:iCs/>
                                <w:color w:val="auto"/>
                              </w:rPr>
                              <w:t>asonable</w:t>
                            </w:r>
                            <w:r w:rsidRPr="00870B67">
                              <w:rPr>
                                <w:rFonts w:ascii="Garamond" w:eastAsia="Times New Roman" w:hAnsi="Garamond" w:cs="Times New Roman"/>
                                <w:color w:val="auto"/>
                              </w:rPr>
                              <w:t xml:space="preserve"> costs provide a program benefit generally commensurate with the costs incurred, and are in proportion to other program costs for the function that the costs serve.</w:t>
                            </w:r>
                          </w:p>
                          <w:p w14:paraId="2DDFF8A3" w14:textId="77777777" w:rsidR="00FE71F5" w:rsidRPr="00901579" w:rsidRDefault="00FE71F5" w:rsidP="00B72277">
                            <w:pPr>
                              <w:spacing w:before="240" w:line="240" w:lineRule="auto"/>
                              <w:rPr>
                                <w:rFonts w:ascii="Garamond" w:hAnsi="Garamond" w:cs="Times New Roman"/>
                                <w:sz w:val="24"/>
                                <w:szCs w:val="24"/>
                              </w:rPr>
                            </w:pPr>
                            <w:r w:rsidRPr="00D0674A">
                              <w:rPr>
                                <w:rFonts w:ascii="Garamond" w:eastAsia="Times New Roman" w:hAnsi="Garamond" w:cs="Times New Roman"/>
                                <w:sz w:val="24"/>
                                <w:szCs w:val="24"/>
                              </w:rPr>
                              <w:t>A cost is necessary if it is needed in the performance of the program.</w:t>
                            </w:r>
                            <w:r>
                              <w:rPr>
                                <w:sz w:val="23"/>
                                <w:szCs w:val="23"/>
                              </w:rPr>
                              <w:t xml:space="preserve"> </w:t>
                            </w:r>
                            <w:r w:rsidRPr="00D0674A">
                              <w:rPr>
                                <w:rFonts w:ascii="Garamond" w:eastAsia="Times New Roman" w:hAnsi="Garamond" w:cs="Times New Roman"/>
                                <w:sz w:val="24"/>
                                <w:szCs w:val="24"/>
                              </w:rPr>
                              <w:t>Thus,</w:t>
                            </w:r>
                            <w:r>
                              <w:rPr>
                                <w:rFonts w:ascii="Garamond" w:eastAsia="Times New Roman" w:hAnsi="Garamond" w:cs="Times New Roman"/>
                                <w:i/>
                                <w:iCs/>
                                <w:sz w:val="24"/>
                                <w:szCs w:val="24"/>
                              </w:rPr>
                              <w:t xml:space="preserve"> n</w:t>
                            </w:r>
                            <w:r w:rsidRPr="00870B67">
                              <w:rPr>
                                <w:rFonts w:ascii="Garamond" w:eastAsia="Times New Roman" w:hAnsi="Garamond" w:cs="Times New Roman"/>
                                <w:i/>
                                <w:iCs/>
                                <w:sz w:val="24"/>
                                <w:szCs w:val="24"/>
                              </w:rPr>
                              <w:t xml:space="preserve">ecessary </w:t>
                            </w:r>
                            <w:r w:rsidRPr="00870B67">
                              <w:rPr>
                                <w:rFonts w:ascii="Garamond" w:eastAsia="Times New Roman" w:hAnsi="Garamond" w:cs="Times New Roman"/>
                                <w:sz w:val="24"/>
                                <w:szCs w:val="24"/>
                              </w:rPr>
                              <w:t>costs are incurred to carry out essential functions, cannot be avoided without adversely affecting program operation, are a priority expenditure relative to other demands on availability of administrative resources and do not duplicate existing efforts.”</w:t>
                            </w:r>
                            <w:r w:rsidRPr="00E134BC">
                              <w:rPr>
                                <w:rFonts w:ascii="Garamond" w:eastAsia="Times New Roman" w:hAnsi="Garamond" w:cs="Times New Roman"/>
                                <w:szCs w:val="24"/>
                                <w:vertAlign w:val="superscript"/>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B9512" id="_x0000_s1032" type="#_x0000_t202" style="position:absolute;margin-left:2pt;margin-top:72.3pt;width:460.8pt;height:169.9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" fillcolor="#dbe5f1 [660]" strokecolor="#938953 [1614]" strokeweight="1pt">
                <v:textbox>
                  <w:txbxContent>
                    <w:p w14:paraId="48D3426D" w14:textId="77777777" w:rsidR="00FE71F5" w:rsidRPr="00870B67" w:rsidRDefault="00FE71F5" w:rsidP="00B72277">
                      <w:pPr>
                        <w:pStyle w:val="Heading4"/>
                        <w:spacing w:after="120"/>
                      </w:pPr>
                      <w:bookmarkStart w:id="423" w:name="_Toc472085266"/>
                      <w:bookmarkStart w:id="424" w:name="_Toc94794979"/>
                      <w:r w:rsidRPr="00870B67">
                        <w:t>Reasonable and Necessary Costs</w:t>
                      </w:r>
                      <w:bookmarkEnd w:id="423"/>
                      <w:bookmarkEnd w:id="424"/>
                    </w:p>
                    <w:p w14:paraId="6BA82D55" w14:textId="4785E9F7" w:rsidR="00FE71F5" w:rsidRPr="00870B67" w:rsidRDefault="00FE71F5" w:rsidP="00B72277">
                      <w:pPr>
                        <w:pStyle w:val="Default"/>
                        <w:rPr>
                          <w:rFonts w:ascii="Garamond" w:eastAsia="Times New Roman" w:hAnsi="Garamond" w:cs="Times New Roman"/>
                          <w:color w:val="auto"/>
                        </w:rPr>
                      </w:pPr>
                      <w:r>
                        <w:rPr>
                          <w:rFonts w:ascii="Garamond" w:eastAsia="Times New Roman" w:hAnsi="Garamond" w:cs="Times New Roman"/>
                        </w:rPr>
                        <w:t>According to the</w:t>
                      </w:r>
                      <w:r w:rsidRPr="00901579">
                        <w:rPr>
                          <w:rFonts w:ascii="Garamond" w:eastAsia="Times New Roman" w:hAnsi="Garamond" w:cs="Times New Roman"/>
                        </w:rPr>
                        <w:t xml:space="preserve"> </w:t>
                      </w:r>
                      <w:r w:rsidRPr="00783619">
                        <w:rPr>
                          <w:rFonts w:ascii="Garamond" w:eastAsia="Times New Roman" w:hAnsi="Garamond" w:cs="Times New Roman"/>
                          <w:i/>
                          <w:iCs/>
                        </w:rPr>
                        <w:t>FNS SNAP E&amp;T</w:t>
                      </w:r>
                      <w:r w:rsidRPr="00901579">
                        <w:rPr>
                          <w:rFonts w:ascii="Garamond" w:eastAsia="Times New Roman" w:hAnsi="Garamond" w:cs="Times New Roman"/>
                          <w:i/>
                        </w:rPr>
                        <w:t xml:space="preserve"> Toolkit</w:t>
                      </w:r>
                      <w:r w:rsidRPr="00E05978">
                        <w:rPr>
                          <w:rFonts w:ascii="Garamond" w:eastAsia="Times New Roman" w:hAnsi="Garamond" w:cs="Times New Roman"/>
                          <w:i/>
                          <w:iCs/>
                        </w:rPr>
                        <w:t>,</w:t>
                      </w:r>
                      <w:r>
                        <w:rPr>
                          <w:rFonts w:ascii="Garamond" w:eastAsia="Times New Roman" w:hAnsi="Garamond" w:cs="Times New Roman"/>
                        </w:rPr>
                        <w:t xml:space="preserve"> </w:t>
                      </w:r>
                      <w:r w:rsidRPr="00901579">
                        <w:rPr>
                          <w:rFonts w:ascii="Garamond" w:eastAsia="Times New Roman" w:hAnsi="Garamond" w:cs="Times New Roman"/>
                        </w:rPr>
                        <w:t xml:space="preserve">“A cost is reasonable if, in its nature and amount, it does not exceed that </w:t>
                      </w:r>
                      <w:r w:rsidRPr="00870B67">
                        <w:rPr>
                          <w:rFonts w:ascii="Garamond" w:eastAsia="Times New Roman" w:hAnsi="Garamond" w:cs="Times New Roman"/>
                        </w:rPr>
                        <w:t>which a prudent person would pay under the circumstances prevailing at the time the decision was made to inc</w:t>
                      </w:r>
                      <w:r w:rsidRPr="00870B67">
                        <w:rPr>
                          <w:rFonts w:ascii="Garamond" w:eastAsia="Times New Roman" w:hAnsi="Garamond" w:cs="Times New Roman"/>
                          <w:color w:val="auto"/>
                        </w:rPr>
                        <w:t xml:space="preserve">ur this cost. </w:t>
                      </w:r>
                      <w:r>
                        <w:rPr>
                          <w:rFonts w:ascii="Garamond" w:eastAsia="Times New Roman" w:hAnsi="Garamond" w:cs="Times New Roman"/>
                          <w:color w:val="auto"/>
                        </w:rPr>
                        <w:t xml:space="preserve">Thus, </w:t>
                      </w:r>
                      <w:r w:rsidRPr="00D0674A">
                        <w:rPr>
                          <w:rFonts w:ascii="Garamond" w:eastAsia="Times New Roman" w:hAnsi="Garamond" w:cs="Times New Roman"/>
                          <w:i/>
                          <w:iCs/>
                          <w:color w:val="auto"/>
                        </w:rPr>
                        <w:t>re</w:t>
                      </w:r>
                      <w:r w:rsidRPr="00382898">
                        <w:rPr>
                          <w:rFonts w:ascii="Garamond" w:eastAsia="Times New Roman" w:hAnsi="Garamond" w:cs="Times New Roman"/>
                          <w:i/>
                          <w:iCs/>
                          <w:color w:val="auto"/>
                        </w:rPr>
                        <w:t>asonable</w:t>
                      </w:r>
                      <w:r w:rsidRPr="00870B67">
                        <w:rPr>
                          <w:rFonts w:ascii="Garamond" w:eastAsia="Times New Roman" w:hAnsi="Garamond" w:cs="Times New Roman"/>
                          <w:color w:val="auto"/>
                        </w:rPr>
                        <w:t xml:space="preserve"> costs provide a program benefit generally commensurate with the costs incurred, and are in proportion to other program costs for the function that the costs serve.</w:t>
                      </w:r>
                    </w:p>
                    <w:p w14:paraId="2DDFF8A3" w14:textId="77777777" w:rsidR="00FE71F5" w:rsidRPr="00901579" w:rsidRDefault="00FE71F5" w:rsidP="00B72277">
                      <w:pPr>
                        <w:spacing w:before="240" w:line="240" w:lineRule="auto"/>
                        <w:rPr>
                          <w:rFonts w:ascii="Garamond" w:hAnsi="Garamond" w:cs="Times New Roman"/>
                          <w:sz w:val="24"/>
                          <w:szCs w:val="24"/>
                        </w:rPr>
                      </w:pPr>
                      <w:r w:rsidRPr="00D0674A">
                        <w:rPr>
                          <w:rFonts w:ascii="Garamond" w:eastAsia="Times New Roman" w:hAnsi="Garamond" w:cs="Times New Roman"/>
                          <w:sz w:val="24"/>
                          <w:szCs w:val="24"/>
                        </w:rPr>
                        <w:t>A cost is necessary if it is needed in the performance of the program.</w:t>
                      </w:r>
                      <w:r>
                        <w:rPr>
                          <w:sz w:val="23"/>
                          <w:szCs w:val="23"/>
                        </w:rPr>
                        <w:t xml:space="preserve"> </w:t>
                      </w:r>
                      <w:r w:rsidRPr="00D0674A">
                        <w:rPr>
                          <w:rFonts w:ascii="Garamond" w:eastAsia="Times New Roman" w:hAnsi="Garamond" w:cs="Times New Roman"/>
                          <w:sz w:val="24"/>
                          <w:szCs w:val="24"/>
                        </w:rPr>
                        <w:t>Thus,</w:t>
                      </w:r>
                      <w:r>
                        <w:rPr>
                          <w:rFonts w:ascii="Garamond" w:eastAsia="Times New Roman" w:hAnsi="Garamond" w:cs="Times New Roman"/>
                          <w:i/>
                          <w:iCs/>
                          <w:sz w:val="24"/>
                          <w:szCs w:val="24"/>
                        </w:rPr>
                        <w:t xml:space="preserve"> n</w:t>
                      </w:r>
                      <w:r w:rsidRPr="00870B67">
                        <w:rPr>
                          <w:rFonts w:ascii="Garamond" w:eastAsia="Times New Roman" w:hAnsi="Garamond" w:cs="Times New Roman"/>
                          <w:i/>
                          <w:iCs/>
                          <w:sz w:val="24"/>
                          <w:szCs w:val="24"/>
                        </w:rPr>
                        <w:t xml:space="preserve">ecessary </w:t>
                      </w:r>
                      <w:r w:rsidRPr="00870B67">
                        <w:rPr>
                          <w:rFonts w:ascii="Garamond" w:eastAsia="Times New Roman" w:hAnsi="Garamond" w:cs="Times New Roman"/>
                          <w:sz w:val="24"/>
                          <w:szCs w:val="24"/>
                        </w:rPr>
                        <w:t>costs are incurred to carry out essential functions, cannot be avoided without adversely affecting program operation, are a priority expenditure relative to other demands on availability of administrative resources and do not duplicate existing efforts.”</w:t>
                      </w:r>
                      <w:r w:rsidRPr="00E134BC">
                        <w:rPr>
                          <w:rFonts w:ascii="Garamond" w:eastAsia="Times New Roman" w:hAnsi="Garamond" w:cs="Times New Roman"/>
                          <w:szCs w:val="24"/>
                          <w:vertAlign w:val="superscript"/>
                        </w:rPr>
                        <w:t xml:space="preserve"> </w:t>
                      </w:r>
                    </w:p>
                  </w:txbxContent>
                </v:textbox>
                <w10:wrap type="square"/>
              </v:shape>
            </w:pict>
          </mc:Fallback>
        </mc:AlternateContent>
      </w:r>
      <w:r w:rsidR="00C167AB">
        <w:rPr>
          <w:rFonts w:ascii="Garamond" w:eastAsia="Times New Roman" w:hAnsi="Garamond" w:cs="Times New Roman"/>
          <w:sz w:val="24"/>
          <w:szCs w:val="24"/>
        </w:rPr>
        <w:t xml:space="preserve">Qualified agency </w:t>
      </w:r>
      <w:r w:rsidR="00C167AB" w:rsidRPr="000C7FD1">
        <w:rPr>
          <w:rFonts w:ascii="Garamond" w:eastAsia="Times New Roman" w:hAnsi="Garamond" w:cs="Times New Roman"/>
          <w:sz w:val="24"/>
          <w:szCs w:val="24"/>
        </w:rPr>
        <w:t xml:space="preserve">funds must be tracked, integrated into the </w:t>
      </w:r>
      <w:r w:rsidR="0060744E">
        <w:rPr>
          <w:rFonts w:ascii="Garamond" w:eastAsia="Times New Roman" w:hAnsi="Garamond" w:cs="Times New Roman"/>
          <w:sz w:val="24"/>
          <w:szCs w:val="24"/>
        </w:rPr>
        <w:t>CEPP</w:t>
      </w:r>
      <w:r w:rsidR="00C167AB" w:rsidRPr="000C7FD1">
        <w:rPr>
          <w:rFonts w:ascii="Garamond" w:eastAsia="Times New Roman" w:hAnsi="Garamond" w:cs="Times New Roman"/>
          <w:sz w:val="24"/>
          <w:szCs w:val="24"/>
        </w:rPr>
        <w:t xml:space="preserve"> invoice, and meet strict compliance standards </w:t>
      </w:r>
      <w:r w:rsidR="00C167AB">
        <w:rPr>
          <w:rFonts w:ascii="Garamond" w:eastAsia="Times New Roman" w:hAnsi="Garamond" w:cs="Times New Roman"/>
          <w:sz w:val="24"/>
          <w:szCs w:val="24"/>
        </w:rPr>
        <w:t xml:space="preserve">even though only </w:t>
      </w:r>
      <w:r w:rsidR="00B50D05">
        <w:rPr>
          <w:rFonts w:ascii="Garamond" w:eastAsia="Times New Roman" w:hAnsi="Garamond" w:cs="Times New Roman"/>
          <w:sz w:val="24"/>
          <w:szCs w:val="24"/>
        </w:rPr>
        <w:t>some</w:t>
      </w:r>
      <w:r w:rsidR="00C167AB">
        <w:rPr>
          <w:rFonts w:ascii="Garamond" w:eastAsia="Times New Roman" w:hAnsi="Garamond" w:cs="Times New Roman"/>
          <w:sz w:val="24"/>
          <w:szCs w:val="24"/>
        </w:rPr>
        <w:t xml:space="preserve"> of the funds are reimbursed</w:t>
      </w:r>
      <w:r w:rsidR="00C167AB" w:rsidRPr="000C7FD1">
        <w:rPr>
          <w:rFonts w:ascii="Garamond" w:eastAsia="Times New Roman" w:hAnsi="Garamond" w:cs="Times New Roman"/>
          <w:sz w:val="24"/>
          <w:szCs w:val="24"/>
        </w:rPr>
        <w:t xml:space="preserve">. </w:t>
      </w:r>
      <w:r w:rsidR="00C167AB">
        <w:rPr>
          <w:rFonts w:ascii="Garamond" w:eastAsia="Times New Roman" w:hAnsi="Garamond" w:cs="Times New Roman"/>
          <w:sz w:val="24"/>
          <w:szCs w:val="24"/>
        </w:rPr>
        <w:t xml:space="preserve">Qualified agency </w:t>
      </w:r>
      <w:r w:rsidR="00C167AB" w:rsidRPr="000C7FD1">
        <w:rPr>
          <w:rFonts w:ascii="Garamond" w:eastAsia="Times New Roman" w:hAnsi="Garamond" w:cs="Times New Roman"/>
          <w:sz w:val="24"/>
          <w:szCs w:val="24"/>
        </w:rPr>
        <w:t xml:space="preserve">funds must be spent on allowable costs </w:t>
      </w:r>
      <w:r w:rsidR="006B1C67">
        <w:rPr>
          <w:rFonts w:ascii="Garamond" w:eastAsia="Times New Roman" w:hAnsi="Garamond" w:cs="Times New Roman"/>
          <w:sz w:val="24"/>
          <w:szCs w:val="24"/>
        </w:rPr>
        <w:t>on behalf of</w:t>
      </w:r>
      <w:r w:rsidR="00C167AB" w:rsidRPr="000C7FD1">
        <w:rPr>
          <w:rFonts w:ascii="Garamond" w:eastAsia="Times New Roman" w:hAnsi="Garamond" w:cs="Times New Roman"/>
          <w:sz w:val="24"/>
          <w:szCs w:val="24"/>
        </w:rPr>
        <w:t xml:space="preserve"> </w:t>
      </w:r>
      <w:r w:rsidR="00783619">
        <w:rPr>
          <w:rFonts w:ascii="Garamond" w:eastAsia="Times New Roman" w:hAnsi="Garamond" w:cs="Times New Roman"/>
          <w:sz w:val="24"/>
          <w:szCs w:val="24"/>
        </w:rPr>
        <w:t>enrolled</w:t>
      </w:r>
      <w:r w:rsidR="00C167AB" w:rsidRPr="000C7FD1">
        <w:rPr>
          <w:rFonts w:ascii="Garamond" w:eastAsia="Times New Roman" w:hAnsi="Garamond" w:cs="Times New Roman"/>
          <w:sz w:val="24"/>
          <w:szCs w:val="24"/>
        </w:rPr>
        <w:t xml:space="preserve"> participants within the federal fiscal year, and </w:t>
      </w:r>
      <w:r w:rsidR="00783619">
        <w:rPr>
          <w:rFonts w:ascii="Garamond" w:eastAsia="Times New Roman" w:hAnsi="Garamond" w:cs="Times New Roman"/>
          <w:sz w:val="24"/>
          <w:szCs w:val="24"/>
        </w:rPr>
        <w:t xml:space="preserve">costs must </w:t>
      </w:r>
      <w:r w:rsidR="00C167AB" w:rsidRPr="000C7FD1">
        <w:rPr>
          <w:rFonts w:ascii="Garamond" w:eastAsia="Times New Roman" w:hAnsi="Garamond" w:cs="Times New Roman"/>
          <w:sz w:val="24"/>
          <w:szCs w:val="24"/>
        </w:rPr>
        <w:t xml:space="preserve">be necessary and reasonable to accomplish the program goals. </w:t>
      </w:r>
    </w:p>
    <w:p w14:paraId="0F229573" w14:textId="7E66F4AD" w:rsidR="00B72277" w:rsidRDefault="00B72277" w:rsidP="00BA7E15">
      <w:pPr>
        <w:spacing w:after="0"/>
        <w:rPr>
          <w:rFonts w:ascii="Garamond" w:eastAsia="Times New Roman" w:hAnsi="Garamond" w:cs="Times New Roman"/>
          <w:sz w:val="24"/>
          <w:szCs w:val="24"/>
        </w:rPr>
      </w:pPr>
    </w:p>
    <w:p w14:paraId="537128C0" w14:textId="45B654D3" w:rsidR="002755A4" w:rsidRPr="000C7FD1" w:rsidRDefault="00120513" w:rsidP="00F94A5C">
      <w:pPr>
        <w:spacing w:after="240"/>
        <w:rPr>
          <w:rFonts w:ascii="Garamond" w:eastAsia="Times New Roman" w:hAnsi="Garamond" w:cs="Times New Roman"/>
          <w:sz w:val="24"/>
          <w:szCs w:val="24"/>
        </w:rPr>
      </w:pPr>
      <w:r w:rsidRPr="000C7FD1">
        <w:rPr>
          <w:rFonts w:ascii="Garamond" w:eastAsia="Times New Roman" w:hAnsi="Garamond" w:cs="Times New Roman"/>
          <w:sz w:val="24"/>
          <w:szCs w:val="24"/>
        </w:rPr>
        <w:t xml:space="preserve">The federal government does not </w:t>
      </w:r>
      <w:r w:rsidR="002755A4" w:rsidRPr="000C7FD1">
        <w:rPr>
          <w:rFonts w:ascii="Garamond" w:eastAsia="Times New Roman" w:hAnsi="Garamond" w:cs="Times New Roman"/>
          <w:sz w:val="24"/>
          <w:szCs w:val="24"/>
        </w:rPr>
        <w:t xml:space="preserve">typically </w:t>
      </w:r>
      <w:r w:rsidRPr="000C7FD1">
        <w:rPr>
          <w:rFonts w:ascii="Garamond" w:eastAsia="Times New Roman" w:hAnsi="Garamond" w:cs="Times New Roman"/>
          <w:sz w:val="24"/>
          <w:szCs w:val="24"/>
        </w:rPr>
        <w:t xml:space="preserve">cap the number of people </w:t>
      </w:r>
      <w:r w:rsidR="007B2756">
        <w:rPr>
          <w:rFonts w:ascii="Garamond" w:eastAsia="Times New Roman" w:hAnsi="Garamond" w:cs="Times New Roman"/>
          <w:sz w:val="24"/>
          <w:szCs w:val="24"/>
        </w:rPr>
        <w:t xml:space="preserve">that can be </w:t>
      </w:r>
      <w:r w:rsidRPr="000C7FD1">
        <w:rPr>
          <w:rFonts w:ascii="Garamond" w:eastAsia="Times New Roman" w:hAnsi="Garamond" w:cs="Times New Roman"/>
          <w:sz w:val="24"/>
          <w:szCs w:val="24"/>
        </w:rPr>
        <w:t xml:space="preserve">served or the maximum budget </w:t>
      </w:r>
      <w:r w:rsidR="007B2756">
        <w:rPr>
          <w:rFonts w:ascii="Garamond" w:eastAsia="Times New Roman" w:hAnsi="Garamond" w:cs="Times New Roman"/>
          <w:sz w:val="24"/>
          <w:szCs w:val="24"/>
        </w:rPr>
        <w:t>that can be proposed.</w:t>
      </w:r>
      <w:r w:rsidR="00BB091C">
        <w:rPr>
          <w:rFonts w:ascii="Garamond" w:eastAsia="Times New Roman" w:hAnsi="Garamond" w:cs="Times New Roman"/>
          <w:sz w:val="24"/>
          <w:szCs w:val="24"/>
        </w:rPr>
        <w:t xml:space="preserve"> </w:t>
      </w:r>
      <w:r w:rsidR="007B2756">
        <w:rPr>
          <w:rFonts w:ascii="Garamond" w:eastAsia="Times New Roman" w:hAnsi="Garamond" w:cs="Times New Roman"/>
          <w:sz w:val="24"/>
          <w:szCs w:val="24"/>
        </w:rPr>
        <w:t xml:space="preserve">The </w:t>
      </w:r>
      <w:r w:rsidR="00CB3E0F">
        <w:rPr>
          <w:rFonts w:ascii="Garamond" w:eastAsia="Times New Roman" w:hAnsi="Garamond" w:cs="Times New Roman"/>
          <w:sz w:val="24"/>
          <w:szCs w:val="24"/>
        </w:rPr>
        <w:t xml:space="preserve">budget </w:t>
      </w:r>
      <w:r w:rsidR="006B4AAA">
        <w:rPr>
          <w:rFonts w:ascii="Garamond" w:eastAsia="Times New Roman" w:hAnsi="Garamond" w:cs="Times New Roman"/>
          <w:sz w:val="24"/>
          <w:szCs w:val="24"/>
        </w:rPr>
        <w:t>is</w:t>
      </w:r>
      <w:r w:rsidR="00CB3E0F">
        <w:rPr>
          <w:rFonts w:ascii="Garamond" w:eastAsia="Times New Roman" w:hAnsi="Garamond" w:cs="Times New Roman"/>
          <w:sz w:val="24"/>
          <w:szCs w:val="24"/>
        </w:rPr>
        <w:t xml:space="preserve"> as large as the </w:t>
      </w:r>
      <w:r w:rsidR="006B4AAA">
        <w:rPr>
          <w:rFonts w:ascii="Garamond" w:eastAsia="Times New Roman" w:hAnsi="Garamond" w:cs="Times New Roman"/>
          <w:sz w:val="24"/>
          <w:szCs w:val="24"/>
        </w:rPr>
        <w:t>amount of</w:t>
      </w:r>
      <w:r w:rsidR="007B2756">
        <w:rPr>
          <w:rFonts w:ascii="Garamond" w:eastAsia="Times New Roman" w:hAnsi="Garamond" w:cs="Times New Roman"/>
          <w:sz w:val="24"/>
          <w:szCs w:val="24"/>
        </w:rPr>
        <w:t xml:space="preserve"> qualified agency funds </w:t>
      </w:r>
      <w:r w:rsidR="007E3C6D">
        <w:rPr>
          <w:rFonts w:ascii="Garamond" w:eastAsia="Times New Roman" w:hAnsi="Garamond" w:cs="Times New Roman"/>
          <w:sz w:val="24"/>
          <w:szCs w:val="24"/>
        </w:rPr>
        <w:t>that a</w:t>
      </w:r>
      <w:r w:rsidR="00CB3E0F">
        <w:rPr>
          <w:rFonts w:ascii="Garamond" w:eastAsia="Times New Roman" w:hAnsi="Garamond" w:cs="Times New Roman"/>
          <w:sz w:val="24"/>
          <w:szCs w:val="24"/>
        </w:rPr>
        <w:t xml:space="preserve"> provider </w:t>
      </w:r>
      <w:r w:rsidR="007E3C6D">
        <w:rPr>
          <w:rFonts w:ascii="Garamond" w:eastAsia="Times New Roman" w:hAnsi="Garamond" w:cs="Times New Roman"/>
          <w:sz w:val="24"/>
          <w:szCs w:val="24"/>
        </w:rPr>
        <w:t xml:space="preserve">anticipates being able </w:t>
      </w:r>
      <w:r w:rsidR="006B4AAA">
        <w:rPr>
          <w:rFonts w:ascii="Garamond" w:eastAsia="Times New Roman" w:hAnsi="Garamond" w:cs="Times New Roman"/>
          <w:sz w:val="24"/>
          <w:szCs w:val="24"/>
        </w:rPr>
        <w:t>to spend</w:t>
      </w:r>
      <w:r w:rsidR="002F7B7E">
        <w:rPr>
          <w:rFonts w:ascii="Garamond" w:eastAsia="Times New Roman" w:hAnsi="Garamond" w:cs="Times New Roman"/>
          <w:sz w:val="24"/>
          <w:szCs w:val="24"/>
        </w:rPr>
        <w:t xml:space="preserve"> on</w:t>
      </w:r>
      <w:r w:rsidR="007B2756">
        <w:rPr>
          <w:rFonts w:ascii="Garamond" w:eastAsia="Times New Roman" w:hAnsi="Garamond" w:cs="Times New Roman"/>
          <w:sz w:val="24"/>
          <w:szCs w:val="24"/>
        </w:rPr>
        <w:t xml:space="preserve"> </w:t>
      </w:r>
      <w:r w:rsidR="00CB3E0F">
        <w:rPr>
          <w:rFonts w:ascii="Garamond" w:eastAsia="Times New Roman" w:hAnsi="Garamond" w:cs="Times New Roman"/>
          <w:sz w:val="24"/>
          <w:szCs w:val="24"/>
        </w:rPr>
        <w:t xml:space="preserve">allowable </w:t>
      </w:r>
      <w:r w:rsidR="002F7B7E">
        <w:rPr>
          <w:rFonts w:ascii="Garamond" w:eastAsia="Times New Roman" w:hAnsi="Garamond" w:cs="Times New Roman"/>
          <w:sz w:val="24"/>
          <w:szCs w:val="24"/>
        </w:rPr>
        <w:t>costs.</w:t>
      </w:r>
    </w:p>
    <w:p w14:paraId="693333B2" w14:textId="257D72DA" w:rsidR="005B56FF" w:rsidRPr="000C7FD1" w:rsidRDefault="004E57A5" w:rsidP="00F94A5C">
      <w:pPr>
        <w:spacing w:after="240"/>
        <w:rPr>
          <w:rFonts w:ascii="Garamond" w:eastAsia="Times New Roman" w:hAnsi="Garamond" w:cs="Times New Roman"/>
          <w:sz w:val="24"/>
          <w:szCs w:val="24"/>
        </w:rPr>
      </w:pPr>
      <w:r>
        <w:rPr>
          <w:rFonts w:ascii="Garamond" w:eastAsia="Times New Roman" w:hAnsi="Garamond" w:cs="Times New Roman"/>
          <w:sz w:val="24"/>
          <w:szCs w:val="24"/>
        </w:rPr>
        <w:t>Providers must have sufficient cash flow to pay qualified agency funds</w:t>
      </w:r>
      <w:r w:rsidR="00846CBB" w:rsidRPr="000C7FD1">
        <w:rPr>
          <w:rFonts w:ascii="Garamond" w:eastAsia="Times New Roman" w:hAnsi="Garamond" w:cs="Times New Roman"/>
          <w:sz w:val="24"/>
          <w:szCs w:val="24"/>
        </w:rPr>
        <w:t xml:space="preserve"> up </w:t>
      </w:r>
      <w:r w:rsidR="006B4AAA">
        <w:rPr>
          <w:rFonts w:ascii="Garamond" w:eastAsia="Times New Roman" w:hAnsi="Garamond" w:cs="Times New Roman"/>
          <w:sz w:val="24"/>
          <w:szCs w:val="24"/>
        </w:rPr>
        <w:t xml:space="preserve">front </w:t>
      </w:r>
      <w:r>
        <w:rPr>
          <w:rFonts w:ascii="Garamond" w:eastAsia="Times New Roman" w:hAnsi="Garamond" w:cs="Times New Roman"/>
          <w:sz w:val="24"/>
          <w:szCs w:val="24"/>
        </w:rPr>
        <w:t xml:space="preserve">prior to </w:t>
      </w:r>
      <w:r w:rsidR="006B4AAA">
        <w:rPr>
          <w:rFonts w:ascii="Garamond" w:eastAsia="Times New Roman" w:hAnsi="Garamond" w:cs="Times New Roman"/>
          <w:sz w:val="24"/>
          <w:szCs w:val="24"/>
        </w:rPr>
        <w:t>the 45 percent</w:t>
      </w:r>
      <w:r>
        <w:rPr>
          <w:rFonts w:ascii="Garamond" w:eastAsia="Times New Roman" w:hAnsi="Garamond" w:cs="Times New Roman"/>
          <w:sz w:val="24"/>
          <w:szCs w:val="24"/>
        </w:rPr>
        <w:t xml:space="preserve"> reimbursement</w:t>
      </w:r>
      <w:r w:rsidR="001908C7">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r w:rsidR="001908C7">
        <w:rPr>
          <w:rFonts w:ascii="Garamond" w:eastAsia="Times New Roman" w:hAnsi="Garamond" w:cs="Times New Roman"/>
          <w:sz w:val="24"/>
          <w:szCs w:val="24"/>
        </w:rPr>
        <w:t xml:space="preserve">They also must have sufficient financial stability for the reimbursement to vary from month to month, as only actual expenditures </w:t>
      </w:r>
      <w:r w:rsidR="007E3C6D">
        <w:rPr>
          <w:rFonts w:ascii="Garamond" w:eastAsia="Times New Roman" w:hAnsi="Garamond" w:cs="Times New Roman"/>
          <w:sz w:val="24"/>
          <w:szCs w:val="24"/>
        </w:rPr>
        <w:t>may</w:t>
      </w:r>
      <w:r w:rsidR="001908C7">
        <w:rPr>
          <w:rFonts w:ascii="Garamond" w:eastAsia="Times New Roman" w:hAnsi="Garamond" w:cs="Times New Roman"/>
          <w:sz w:val="24"/>
          <w:szCs w:val="24"/>
        </w:rPr>
        <w:t xml:space="preserve"> be </w:t>
      </w:r>
      <w:r w:rsidR="006B4AAA">
        <w:rPr>
          <w:rFonts w:ascii="Garamond" w:eastAsia="Times New Roman" w:hAnsi="Garamond" w:cs="Times New Roman"/>
          <w:sz w:val="24"/>
          <w:szCs w:val="24"/>
        </w:rPr>
        <w:t>billed</w:t>
      </w:r>
      <w:r w:rsidR="001908C7">
        <w:rPr>
          <w:rFonts w:ascii="Garamond" w:eastAsia="Times New Roman" w:hAnsi="Garamond" w:cs="Times New Roman"/>
          <w:sz w:val="24"/>
          <w:szCs w:val="24"/>
        </w:rPr>
        <w:t xml:space="preserve"> (f</w:t>
      </w:r>
      <w:r w:rsidR="00392CF6">
        <w:rPr>
          <w:rFonts w:ascii="Garamond" w:eastAsia="Times New Roman" w:hAnsi="Garamond" w:cs="Times New Roman"/>
          <w:sz w:val="24"/>
          <w:szCs w:val="24"/>
        </w:rPr>
        <w:t xml:space="preserve">or public entities, </w:t>
      </w:r>
      <w:r w:rsidR="005B56FF" w:rsidRPr="00392CF6">
        <w:rPr>
          <w:rFonts w:ascii="Garamond" w:eastAsia="Times New Roman" w:hAnsi="Garamond" w:cs="Times New Roman"/>
          <w:sz w:val="24"/>
          <w:szCs w:val="24"/>
        </w:rPr>
        <w:t xml:space="preserve">in-kind </w:t>
      </w:r>
      <w:r w:rsidR="001908C7">
        <w:rPr>
          <w:rFonts w:ascii="Garamond" w:eastAsia="Times New Roman" w:hAnsi="Garamond" w:cs="Times New Roman"/>
          <w:sz w:val="24"/>
          <w:szCs w:val="24"/>
        </w:rPr>
        <w:t>and donated</w:t>
      </w:r>
      <w:r w:rsidR="005B56FF" w:rsidRPr="000C7FD1">
        <w:rPr>
          <w:rFonts w:ascii="Garamond" w:eastAsia="Times New Roman" w:hAnsi="Garamond" w:cs="Times New Roman"/>
          <w:sz w:val="24"/>
          <w:szCs w:val="24"/>
        </w:rPr>
        <w:t xml:space="preserve"> </w:t>
      </w:r>
      <w:r w:rsidR="00846CBB">
        <w:rPr>
          <w:rFonts w:ascii="Garamond" w:eastAsia="Times New Roman" w:hAnsi="Garamond" w:cs="Times New Roman"/>
          <w:sz w:val="24"/>
          <w:szCs w:val="24"/>
        </w:rPr>
        <w:t>costs</w:t>
      </w:r>
      <w:r w:rsidR="001908C7">
        <w:rPr>
          <w:rFonts w:ascii="Garamond" w:eastAsia="Times New Roman" w:hAnsi="Garamond" w:cs="Times New Roman"/>
          <w:sz w:val="24"/>
          <w:szCs w:val="24"/>
        </w:rPr>
        <w:t xml:space="preserve"> </w:t>
      </w:r>
      <w:r w:rsidR="007C6C50">
        <w:rPr>
          <w:rFonts w:ascii="Garamond" w:eastAsia="Times New Roman" w:hAnsi="Garamond" w:cs="Times New Roman"/>
          <w:sz w:val="24"/>
          <w:szCs w:val="24"/>
        </w:rPr>
        <w:t>can also be</w:t>
      </w:r>
      <w:r w:rsidR="001908C7">
        <w:rPr>
          <w:rFonts w:ascii="Garamond" w:eastAsia="Times New Roman" w:hAnsi="Garamond" w:cs="Times New Roman"/>
          <w:sz w:val="24"/>
          <w:szCs w:val="24"/>
        </w:rPr>
        <w:t xml:space="preserve"> counted</w:t>
      </w:r>
      <w:r w:rsidR="00392CF6">
        <w:rPr>
          <w:rFonts w:ascii="Garamond" w:eastAsia="Times New Roman" w:hAnsi="Garamond" w:cs="Times New Roman"/>
          <w:sz w:val="24"/>
          <w:szCs w:val="24"/>
        </w:rPr>
        <w:t>.</w:t>
      </w:r>
      <w:r w:rsidR="001908C7">
        <w:rPr>
          <w:rFonts w:ascii="Garamond" w:eastAsia="Times New Roman" w:hAnsi="Garamond" w:cs="Times New Roman"/>
          <w:sz w:val="24"/>
          <w:szCs w:val="24"/>
        </w:rPr>
        <w:t>)</w:t>
      </w:r>
    </w:p>
    <w:p w14:paraId="3235DC92" w14:textId="27DE6B5C" w:rsidR="00C04940" w:rsidRDefault="00B1673C" w:rsidP="00F94A5C">
      <w:pPr>
        <w:spacing w:after="240"/>
        <w:rPr>
          <w:rFonts w:ascii="Garamond" w:eastAsia="Times New Roman" w:hAnsi="Garamond" w:cs="Times New Roman"/>
          <w:sz w:val="24"/>
          <w:szCs w:val="24"/>
        </w:rPr>
      </w:pPr>
      <w:r w:rsidRPr="6CC1E5A9">
        <w:rPr>
          <w:rFonts w:ascii="Garamond" w:eastAsia="Times New Roman" w:hAnsi="Garamond" w:cs="Times New Roman"/>
          <w:sz w:val="24"/>
          <w:szCs w:val="24"/>
        </w:rPr>
        <w:t xml:space="preserve">Qualified agency </w:t>
      </w:r>
      <w:r w:rsidR="009D7806" w:rsidRPr="6CC1E5A9">
        <w:rPr>
          <w:rFonts w:ascii="Garamond" w:eastAsia="Times New Roman" w:hAnsi="Garamond" w:cs="Times New Roman"/>
          <w:sz w:val="24"/>
          <w:szCs w:val="24"/>
        </w:rPr>
        <w:t>funds</w:t>
      </w:r>
      <w:r w:rsidR="0069369E" w:rsidRPr="6CC1E5A9">
        <w:rPr>
          <w:rFonts w:ascii="Garamond" w:eastAsia="Times New Roman" w:hAnsi="Garamond" w:cs="Times New Roman"/>
          <w:sz w:val="24"/>
          <w:szCs w:val="24"/>
        </w:rPr>
        <w:t xml:space="preserve"> can be new or </w:t>
      </w:r>
      <w:r w:rsidR="00B55632" w:rsidRPr="6CC1E5A9">
        <w:rPr>
          <w:rFonts w:ascii="Garamond" w:eastAsia="Times New Roman" w:hAnsi="Garamond" w:cs="Times New Roman"/>
          <w:sz w:val="24"/>
          <w:szCs w:val="24"/>
        </w:rPr>
        <w:t xml:space="preserve">from </w:t>
      </w:r>
      <w:r w:rsidR="0069369E" w:rsidRPr="6CC1E5A9">
        <w:rPr>
          <w:rFonts w:ascii="Garamond" w:eastAsia="Times New Roman" w:hAnsi="Garamond" w:cs="Times New Roman"/>
          <w:sz w:val="24"/>
          <w:szCs w:val="24"/>
        </w:rPr>
        <w:t>existing programs</w:t>
      </w:r>
      <w:r w:rsidR="00F66547">
        <w:rPr>
          <w:rFonts w:ascii="Garamond" w:eastAsia="Times New Roman" w:hAnsi="Garamond" w:cs="Times New Roman"/>
          <w:sz w:val="24"/>
          <w:szCs w:val="24"/>
        </w:rPr>
        <w:t xml:space="preserve"> </w:t>
      </w:r>
      <w:proofErr w:type="gramStart"/>
      <w:r w:rsidR="00F66547">
        <w:rPr>
          <w:rFonts w:ascii="Garamond" w:eastAsia="Times New Roman" w:hAnsi="Garamond" w:cs="Times New Roman"/>
          <w:sz w:val="24"/>
          <w:szCs w:val="24"/>
        </w:rPr>
        <w:t>provided that</w:t>
      </w:r>
      <w:proofErr w:type="gramEnd"/>
      <w:r w:rsidR="0069369E" w:rsidRPr="6CC1E5A9">
        <w:rPr>
          <w:rFonts w:ascii="Garamond" w:eastAsia="Times New Roman" w:hAnsi="Garamond" w:cs="Times New Roman"/>
          <w:sz w:val="24"/>
          <w:szCs w:val="24"/>
        </w:rPr>
        <w:t xml:space="preserve"> funds </w:t>
      </w:r>
      <w:r w:rsidR="00705194" w:rsidRPr="6CC1E5A9">
        <w:rPr>
          <w:rFonts w:ascii="Garamond" w:eastAsia="Times New Roman" w:hAnsi="Garamond" w:cs="Times New Roman"/>
          <w:sz w:val="24"/>
          <w:szCs w:val="24"/>
        </w:rPr>
        <w:t>meet program guidelines</w:t>
      </w:r>
      <w:r w:rsidR="0039665E" w:rsidRPr="6CC1E5A9">
        <w:rPr>
          <w:rFonts w:ascii="Garamond" w:eastAsia="Times New Roman" w:hAnsi="Garamond" w:cs="Times New Roman"/>
          <w:sz w:val="24"/>
          <w:szCs w:val="24"/>
        </w:rPr>
        <w:t xml:space="preserve">. </w:t>
      </w:r>
      <w:r w:rsidR="0069369E" w:rsidRPr="6CC1E5A9">
        <w:rPr>
          <w:rFonts w:ascii="Garamond" w:eastAsia="Times New Roman" w:hAnsi="Garamond" w:cs="Times New Roman"/>
          <w:sz w:val="24"/>
          <w:szCs w:val="24"/>
        </w:rPr>
        <w:t xml:space="preserve">The provider </w:t>
      </w:r>
      <w:r w:rsidR="00C04940" w:rsidRPr="6CC1E5A9">
        <w:rPr>
          <w:rFonts w:ascii="Garamond" w:eastAsia="Times New Roman" w:hAnsi="Garamond" w:cs="Times New Roman"/>
          <w:sz w:val="24"/>
          <w:szCs w:val="24"/>
        </w:rPr>
        <w:t>i</w:t>
      </w:r>
      <w:r w:rsidR="0069369E" w:rsidRPr="6CC1E5A9">
        <w:rPr>
          <w:rFonts w:ascii="Garamond" w:eastAsia="Times New Roman" w:hAnsi="Garamond" w:cs="Times New Roman"/>
          <w:sz w:val="24"/>
          <w:szCs w:val="24"/>
        </w:rPr>
        <w:t xml:space="preserve">nvoices </w:t>
      </w:r>
      <w:r w:rsidR="00EB0AA1" w:rsidRPr="6CC1E5A9">
        <w:rPr>
          <w:rFonts w:ascii="Garamond" w:eastAsia="Times New Roman" w:hAnsi="Garamond" w:cs="Times New Roman"/>
          <w:sz w:val="24"/>
          <w:szCs w:val="24"/>
        </w:rPr>
        <w:t>WDACS</w:t>
      </w:r>
      <w:r w:rsidR="0069369E" w:rsidRPr="6CC1E5A9">
        <w:rPr>
          <w:rFonts w:ascii="Garamond" w:eastAsia="Times New Roman" w:hAnsi="Garamond" w:cs="Times New Roman"/>
          <w:sz w:val="24"/>
          <w:szCs w:val="24"/>
        </w:rPr>
        <w:t xml:space="preserve"> </w:t>
      </w:r>
      <w:r w:rsidR="00C167AB" w:rsidRPr="6CC1E5A9">
        <w:rPr>
          <w:rFonts w:ascii="Garamond" w:eastAsia="Times New Roman" w:hAnsi="Garamond" w:cs="Times New Roman"/>
          <w:sz w:val="24"/>
          <w:szCs w:val="24"/>
        </w:rPr>
        <w:t>monthly</w:t>
      </w:r>
      <w:r w:rsidR="0069369E" w:rsidRPr="6CC1E5A9">
        <w:rPr>
          <w:rFonts w:ascii="Garamond" w:eastAsia="Times New Roman" w:hAnsi="Garamond" w:cs="Times New Roman"/>
          <w:sz w:val="24"/>
          <w:szCs w:val="24"/>
        </w:rPr>
        <w:t xml:space="preserve"> and certifies</w:t>
      </w:r>
      <w:r w:rsidR="00C04940" w:rsidRPr="6CC1E5A9">
        <w:rPr>
          <w:rFonts w:ascii="Garamond" w:eastAsia="Times New Roman" w:hAnsi="Garamond" w:cs="Times New Roman"/>
          <w:sz w:val="24"/>
          <w:szCs w:val="24"/>
        </w:rPr>
        <w:t xml:space="preserve"> that it has met requirements fo</w:t>
      </w:r>
      <w:r w:rsidR="0069369E" w:rsidRPr="6CC1E5A9">
        <w:rPr>
          <w:rFonts w:ascii="Garamond" w:eastAsia="Times New Roman" w:hAnsi="Garamond" w:cs="Times New Roman"/>
          <w:sz w:val="24"/>
          <w:szCs w:val="24"/>
        </w:rPr>
        <w:t xml:space="preserve">r </w:t>
      </w:r>
      <w:r w:rsidR="009D7806" w:rsidRPr="6CC1E5A9">
        <w:rPr>
          <w:rFonts w:ascii="Garamond" w:eastAsia="Times New Roman" w:hAnsi="Garamond" w:cs="Times New Roman"/>
          <w:sz w:val="24"/>
          <w:szCs w:val="24"/>
        </w:rPr>
        <w:t>qualified agency</w:t>
      </w:r>
      <w:r w:rsidR="0069369E" w:rsidRPr="6CC1E5A9">
        <w:rPr>
          <w:rFonts w:ascii="Garamond" w:eastAsia="Times New Roman" w:hAnsi="Garamond" w:cs="Times New Roman"/>
          <w:sz w:val="24"/>
          <w:szCs w:val="24"/>
        </w:rPr>
        <w:t xml:space="preserve"> </w:t>
      </w:r>
      <w:r w:rsidR="00C04940" w:rsidRPr="6CC1E5A9">
        <w:rPr>
          <w:rFonts w:ascii="Garamond" w:eastAsia="Times New Roman" w:hAnsi="Garamond" w:cs="Times New Roman"/>
          <w:sz w:val="24"/>
          <w:szCs w:val="24"/>
        </w:rPr>
        <w:t>funding</w:t>
      </w:r>
      <w:r w:rsidR="0039665E" w:rsidRPr="6CC1E5A9">
        <w:rPr>
          <w:rFonts w:ascii="Garamond" w:eastAsia="Times New Roman" w:hAnsi="Garamond" w:cs="Times New Roman"/>
          <w:sz w:val="24"/>
          <w:szCs w:val="24"/>
        </w:rPr>
        <w:t xml:space="preserve">. </w:t>
      </w:r>
      <w:r w:rsidR="00C04940" w:rsidRPr="6CC1E5A9">
        <w:rPr>
          <w:rFonts w:ascii="Garamond" w:eastAsia="Times New Roman" w:hAnsi="Garamond" w:cs="Times New Roman"/>
          <w:sz w:val="24"/>
          <w:szCs w:val="24"/>
        </w:rPr>
        <w:t xml:space="preserve">While the </w:t>
      </w:r>
      <w:r w:rsidR="0060744E">
        <w:rPr>
          <w:rFonts w:ascii="Garamond" w:eastAsia="Times New Roman" w:hAnsi="Garamond" w:cs="Times New Roman"/>
          <w:sz w:val="24"/>
          <w:szCs w:val="24"/>
        </w:rPr>
        <w:t>CEPP</w:t>
      </w:r>
      <w:r w:rsidR="00C04940" w:rsidRPr="6CC1E5A9">
        <w:rPr>
          <w:rFonts w:ascii="Garamond" w:eastAsia="Times New Roman" w:hAnsi="Garamond" w:cs="Times New Roman"/>
          <w:sz w:val="24"/>
          <w:szCs w:val="24"/>
        </w:rPr>
        <w:t xml:space="preserve"> provider may </w:t>
      </w:r>
      <w:r w:rsidR="009C188E">
        <w:rPr>
          <w:rFonts w:ascii="Garamond" w:eastAsia="Times New Roman" w:hAnsi="Garamond" w:cs="Times New Roman"/>
          <w:sz w:val="24"/>
          <w:szCs w:val="24"/>
        </w:rPr>
        <w:t>enter into a</w:t>
      </w:r>
      <w:r w:rsidR="006D4105">
        <w:rPr>
          <w:rFonts w:ascii="Garamond" w:eastAsia="Times New Roman" w:hAnsi="Garamond" w:cs="Times New Roman"/>
          <w:sz w:val="24"/>
          <w:szCs w:val="24"/>
        </w:rPr>
        <w:t xml:space="preserve"> subaward</w:t>
      </w:r>
      <w:r w:rsidR="009C188E">
        <w:rPr>
          <w:rFonts w:ascii="Garamond" w:eastAsia="Times New Roman" w:hAnsi="Garamond" w:cs="Times New Roman"/>
          <w:sz w:val="24"/>
          <w:szCs w:val="24"/>
        </w:rPr>
        <w:t xml:space="preserve"> </w:t>
      </w:r>
      <w:r w:rsidR="00C04940" w:rsidRPr="6CC1E5A9">
        <w:rPr>
          <w:rFonts w:ascii="Garamond" w:eastAsia="Times New Roman" w:hAnsi="Garamond" w:cs="Times New Roman"/>
          <w:sz w:val="24"/>
          <w:szCs w:val="24"/>
        </w:rPr>
        <w:t xml:space="preserve">with </w:t>
      </w:r>
      <w:r w:rsidR="00EB0AA1" w:rsidRPr="6CC1E5A9">
        <w:rPr>
          <w:rFonts w:ascii="Garamond" w:eastAsia="Times New Roman" w:hAnsi="Garamond" w:cs="Times New Roman"/>
          <w:sz w:val="24"/>
          <w:szCs w:val="24"/>
        </w:rPr>
        <w:t>WDACS</w:t>
      </w:r>
      <w:r w:rsidR="00C04940" w:rsidRPr="6CC1E5A9">
        <w:rPr>
          <w:rFonts w:ascii="Garamond" w:eastAsia="Times New Roman" w:hAnsi="Garamond" w:cs="Times New Roman"/>
          <w:sz w:val="24"/>
          <w:szCs w:val="24"/>
        </w:rPr>
        <w:t xml:space="preserve"> for more than </w:t>
      </w:r>
      <w:proofErr w:type="gramStart"/>
      <w:r w:rsidR="00C04940" w:rsidRPr="6CC1E5A9">
        <w:rPr>
          <w:rFonts w:ascii="Garamond" w:eastAsia="Times New Roman" w:hAnsi="Garamond" w:cs="Times New Roman"/>
          <w:sz w:val="24"/>
          <w:szCs w:val="24"/>
        </w:rPr>
        <w:t>one year</w:t>
      </w:r>
      <w:proofErr w:type="gramEnd"/>
      <w:r w:rsidR="00C04940" w:rsidRPr="6CC1E5A9">
        <w:rPr>
          <w:rFonts w:ascii="Garamond" w:eastAsia="Times New Roman" w:hAnsi="Garamond" w:cs="Times New Roman"/>
          <w:sz w:val="24"/>
          <w:szCs w:val="24"/>
        </w:rPr>
        <w:t>, fede</w:t>
      </w:r>
      <w:r w:rsidR="0069369E" w:rsidRPr="6CC1E5A9">
        <w:rPr>
          <w:rFonts w:ascii="Garamond" w:eastAsia="Times New Roman" w:hAnsi="Garamond" w:cs="Times New Roman"/>
          <w:sz w:val="24"/>
          <w:szCs w:val="24"/>
        </w:rPr>
        <w:t>ral funding is approved</w:t>
      </w:r>
      <w:r w:rsidR="00C04940" w:rsidRPr="6CC1E5A9">
        <w:rPr>
          <w:rFonts w:ascii="Garamond" w:eastAsia="Times New Roman" w:hAnsi="Garamond" w:cs="Times New Roman"/>
          <w:sz w:val="24"/>
          <w:szCs w:val="24"/>
        </w:rPr>
        <w:t xml:space="preserve"> through a</w:t>
      </w:r>
      <w:r w:rsidR="00A42C3A" w:rsidRPr="6CC1E5A9">
        <w:rPr>
          <w:rFonts w:ascii="Garamond" w:eastAsia="Times New Roman" w:hAnsi="Garamond" w:cs="Times New Roman"/>
          <w:sz w:val="24"/>
          <w:szCs w:val="24"/>
        </w:rPr>
        <w:t xml:space="preserve"> </w:t>
      </w:r>
      <w:r w:rsidR="007C6C50">
        <w:rPr>
          <w:rFonts w:ascii="Garamond" w:eastAsia="Times New Roman" w:hAnsi="Garamond" w:cs="Times New Roman"/>
          <w:sz w:val="24"/>
          <w:szCs w:val="24"/>
        </w:rPr>
        <w:t xml:space="preserve">county </w:t>
      </w:r>
      <w:r w:rsidR="004677E0" w:rsidRPr="6CC1E5A9">
        <w:rPr>
          <w:rFonts w:ascii="Garamond" w:eastAsia="Times New Roman" w:hAnsi="Garamond" w:cs="Times New Roman"/>
          <w:sz w:val="24"/>
          <w:szCs w:val="24"/>
        </w:rPr>
        <w:t>CFET</w:t>
      </w:r>
      <w:r w:rsidR="00C04940" w:rsidRPr="6CC1E5A9">
        <w:rPr>
          <w:rFonts w:ascii="Garamond" w:eastAsia="Times New Roman" w:hAnsi="Garamond" w:cs="Times New Roman"/>
          <w:sz w:val="24"/>
          <w:szCs w:val="24"/>
        </w:rPr>
        <w:t xml:space="preserve"> </w:t>
      </w:r>
      <w:r w:rsidR="007C6C50">
        <w:rPr>
          <w:rFonts w:ascii="Garamond" w:eastAsia="Times New Roman" w:hAnsi="Garamond" w:cs="Times New Roman"/>
          <w:sz w:val="24"/>
          <w:szCs w:val="24"/>
        </w:rPr>
        <w:t>P</w:t>
      </w:r>
      <w:r w:rsidR="00C04940" w:rsidRPr="6CC1E5A9">
        <w:rPr>
          <w:rFonts w:ascii="Garamond" w:eastAsia="Times New Roman" w:hAnsi="Garamond" w:cs="Times New Roman"/>
          <w:sz w:val="24"/>
          <w:szCs w:val="24"/>
        </w:rPr>
        <w:t>la</w:t>
      </w:r>
      <w:r w:rsidR="0069369E" w:rsidRPr="6CC1E5A9">
        <w:rPr>
          <w:rFonts w:ascii="Garamond" w:eastAsia="Times New Roman" w:hAnsi="Garamond" w:cs="Times New Roman"/>
          <w:sz w:val="24"/>
          <w:szCs w:val="24"/>
        </w:rPr>
        <w:t xml:space="preserve">n for no more than one year at a time, and all </w:t>
      </w:r>
      <w:r w:rsidR="0048278F">
        <w:rPr>
          <w:rFonts w:ascii="Garamond" w:eastAsia="Times New Roman" w:hAnsi="Garamond" w:cs="Times New Roman"/>
          <w:sz w:val="24"/>
          <w:szCs w:val="24"/>
        </w:rPr>
        <w:t>subawards</w:t>
      </w:r>
      <w:r w:rsidR="002A3A5E" w:rsidRPr="6CC1E5A9">
        <w:rPr>
          <w:rFonts w:ascii="Garamond" w:eastAsia="Times New Roman" w:hAnsi="Garamond" w:cs="Times New Roman"/>
          <w:sz w:val="24"/>
          <w:szCs w:val="24"/>
        </w:rPr>
        <w:t xml:space="preserve"> </w:t>
      </w:r>
      <w:r w:rsidR="00C04940" w:rsidRPr="6CC1E5A9">
        <w:rPr>
          <w:rFonts w:ascii="Garamond" w:eastAsia="Times New Roman" w:hAnsi="Garamond" w:cs="Times New Roman"/>
          <w:sz w:val="24"/>
          <w:szCs w:val="24"/>
        </w:rPr>
        <w:t>are contingent upon th</w:t>
      </w:r>
      <w:r w:rsidR="00431BEE">
        <w:rPr>
          <w:rFonts w:ascii="Garamond" w:eastAsia="Times New Roman" w:hAnsi="Garamond" w:cs="Times New Roman"/>
          <w:sz w:val="24"/>
          <w:szCs w:val="24"/>
        </w:rPr>
        <w:t>ose annual</w:t>
      </w:r>
      <w:r w:rsidR="00C04940" w:rsidRPr="6CC1E5A9">
        <w:rPr>
          <w:rFonts w:ascii="Garamond" w:eastAsia="Times New Roman" w:hAnsi="Garamond" w:cs="Times New Roman"/>
          <w:sz w:val="24"/>
          <w:szCs w:val="24"/>
        </w:rPr>
        <w:t xml:space="preserve"> approval</w:t>
      </w:r>
      <w:r w:rsidR="00431BEE">
        <w:rPr>
          <w:rFonts w:ascii="Garamond" w:eastAsia="Times New Roman" w:hAnsi="Garamond" w:cs="Times New Roman"/>
          <w:sz w:val="24"/>
          <w:szCs w:val="24"/>
        </w:rPr>
        <w:t>s</w:t>
      </w:r>
      <w:r w:rsidR="00C04940" w:rsidRPr="6CC1E5A9">
        <w:rPr>
          <w:rFonts w:ascii="Garamond" w:eastAsia="Times New Roman" w:hAnsi="Garamond" w:cs="Times New Roman"/>
          <w:sz w:val="24"/>
          <w:szCs w:val="24"/>
        </w:rPr>
        <w:t>.</w:t>
      </w:r>
      <w:bookmarkStart w:id="421" w:name="_Toc246328953"/>
      <w:bookmarkStart w:id="422" w:name="_Toc440779511"/>
    </w:p>
    <w:p w14:paraId="53D3325F" w14:textId="3980B121" w:rsidR="00C167AB" w:rsidRDefault="00ED696F" w:rsidP="00ED696F">
      <w:pPr>
        <w:spacing w:after="0"/>
        <w:rPr>
          <w:rFonts w:ascii="Garamond" w:eastAsia="Times New Roman" w:hAnsi="Garamond" w:cs="Times New Roman"/>
          <w:sz w:val="24"/>
          <w:szCs w:val="24"/>
        </w:rPr>
      </w:pPr>
      <w:r>
        <w:rPr>
          <w:rFonts w:ascii="Garamond" w:eastAsia="Times New Roman" w:hAnsi="Garamond" w:cs="Times New Roman"/>
          <w:sz w:val="24"/>
          <w:szCs w:val="24"/>
        </w:rPr>
        <w:t>A</w:t>
      </w:r>
      <w:r w:rsidR="00C167AB" w:rsidRPr="00ED696F">
        <w:rPr>
          <w:rFonts w:ascii="Garamond" w:eastAsia="Times New Roman" w:hAnsi="Garamond" w:cs="Times New Roman"/>
          <w:sz w:val="24"/>
          <w:szCs w:val="24"/>
        </w:rPr>
        <w:t xml:space="preserve">ll qualified agency funds must come from allowable funding sources and be spent on allowable activities </w:t>
      </w:r>
      <w:r w:rsidR="00B762C6">
        <w:rPr>
          <w:rFonts w:ascii="Garamond" w:eastAsia="Times New Roman" w:hAnsi="Garamond" w:cs="Times New Roman"/>
          <w:sz w:val="24"/>
          <w:szCs w:val="24"/>
        </w:rPr>
        <w:t>on behalf of</w:t>
      </w:r>
      <w:r w:rsidR="00C167AB" w:rsidRPr="00ED696F">
        <w:rPr>
          <w:rFonts w:ascii="Garamond" w:eastAsia="Times New Roman" w:hAnsi="Garamond" w:cs="Times New Roman"/>
          <w:sz w:val="24"/>
          <w:szCs w:val="24"/>
        </w:rPr>
        <w:t xml:space="preserve"> </w:t>
      </w:r>
      <w:r w:rsidR="00F66547">
        <w:rPr>
          <w:rFonts w:ascii="Garamond" w:eastAsia="Times New Roman" w:hAnsi="Garamond" w:cs="Times New Roman"/>
          <w:sz w:val="24"/>
          <w:szCs w:val="24"/>
        </w:rPr>
        <w:t xml:space="preserve">enrolled </w:t>
      </w:r>
      <w:r w:rsidR="00C167AB" w:rsidRPr="00ED696F">
        <w:rPr>
          <w:rFonts w:ascii="Garamond" w:eastAsia="Times New Roman" w:hAnsi="Garamond" w:cs="Times New Roman"/>
          <w:sz w:val="24"/>
          <w:szCs w:val="24"/>
        </w:rPr>
        <w:t>participants</w:t>
      </w:r>
      <w:r>
        <w:rPr>
          <w:rFonts w:ascii="Garamond" w:eastAsia="Times New Roman" w:hAnsi="Garamond" w:cs="Times New Roman"/>
          <w:sz w:val="24"/>
          <w:szCs w:val="24"/>
        </w:rPr>
        <w:t xml:space="preserve"> </w:t>
      </w:r>
      <w:r w:rsidR="00FC4E2E">
        <w:rPr>
          <w:rFonts w:ascii="Garamond" w:eastAsia="Times New Roman" w:hAnsi="Garamond" w:cs="Times New Roman"/>
          <w:sz w:val="24"/>
          <w:szCs w:val="24"/>
        </w:rPr>
        <w:t>as follows</w:t>
      </w:r>
      <w:r w:rsidR="004D5CE0" w:rsidRPr="00ED696F">
        <w:rPr>
          <w:rFonts w:ascii="Garamond" w:eastAsia="Times New Roman" w:hAnsi="Garamond" w:cs="Times New Roman"/>
          <w:sz w:val="24"/>
          <w:szCs w:val="24"/>
        </w:rPr>
        <w:t>:</w:t>
      </w:r>
    </w:p>
    <w:p w14:paraId="6D354B66" w14:textId="77777777" w:rsidR="00ED696F" w:rsidRPr="00ED696F" w:rsidRDefault="00ED696F" w:rsidP="00ED696F">
      <w:pPr>
        <w:spacing w:after="0"/>
        <w:rPr>
          <w:rFonts w:ascii="Garamond" w:eastAsia="Times New Roman" w:hAnsi="Garamond" w:cs="Times New Roman"/>
          <w:sz w:val="24"/>
          <w:szCs w:val="24"/>
        </w:rPr>
      </w:pPr>
    </w:p>
    <w:p w14:paraId="16E46C2C" w14:textId="6AC1026C" w:rsidR="004F6F3B" w:rsidRDefault="004F6F3B" w:rsidP="004F6F3B">
      <w:pPr>
        <w:spacing w:after="0"/>
        <w:rPr>
          <w:rFonts w:ascii="Garamond" w:eastAsia="Times New Roman" w:hAnsi="Garamond" w:cs="Times New Roman"/>
          <w:sz w:val="24"/>
          <w:szCs w:val="24"/>
        </w:rPr>
      </w:pPr>
    </w:p>
    <w:p w14:paraId="0986D5E2" w14:textId="424F75EA" w:rsidR="004F6F3B" w:rsidRPr="004F6F3B" w:rsidRDefault="00DB51A1" w:rsidP="004F6F3B">
      <w:pPr>
        <w:spacing w:after="0"/>
        <w:rPr>
          <w:rFonts w:ascii="Garamond" w:eastAsia="Times New Roman" w:hAnsi="Garamond" w:cs="Times New Roman"/>
          <w:sz w:val="24"/>
          <w:szCs w:val="24"/>
        </w:rPr>
      </w:pPr>
      <w:r w:rsidRPr="00DF00E6">
        <w:rPr>
          <w:rFonts w:ascii="Garamond" w:eastAsia="Times New Roman" w:hAnsi="Garamond" w:cs="Times New Roman"/>
          <w:noProof/>
          <w:sz w:val="24"/>
          <w:szCs w:val="24"/>
        </w:rPr>
        <mc:AlternateContent>
          <mc:Choice Requires="wps">
            <w:drawing>
              <wp:anchor distT="0" distB="0" distL="114300" distR="114300" simplePos="0" relativeHeight="251658243" behindDoc="0" locked="0" layoutInCell="1" allowOverlap="1" wp14:anchorId="64C1D2F5" wp14:editId="2AEBFCDA">
                <wp:simplePos x="0" y="0"/>
                <wp:positionH relativeFrom="column">
                  <wp:posOffset>1445079</wp:posOffset>
                </wp:positionH>
                <wp:positionV relativeFrom="paragraph">
                  <wp:posOffset>206829</wp:posOffset>
                </wp:positionV>
                <wp:extent cx="1420585" cy="892628"/>
                <wp:effectExtent l="0" t="0" r="84455" b="60325"/>
                <wp:wrapNone/>
                <wp:docPr id="28" name="Straight Arrow Connector 28"/>
                <wp:cNvGraphicFramePr/>
                <a:graphic xmlns:a="http://schemas.openxmlformats.org/drawingml/2006/main">
                  <a:graphicData uri="http://schemas.microsoft.com/office/word/2010/wordprocessingShape">
                    <wps:wsp>
                      <wps:cNvCnPr/>
                      <wps:spPr>
                        <a:xfrm>
                          <a:off x="0" y="0"/>
                          <a:ext cx="1420585" cy="892628"/>
                        </a:xfrm>
                        <a:prstGeom prst="straightConnector1">
                          <a:avLst/>
                        </a:prstGeom>
                        <a:ln w="25400" cmpd="sng">
                          <a:tailEnd type="stealth" w="lg" len="lg"/>
                        </a:ln>
                        <a:effectLst/>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6="http://schemas.microsoft.com/office/drawing/2014/main" xmlns:a14="http://schemas.microsoft.com/office/drawing/2010/main" xmlns:pic="http://schemas.openxmlformats.org/drawingml/2006/picture" xmlns:a="http://schemas.openxmlformats.org/drawingml/2006/main">
            <w:pict w14:anchorId="6FD08F78">
              <v:shape id="Straight Arrow Connector 28" style="position:absolute;margin-left:113.8pt;margin-top:16.3pt;width:111.85pt;height:70.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79646 [3209]" strokeweight="2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" w14:anchorId="4380BBF3">
                <v:stroke endarrow="classic" endarrowwidth="wide" endarrowlength="long"/>
              </v:shape>
            </w:pict>
          </mc:Fallback>
        </mc:AlternateContent>
      </w:r>
      <w:r w:rsidRPr="00DF00E6">
        <w:rPr>
          <w:rFonts w:ascii="Garamond" w:eastAsia="Times New Roman" w:hAnsi="Garamond" w:cs="Times New Roman"/>
          <w:noProof/>
          <w:sz w:val="24"/>
          <w:szCs w:val="24"/>
        </w:rPr>
        <mc:AlternateContent>
          <mc:Choice Requires="wps">
            <w:drawing>
              <wp:anchor distT="0" distB="0" distL="114300" distR="114300" simplePos="0" relativeHeight="251658242" behindDoc="0" locked="0" layoutInCell="1" allowOverlap="1" wp14:anchorId="3FE1FCB4" wp14:editId="3A4FF7C9">
                <wp:simplePos x="0" y="0"/>
                <wp:positionH relativeFrom="column">
                  <wp:posOffset>195943</wp:posOffset>
                </wp:positionH>
                <wp:positionV relativeFrom="paragraph">
                  <wp:posOffset>-171450</wp:posOffset>
                </wp:positionV>
                <wp:extent cx="1249045" cy="664029"/>
                <wp:effectExtent l="0" t="0" r="27305" b="22225"/>
                <wp:wrapNone/>
                <wp:docPr id="3" name="Rectangle 3"/>
                <wp:cNvGraphicFramePr/>
                <a:graphic xmlns:a="http://schemas.openxmlformats.org/drawingml/2006/main">
                  <a:graphicData uri="http://schemas.microsoft.com/office/word/2010/wordprocessingShape">
                    <wps:wsp>
                      <wps:cNvSpPr/>
                      <wps:spPr>
                        <a:xfrm>
                          <a:off x="0" y="0"/>
                          <a:ext cx="1249045" cy="664029"/>
                        </a:xfrm>
                        <a:prstGeom prst="rect">
                          <a:avLst/>
                        </a:prstGeom>
                        <a:ln w="19050"/>
                      </wps:spPr>
                      <wps:style>
                        <a:lnRef idx="2">
                          <a:schemeClr val="accent6"/>
                        </a:lnRef>
                        <a:fillRef idx="1">
                          <a:schemeClr val="lt1"/>
                        </a:fillRef>
                        <a:effectRef idx="0">
                          <a:schemeClr val="accent6"/>
                        </a:effectRef>
                        <a:fontRef idx="minor">
                          <a:schemeClr val="dk1"/>
                        </a:fontRef>
                      </wps:style>
                      <wps:txbx>
                        <w:txbxContent>
                          <w:p w14:paraId="51C3E136" w14:textId="77777777" w:rsidR="00FE71F5" w:rsidRPr="00DB51A1" w:rsidRDefault="00FE71F5" w:rsidP="00DF00E6">
                            <w:pPr>
                              <w:rPr>
                                <w:sz w:val="28"/>
                                <w:szCs w:val="28"/>
                              </w:rPr>
                            </w:pPr>
                            <w:r w:rsidRPr="00DB51A1">
                              <w:rPr>
                                <w:sz w:val="28"/>
                                <w:szCs w:val="28"/>
                              </w:rPr>
                              <w:t>Qualified Agency Funds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1FCB4" id="Rectangle 3" o:spid="_x0000_s1033" style="position:absolute;margin-left:15.45pt;margin-top:-13.5pt;width:98.35pt;height:52.3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" fillcolor="white [3201]" strokecolor="#f79646 [3209]" strokeweight="1.5pt">
                <v:textbox>
                  <w:txbxContent>
                    <w:p w14:paraId="51C3E136" w14:textId="77777777" w:rsidR="00FE71F5" w:rsidRPr="00DB51A1" w:rsidRDefault="00FE71F5" w:rsidP="00DF00E6">
                      <w:pPr>
                        <w:rPr>
                          <w:sz w:val="28"/>
                          <w:szCs w:val="28"/>
                        </w:rPr>
                      </w:pPr>
                      <w:r w:rsidRPr="00DB51A1">
                        <w:rPr>
                          <w:sz w:val="28"/>
                          <w:szCs w:val="28"/>
                        </w:rPr>
                        <w:t>Qualified Agency Funds</w:t>
                      </w:r>
                    </w:p>
                  </w:txbxContent>
                </v:textbox>
              </v:rect>
            </w:pict>
          </mc:Fallback>
        </mc:AlternateContent>
      </w:r>
      <w:r w:rsidR="0049294E">
        <w:rPr>
          <w:noProof/>
        </w:rPr>
        <w:drawing>
          <wp:inline distT="0" distB="0" distL="0" distR="0" wp14:anchorId="1AEBDD0A" wp14:editId="5D87D436">
            <wp:extent cx="5753100" cy="1975485"/>
            <wp:effectExtent l="0" t="0" r="0" b="571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38EF9B98" w14:textId="353B608A" w:rsidR="00C167AB" w:rsidRDefault="00C167AB" w:rsidP="00F94A5C">
      <w:pPr>
        <w:spacing w:after="240"/>
        <w:rPr>
          <w:rFonts w:ascii="Garamond" w:eastAsia="Times New Roman" w:hAnsi="Garamond" w:cs="Times New Roman"/>
          <w:sz w:val="24"/>
          <w:szCs w:val="24"/>
        </w:rPr>
      </w:pPr>
    </w:p>
    <w:p w14:paraId="7819BAFC" w14:textId="5688234A" w:rsidR="00A96B1A" w:rsidRDefault="002C7FBE" w:rsidP="00F94A5C">
      <w:pPr>
        <w:spacing w:after="240"/>
        <w:rPr>
          <w:rFonts w:ascii="Garamond" w:eastAsia="Times New Roman" w:hAnsi="Garamond" w:cs="Times New Roman"/>
          <w:sz w:val="24"/>
          <w:szCs w:val="24"/>
        </w:rPr>
      </w:pPr>
      <w:r>
        <w:rPr>
          <w:rFonts w:ascii="Garamond" w:eastAsia="Times New Roman" w:hAnsi="Garamond" w:cs="Times New Roman"/>
          <w:sz w:val="24"/>
          <w:szCs w:val="24"/>
        </w:rPr>
        <w:t>To increase the amount of qualified agency funds</w:t>
      </w:r>
      <w:r w:rsidR="00F66547">
        <w:rPr>
          <w:rFonts w:ascii="Garamond" w:eastAsia="Times New Roman" w:hAnsi="Garamond" w:cs="Times New Roman"/>
          <w:sz w:val="24"/>
          <w:szCs w:val="24"/>
        </w:rPr>
        <w:t xml:space="preserve"> available to invoice</w:t>
      </w:r>
      <w:r>
        <w:rPr>
          <w:rFonts w:ascii="Garamond" w:eastAsia="Times New Roman" w:hAnsi="Garamond" w:cs="Times New Roman"/>
          <w:sz w:val="24"/>
          <w:szCs w:val="24"/>
        </w:rPr>
        <w:t xml:space="preserve">, </w:t>
      </w:r>
      <w:r w:rsidR="001F0274">
        <w:rPr>
          <w:rFonts w:ascii="Garamond" w:eastAsia="Times New Roman" w:hAnsi="Garamond" w:cs="Times New Roman"/>
          <w:sz w:val="24"/>
          <w:szCs w:val="24"/>
        </w:rPr>
        <w:t>some providers</w:t>
      </w:r>
      <w:r>
        <w:rPr>
          <w:rFonts w:ascii="Garamond" w:eastAsia="Times New Roman" w:hAnsi="Garamond" w:cs="Times New Roman"/>
          <w:sz w:val="24"/>
          <w:szCs w:val="24"/>
        </w:rPr>
        <w:t xml:space="preserve"> </w:t>
      </w:r>
      <w:r w:rsidR="003D656A">
        <w:rPr>
          <w:rFonts w:ascii="Garamond" w:eastAsia="Times New Roman" w:hAnsi="Garamond" w:cs="Times New Roman"/>
          <w:sz w:val="24"/>
          <w:szCs w:val="24"/>
        </w:rPr>
        <w:t xml:space="preserve">choose to </w:t>
      </w:r>
      <w:r>
        <w:rPr>
          <w:rFonts w:ascii="Garamond" w:eastAsia="Times New Roman" w:hAnsi="Garamond" w:cs="Times New Roman"/>
          <w:sz w:val="24"/>
          <w:szCs w:val="24"/>
        </w:rPr>
        <w:t xml:space="preserve">prioritize </w:t>
      </w:r>
      <w:r w:rsidR="00C80C0A">
        <w:rPr>
          <w:rFonts w:ascii="Garamond" w:eastAsia="Times New Roman" w:hAnsi="Garamond" w:cs="Times New Roman"/>
          <w:sz w:val="24"/>
          <w:szCs w:val="24"/>
        </w:rPr>
        <w:t>CEPP</w:t>
      </w:r>
      <w:r w:rsidR="003D656A">
        <w:rPr>
          <w:rFonts w:ascii="Garamond" w:eastAsia="Times New Roman" w:hAnsi="Garamond" w:cs="Times New Roman"/>
          <w:sz w:val="24"/>
          <w:szCs w:val="24"/>
        </w:rPr>
        <w:t xml:space="preserve">-allowable </w:t>
      </w:r>
      <w:r w:rsidR="00ED696F">
        <w:rPr>
          <w:rFonts w:ascii="Garamond" w:eastAsia="Times New Roman" w:hAnsi="Garamond" w:cs="Times New Roman"/>
          <w:sz w:val="24"/>
          <w:szCs w:val="24"/>
        </w:rPr>
        <w:t>activities</w:t>
      </w:r>
      <w:r w:rsidR="003D656A">
        <w:rPr>
          <w:rFonts w:ascii="Garamond" w:eastAsia="Times New Roman" w:hAnsi="Garamond" w:cs="Times New Roman"/>
          <w:sz w:val="24"/>
          <w:szCs w:val="24"/>
        </w:rPr>
        <w:t xml:space="preserve"> in their program design</w:t>
      </w:r>
      <w:r w:rsidR="00AB3B88">
        <w:rPr>
          <w:rFonts w:ascii="Garamond" w:eastAsia="Times New Roman" w:hAnsi="Garamond" w:cs="Times New Roman"/>
          <w:sz w:val="24"/>
          <w:szCs w:val="24"/>
        </w:rPr>
        <w:t xml:space="preserve">, </w:t>
      </w:r>
      <w:r w:rsidR="00503CA5">
        <w:rPr>
          <w:rFonts w:ascii="Garamond" w:eastAsia="Times New Roman" w:hAnsi="Garamond" w:cs="Times New Roman"/>
          <w:sz w:val="24"/>
          <w:szCs w:val="24"/>
        </w:rPr>
        <w:t xml:space="preserve">seek additional </w:t>
      </w:r>
      <w:r w:rsidR="0040264F">
        <w:rPr>
          <w:rFonts w:ascii="Garamond" w:eastAsia="Times New Roman" w:hAnsi="Garamond" w:cs="Times New Roman"/>
          <w:sz w:val="24"/>
          <w:szCs w:val="24"/>
        </w:rPr>
        <w:t>non-federal</w:t>
      </w:r>
      <w:r w:rsidR="00AB3B88">
        <w:rPr>
          <w:rFonts w:ascii="Garamond" w:eastAsia="Times New Roman" w:hAnsi="Garamond" w:cs="Times New Roman"/>
          <w:sz w:val="24"/>
          <w:szCs w:val="24"/>
        </w:rPr>
        <w:t xml:space="preserve"> funding</w:t>
      </w:r>
      <w:r w:rsidR="003D656A">
        <w:rPr>
          <w:rFonts w:ascii="Garamond" w:eastAsia="Times New Roman" w:hAnsi="Garamond" w:cs="Times New Roman"/>
          <w:sz w:val="24"/>
          <w:szCs w:val="24"/>
        </w:rPr>
        <w:t xml:space="preserve">, </w:t>
      </w:r>
      <w:r w:rsidR="00315B98">
        <w:rPr>
          <w:rFonts w:ascii="Garamond" w:eastAsia="Times New Roman" w:hAnsi="Garamond" w:cs="Times New Roman"/>
          <w:sz w:val="24"/>
          <w:szCs w:val="24"/>
        </w:rPr>
        <w:t xml:space="preserve">provide </w:t>
      </w:r>
      <w:proofErr w:type="spellStart"/>
      <w:r w:rsidR="00315B98">
        <w:rPr>
          <w:rFonts w:ascii="Garamond" w:eastAsia="Times New Roman" w:hAnsi="Garamond" w:cs="Times New Roman"/>
          <w:sz w:val="24"/>
          <w:szCs w:val="24"/>
        </w:rPr>
        <w:t>CalFresh</w:t>
      </w:r>
      <w:proofErr w:type="spellEnd"/>
      <w:r w:rsidR="00315B98">
        <w:rPr>
          <w:rFonts w:ascii="Garamond" w:eastAsia="Times New Roman" w:hAnsi="Garamond" w:cs="Times New Roman"/>
          <w:sz w:val="24"/>
          <w:szCs w:val="24"/>
        </w:rPr>
        <w:t xml:space="preserve"> application assistance, </w:t>
      </w:r>
      <w:r w:rsidR="003D656A">
        <w:rPr>
          <w:rFonts w:ascii="Garamond" w:eastAsia="Times New Roman" w:hAnsi="Garamond" w:cs="Times New Roman"/>
          <w:sz w:val="24"/>
          <w:szCs w:val="24"/>
        </w:rPr>
        <w:t xml:space="preserve">or </w:t>
      </w:r>
      <w:r w:rsidR="00503CA5">
        <w:rPr>
          <w:rFonts w:ascii="Garamond" w:eastAsia="Times New Roman" w:hAnsi="Garamond" w:cs="Times New Roman"/>
          <w:sz w:val="24"/>
          <w:szCs w:val="24"/>
        </w:rPr>
        <w:t>increase the proportion of</w:t>
      </w:r>
      <w:r w:rsidR="003D656A">
        <w:rPr>
          <w:rFonts w:ascii="Garamond" w:eastAsia="Times New Roman" w:hAnsi="Garamond" w:cs="Times New Roman"/>
          <w:sz w:val="24"/>
          <w:szCs w:val="24"/>
        </w:rPr>
        <w:t xml:space="preserve"> </w:t>
      </w:r>
      <w:proofErr w:type="spellStart"/>
      <w:r w:rsidR="00503CA5">
        <w:rPr>
          <w:rFonts w:ascii="Garamond" w:eastAsia="Times New Roman" w:hAnsi="Garamond" w:cs="Times New Roman"/>
          <w:sz w:val="24"/>
          <w:szCs w:val="24"/>
        </w:rPr>
        <w:t>CalFresh</w:t>
      </w:r>
      <w:proofErr w:type="spellEnd"/>
      <w:r w:rsidR="003D656A">
        <w:rPr>
          <w:rFonts w:ascii="Garamond" w:eastAsia="Times New Roman" w:hAnsi="Garamond" w:cs="Times New Roman"/>
          <w:sz w:val="24"/>
          <w:szCs w:val="24"/>
        </w:rPr>
        <w:t xml:space="preserve"> </w:t>
      </w:r>
      <w:r w:rsidR="00F7109C">
        <w:rPr>
          <w:rFonts w:ascii="Garamond" w:eastAsia="Times New Roman" w:hAnsi="Garamond" w:cs="Times New Roman"/>
          <w:sz w:val="24"/>
          <w:szCs w:val="24"/>
        </w:rPr>
        <w:t>participant</w:t>
      </w:r>
      <w:r w:rsidR="003D656A">
        <w:rPr>
          <w:rFonts w:ascii="Garamond" w:eastAsia="Times New Roman" w:hAnsi="Garamond" w:cs="Times New Roman"/>
          <w:sz w:val="24"/>
          <w:szCs w:val="24"/>
        </w:rPr>
        <w:t xml:space="preserve">s </w:t>
      </w:r>
      <w:r w:rsidR="00503CA5">
        <w:rPr>
          <w:rFonts w:ascii="Garamond" w:eastAsia="Times New Roman" w:hAnsi="Garamond" w:cs="Times New Roman"/>
          <w:sz w:val="24"/>
          <w:szCs w:val="24"/>
        </w:rPr>
        <w:t>through</w:t>
      </w:r>
      <w:r w:rsidR="003D656A">
        <w:rPr>
          <w:rFonts w:ascii="Garamond" w:eastAsia="Times New Roman" w:hAnsi="Garamond" w:cs="Times New Roman"/>
          <w:sz w:val="24"/>
          <w:szCs w:val="24"/>
        </w:rPr>
        <w:t xml:space="preserve"> outreach.</w:t>
      </w:r>
      <w:r w:rsidR="00BB091C">
        <w:rPr>
          <w:rFonts w:ascii="Garamond" w:eastAsia="Times New Roman" w:hAnsi="Garamond" w:cs="Times New Roman"/>
          <w:sz w:val="24"/>
          <w:szCs w:val="24"/>
        </w:rPr>
        <w:t xml:space="preserve"> </w:t>
      </w:r>
      <w:r w:rsidR="007D6CD3">
        <w:rPr>
          <w:rFonts w:ascii="Garamond" w:eastAsia="Times New Roman" w:hAnsi="Garamond" w:cs="Times New Roman"/>
          <w:sz w:val="24"/>
          <w:szCs w:val="24"/>
        </w:rPr>
        <w:t xml:space="preserve">Some providers </w:t>
      </w:r>
      <w:r w:rsidR="00601719">
        <w:rPr>
          <w:rFonts w:ascii="Garamond" w:eastAsia="Times New Roman" w:hAnsi="Garamond" w:cs="Times New Roman"/>
          <w:sz w:val="24"/>
          <w:szCs w:val="24"/>
        </w:rPr>
        <w:t xml:space="preserve">may </w:t>
      </w:r>
      <w:r w:rsidR="007D6CD3">
        <w:rPr>
          <w:rFonts w:ascii="Garamond" w:eastAsia="Times New Roman" w:hAnsi="Garamond" w:cs="Times New Roman"/>
          <w:sz w:val="24"/>
          <w:szCs w:val="24"/>
        </w:rPr>
        <w:t>also</w:t>
      </w:r>
      <w:r w:rsidR="003D656A">
        <w:rPr>
          <w:rFonts w:ascii="Garamond" w:eastAsia="Times New Roman" w:hAnsi="Garamond" w:cs="Times New Roman"/>
          <w:sz w:val="24"/>
          <w:szCs w:val="24"/>
        </w:rPr>
        <w:t xml:space="preserve"> </w:t>
      </w:r>
      <w:r w:rsidR="007D6CD3">
        <w:rPr>
          <w:rFonts w:ascii="Garamond" w:eastAsia="Times New Roman" w:hAnsi="Garamond" w:cs="Times New Roman"/>
          <w:sz w:val="24"/>
          <w:szCs w:val="24"/>
        </w:rPr>
        <w:t xml:space="preserve">choose to </w:t>
      </w:r>
      <w:r w:rsidR="003D656A">
        <w:rPr>
          <w:rFonts w:ascii="Garamond" w:eastAsia="Times New Roman" w:hAnsi="Garamond" w:cs="Times New Roman"/>
          <w:sz w:val="24"/>
          <w:szCs w:val="24"/>
        </w:rPr>
        <w:t>repurpose existing</w:t>
      </w:r>
      <w:r>
        <w:rPr>
          <w:rFonts w:ascii="Garamond" w:eastAsia="Times New Roman" w:hAnsi="Garamond" w:cs="Times New Roman"/>
          <w:sz w:val="24"/>
          <w:szCs w:val="24"/>
        </w:rPr>
        <w:t xml:space="preserve"> </w:t>
      </w:r>
      <w:r w:rsidR="00601719">
        <w:rPr>
          <w:rFonts w:ascii="Garamond" w:eastAsia="Times New Roman" w:hAnsi="Garamond" w:cs="Times New Roman"/>
          <w:sz w:val="24"/>
          <w:szCs w:val="24"/>
        </w:rPr>
        <w:t>spending</w:t>
      </w:r>
      <w:r>
        <w:rPr>
          <w:rFonts w:ascii="Garamond" w:eastAsia="Times New Roman" w:hAnsi="Garamond" w:cs="Times New Roman"/>
          <w:sz w:val="24"/>
          <w:szCs w:val="24"/>
        </w:rPr>
        <w:t xml:space="preserve">; for example, </w:t>
      </w:r>
      <w:r w:rsidR="007D6CD3">
        <w:rPr>
          <w:rFonts w:ascii="Garamond" w:eastAsia="Times New Roman" w:hAnsi="Garamond" w:cs="Times New Roman"/>
          <w:sz w:val="24"/>
          <w:szCs w:val="24"/>
        </w:rPr>
        <w:t>a provider</w:t>
      </w:r>
      <w:r>
        <w:rPr>
          <w:rFonts w:ascii="Garamond" w:eastAsia="Times New Roman" w:hAnsi="Garamond" w:cs="Times New Roman"/>
          <w:sz w:val="24"/>
          <w:szCs w:val="24"/>
        </w:rPr>
        <w:t xml:space="preserve"> may repurpose funds </w:t>
      </w:r>
      <w:r w:rsidR="007D6CD3">
        <w:rPr>
          <w:rFonts w:ascii="Garamond" w:eastAsia="Times New Roman" w:hAnsi="Garamond" w:cs="Times New Roman"/>
          <w:sz w:val="24"/>
          <w:szCs w:val="24"/>
        </w:rPr>
        <w:t>that were used for</w:t>
      </w:r>
      <w:r>
        <w:rPr>
          <w:rFonts w:ascii="Garamond" w:eastAsia="Times New Roman" w:hAnsi="Garamond" w:cs="Times New Roman"/>
          <w:sz w:val="24"/>
          <w:szCs w:val="24"/>
        </w:rPr>
        <w:t xml:space="preserve"> </w:t>
      </w:r>
      <w:r w:rsidR="00870FFA">
        <w:rPr>
          <w:rFonts w:ascii="Garamond" w:eastAsia="Times New Roman" w:hAnsi="Garamond" w:cs="Times New Roman"/>
          <w:sz w:val="24"/>
          <w:szCs w:val="24"/>
        </w:rPr>
        <w:t xml:space="preserve">monthly </w:t>
      </w:r>
      <w:r w:rsidR="007B2105">
        <w:rPr>
          <w:rFonts w:ascii="Garamond" w:eastAsia="Times New Roman" w:hAnsi="Garamond" w:cs="Times New Roman"/>
          <w:sz w:val="24"/>
          <w:szCs w:val="24"/>
        </w:rPr>
        <w:t>incentives</w:t>
      </w:r>
      <w:r>
        <w:rPr>
          <w:rFonts w:ascii="Garamond" w:eastAsia="Times New Roman" w:hAnsi="Garamond" w:cs="Times New Roman"/>
          <w:sz w:val="24"/>
          <w:szCs w:val="24"/>
        </w:rPr>
        <w:t xml:space="preserve"> </w:t>
      </w:r>
      <w:r w:rsidR="00870FFA">
        <w:rPr>
          <w:rFonts w:ascii="Garamond" w:eastAsia="Times New Roman" w:hAnsi="Garamond" w:cs="Times New Roman"/>
          <w:sz w:val="24"/>
          <w:szCs w:val="24"/>
        </w:rPr>
        <w:t xml:space="preserve">to </w:t>
      </w:r>
      <w:r w:rsidR="007D6CD3">
        <w:rPr>
          <w:rFonts w:ascii="Garamond" w:eastAsia="Times New Roman" w:hAnsi="Garamond" w:cs="Times New Roman"/>
          <w:sz w:val="24"/>
          <w:szCs w:val="24"/>
        </w:rPr>
        <w:t>fund</w:t>
      </w:r>
      <w:r>
        <w:rPr>
          <w:rFonts w:ascii="Garamond" w:eastAsia="Times New Roman" w:hAnsi="Garamond" w:cs="Times New Roman"/>
          <w:sz w:val="24"/>
          <w:szCs w:val="24"/>
        </w:rPr>
        <w:t xml:space="preserve"> </w:t>
      </w:r>
      <w:r w:rsidR="00870FFA">
        <w:rPr>
          <w:rFonts w:ascii="Garamond" w:eastAsia="Times New Roman" w:hAnsi="Garamond" w:cs="Times New Roman"/>
          <w:sz w:val="24"/>
          <w:szCs w:val="24"/>
        </w:rPr>
        <w:t xml:space="preserve">monthly </w:t>
      </w:r>
      <w:r w:rsidR="007B2105">
        <w:rPr>
          <w:rFonts w:ascii="Garamond" w:eastAsia="Times New Roman" w:hAnsi="Garamond" w:cs="Times New Roman"/>
          <w:sz w:val="24"/>
          <w:szCs w:val="24"/>
        </w:rPr>
        <w:t>gas cards</w:t>
      </w:r>
      <w:r>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p>
    <w:p w14:paraId="0AD3048C" w14:textId="77777777" w:rsidR="00DD066A" w:rsidRDefault="00DD066A" w:rsidP="00F94A5C">
      <w:pPr>
        <w:spacing w:after="240"/>
        <w:rPr>
          <w:rFonts w:ascii="Garamond" w:eastAsia="Times New Roman" w:hAnsi="Garamond" w:cs="Times New Roman"/>
          <w:sz w:val="24"/>
          <w:szCs w:val="24"/>
        </w:rPr>
      </w:pPr>
    </w:p>
    <w:p w14:paraId="3D197FEA" w14:textId="77777777" w:rsidR="00DD066A" w:rsidRDefault="00DD066A" w:rsidP="00F94A5C">
      <w:pPr>
        <w:spacing w:after="240"/>
        <w:rPr>
          <w:rFonts w:ascii="Garamond" w:eastAsia="Times New Roman" w:hAnsi="Garamond" w:cs="Times New Roman"/>
          <w:sz w:val="24"/>
          <w:szCs w:val="24"/>
        </w:rPr>
      </w:pPr>
    </w:p>
    <w:p w14:paraId="22616ECE" w14:textId="77777777" w:rsidR="00DD066A" w:rsidRDefault="00DD066A" w:rsidP="00F94A5C">
      <w:pPr>
        <w:spacing w:after="240"/>
        <w:rPr>
          <w:rFonts w:ascii="Garamond" w:eastAsia="Times New Roman" w:hAnsi="Garamond" w:cs="Times New Roman"/>
          <w:sz w:val="24"/>
          <w:szCs w:val="24"/>
        </w:rPr>
      </w:pPr>
    </w:p>
    <w:p w14:paraId="33880221" w14:textId="164CFBB8" w:rsidR="00F013DD" w:rsidRPr="000C7FD1" w:rsidRDefault="00A02EB0" w:rsidP="00F94A5C">
      <w:pPr>
        <w:spacing w:after="240"/>
        <w:rPr>
          <w:rFonts w:ascii="Garamond" w:eastAsia="Times New Roman" w:hAnsi="Garamond" w:cs="Times New Roman"/>
          <w:sz w:val="24"/>
          <w:szCs w:val="24"/>
        </w:rPr>
      </w:pPr>
      <w:r>
        <w:rPr>
          <w:rFonts w:ascii="Garamond" w:eastAsia="Times New Roman" w:hAnsi="Garamond" w:cs="Times New Roman"/>
          <w:sz w:val="24"/>
          <w:szCs w:val="24"/>
        </w:rPr>
        <w:lastRenderedPageBreak/>
        <w:t xml:space="preserve">The following </w:t>
      </w:r>
      <w:r w:rsidR="009B1237">
        <w:rPr>
          <w:rFonts w:ascii="Garamond" w:eastAsia="Times New Roman" w:hAnsi="Garamond" w:cs="Times New Roman"/>
          <w:sz w:val="24"/>
          <w:szCs w:val="24"/>
        </w:rPr>
        <w:t>section</w:t>
      </w:r>
      <w:r>
        <w:rPr>
          <w:rFonts w:ascii="Garamond" w:eastAsia="Times New Roman" w:hAnsi="Garamond" w:cs="Times New Roman"/>
          <w:sz w:val="24"/>
          <w:szCs w:val="24"/>
        </w:rPr>
        <w:t xml:space="preserve"> describe</w:t>
      </w:r>
      <w:r w:rsidR="009B1237">
        <w:rPr>
          <w:rFonts w:ascii="Garamond" w:eastAsia="Times New Roman" w:hAnsi="Garamond" w:cs="Times New Roman"/>
          <w:sz w:val="24"/>
          <w:szCs w:val="24"/>
        </w:rPr>
        <w:t>s</w:t>
      </w:r>
      <w:r>
        <w:rPr>
          <w:rFonts w:ascii="Garamond" w:eastAsia="Times New Roman" w:hAnsi="Garamond" w:cs="Times New Roman"/>
          <w:sz w:val="24"/>
          <w:szCs w:val="24"/>
        </w:rPr>
        <w:t xml:space="preserve"> allowable funding sources</w:t>
      </w:r>
      <w:r w:rsidR="009B1237">
        <w:rPr>
          <w:rFonts w:ascii="Garamond" w:eastAsia="Times New Roman" w:hAnsi="Garamond" w:cs="Times New Roman"/>
          <w:sz w:val="24"/>
          <w:szCs w:val="24"/>
        </w:rPr>
        <w:t xml:space="preserve">. </w:t>
      </w:r>
    </w:p>
    <w:p w14:paraId="61FB6451" w14:textId="531A7C87" w:rsidR="00010822" w:rsidRPr="000C7FD1" w:rsidRDefault="00C80C0A" w:rsidP="00656656">
      <w:pPr>
        <w:spacing w:after="240"/>
      </w:pPr>
      <w:bookmarkStart w:id="423" w:name="_Toc463279753"/>
      <w:bookmarkStart w:id="424" w:name="_Toc463280211"/>
      <w:bookmarkStart w:id="425" w:name="_Toc463280466"/>
      <w:bookmarkStart w:id="426" w:name="_Toc463281005"/>
      <w:bookmarkStart w:id="427" w:name="_Toc446698523"/>
      <w:bookmarkStart w:id="428" w:name="_Toc446698629"/>
      <w:bookmarkStart w:id="429" w:name="_Toc446698749"/>
      <w:bookmarkStart w:id="430" w:name="_Toc446698524"/>
      <w:bookmarkStart w:id="431" w:name="_Toc446698630"/>
      <w:bookmarkStart w:id="432" w:name="_Toc446698750"/>
      <w:bookmarkStart w:id="433" w:name="_Toc227491582"/>
      <w:bookmarkStart w:id="434" w:name="_Toc227491682"/>
      <w:bookmarkStart w:id="435" w:name="_Toc227492024"/>
      <w:bookmarkStart w:id="436" w:name="_Toc227491584"/>
      <w:bookmarkStart w:id="437" w:name="_Toc227491684"/>
      <w:bookmarkStart w:id="438" w:name="_Toc227492026"/>
      <w:bookmarkStart w:id="439" w:name="_Toc227491586"/>
      <w:bookmarkStart w:id="440" w:name="_Toc227491686"/>
      <w:bookmarkStart w:id="441" w:name="_Toc227492028"/>
      <w:bookmarkStart w:id="442" w:name="_Toc227491587"/>
      <w:bookmarkStart w:id="443" w:name="_Toc227491687"/>
      <w:bookmarkStart w:id="444" w:name="_Toc227492029"/>
      <w:bookmarkStart w:id="445" w:name="_Toc227491588"/>
      <w:bookmarkStart w:id="446" w:name="_Toc227491688"/>
      <w:bookmarkStart w:id="447" w:name="_Toc227492030"/>
      <w:bookmarkStart w:id="448" w:name="_Toc472085340"/>
      <w:bookmarkStart w:id="449" w:name="_Toc246328954"/>
      <w:bookmarkStart w:id="450" w:name="_Toc440779512"/>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t>CEPP</w:t>
      </w:r>
      <w:r w:rsidR="00010822" w:rsidRPr="000C7FD1">
        <w:t xml:space="preserve">-Allowable </w:t>
      </w:r>
      <w:r w:rsidR="00FE57F2">
        <w:t xml:space="preserve">Funding </w:t>
      </w:r>
      <w:r w:rsidR="00010822" w:rsidRPr="000C7FD1">
        <w:t>Sources</w:t>
      </w:r>
      <w:bookmarkEnd w:id="448"/>
    </w:p>
    <w:p w14:paraId="0858F3FE" w14:textId="77777777" w:rsidR="00DD066A" w:rsidRDefault="00DD066A" w:rsidP="000E38A2">
      <w:pPr>
        <w:spacing w:before="240" w:after="120"/>
        <w:rPr>
          <w:rFonts w:ascii="Garamond" w:eastAsia="Times New Roman" w:hAnsi="Garamond" w:cs="Times New Roman"/>
          <w:sz w:val="24"/>
          <w:szCs w:val="24"/>
        </w:rPr>
      </w:pPr>
    </w:p>
    <w:p w14:paraId="4F7DA661" w14:textId="429279D7" w:rsidR="00010822" w:rsidRPr="000C7FD1" w:rsidRDefault="00B1673C" w:rsidP="000E38A2">
      <w:pPr>
        <w:spacing w:before="240" w:after="120"/>
        <w:rPr>
          <w:rFonts w:ascii="Garamond" w:hAnsi="Garamond" w:cs="Times New Roman"/>
          <w:sz w:val="24"/>
          <w:szCs w:val="24"/>
        </w:rPr>
      </w:pPr>
      <w:r>
        <w:rPr>
          <w:rFonts w:ascii="Garamond" w:eastAsia="Times New Roman" w:hAnsi="Garamond" w:cs="Times New Roman"/>
          <w:sz w:val="24"/>
          <w:szCs w:val="24"/>
        </w:rPr>
        <w:t xml:space="preserve">Qualified agency </w:t>
      </w:r>
      <w:r w:rsidR="009D7806">
        <w:rPr>
          <w:rFonts w:ascii="Garamond" w:eastAsia="Times New Roman" w:hAnsi="Garamond" w:cs="Times New Roman"/>
          <w:sz w:val="24"/>
          <w:szCs w:val="24"/>
        </w:rPr>
        <w:t>funds</w:t>
      </w:r>
      <w:r w:rsidR="00AE1871" w:rsidRPr="000C7FD1">
        <w:rPr>
          <w:rFonts w:ascii="Garamond" w:eastAsia="Times New Roman" w:hAnsi="Garamond" w:cs="Times New Roman"/>
          <w:sz w:val="24"/>
          <w:szCs w:val="24"/>
        </w:rPr>
        <w:t xml:space="preserve"> </w:t>
      </w:r>
      <w:r w:rsidR="00010822" w:rsidRPr="000C7FD1">
        <w:rPr>
          <w:rFonts w:ascii="Garamond" w:eastAsia="Times New Roman" w:hAnsi="Garamond" w:cs="Times New Roman"/>
          <w:sz w:val="24"/>
          <w:szCs w:val="24"/>
        </w:rPr>
        <w:t>must be:</w:t>
      </w:r>
      <w:r w:rsidR="00010822" w:rsidRPr="000C7FD1">
        <w:rPr>
          <w:rFonts w:ascii="Garamond" w:eastAsia="Times New Roman" w:hAnsi="Garamond" w:cs="Times New Roman"/>
          <w:sz w:val="24"/>
          <w:szCs w:val="24"/>
          <w:vertAlign w:val="superscript"/>
        </w:rPr>
        <w:endnoteReference w:id="3"/>
      </w:r>
      <w:r w:rsidR="00010822" w:rsidRPr="000C7FD1">
        <w:rPr>
          <w:rFonts w:ascii="Garamond" w:eastAsia="Times New Roman" w:hAnsi="Garamond" w:cs="Times New Roman"/>
          <w:sz w:val="24"/>
          <w:szCs w:val="24"/>
        </w:rPr>
        <w:t xml:space="preserve"> </w:t>
      </w:r>
    </w:p>
    <w:p w14:paraId="2264AE9B" w14:textId="31F98C67" w:rsidR="00010822" w:rsidRPr="000C7FD1" w:rsidRDefault="00010822" w:rsidP="00CE1DD5">
      <w:pPr>
        <w:widowControl w:val="0"/>
        <w:numPr>
          <w:ilvl w:val="0"/>
          <w:numId w:val="34"/>
        </w:numPr>
        <w:tabs>
          <w:tab w:val="left" w:pos="-1440"/>
        </w:tabs>
        <w:spacing w:after="0"/>
        <w:rPr>
          <w:rFonts w:ascii="Garamond" w:eastAsia="Times New Roman" w:hAnsi="Garamond" w:cs="Times New Roman"/>
          <w:sz w:val="24"/>
          <w:szCs w:val="24"/>
        </w:rPr>
      </w:pPr>
      <w:r w:rsidRPr="000C7FD1">
        <w:rPr>
          <w:rFonts w:ascii="Garamond" w:eastAsia="Times New Roman" w:hAnsi="Garamond" w:cs="Times New Roman"/>
          <w:sz w:val="24"/>
          <w:szCs w:val="24"/>
        </w:rPr>
        <w:t>From non-federal funding sources unless specifically allowable under federal law</w:t>
      </w:r>
      <w:r w:rsidR="00EE00BB">
        <w:rPr>
          <w:rFonts w:ascii="Garamond" w:eastAsia="Times New Roman" w:hAnsi="Garamond" w:cs="Times New Roman"/>
          <w:sz w:val="24"/>
          <w:szCs w:val="24"/>
        </w:rPr>
        <w:t xml:space="preserve"> – Community Development Block Grant (CDBG) and Indian Tribal Organization funding </w:t>
      </w:r>
      <w:r w:rsidR="001F38CC">
        <w:rPr>
          <w:rFonts w:ascii="Garamond" w:eastAsia="Times New Roman" w:hAnsi="Garamond" w:cs="Times New Roman"/>
          <w:sz w:val="24"/>
          <w:szCs w:val="24"/>
        </w:rPr>
        <w:t>are</w:t>
      </w:r>
      <w:r w:rsidR="00EE00BB">
        <w:rPr>
          <w:rFonts w:ascii="Garamond" w:eastAsia="Times New Roman" w:hAnsi="Garamond" w:cs="Times New Roman"/>
          <w:sz w:val="24"/>
          <w:szCs w:val="24"/>
        </w:rPr>
        <w:t xml:space="preserve"> the only federal funding currently allowed</w:t>
      </w:r>
      <w:r w:rsidR="001D7FA6">
        <w:rPr>
          <w:rFonts w:ascii="Garamond" w:eastAsia="Times New Roman" w:hAnsi="Garamond" w:cs="Times New Roman"/>
          <w:sz w:val="24"/>
          <w:szCs w:val="24"/>
        </w:rPr>
        <w:t>.</w:t>
      </w:r>
    </w:p>
    <w:p w14:paraId="0B8B4235" w14:textId="1FB58F36" w:rsidR="00010822" w:rsidRPr="000C7FD1" w:rsidRDefault="00010822" w:rsidP="00CE1DD5">
      <w:pPr>
        <w:widowControl w:val="0"/>
        <w:numPr>
          <w:ilvl w:val="0"/>
          <w:numId w:val="34"/>
        </w:numPr>
        <w:tabs>
          <w:tab w:val="left" w:pos="-1440"/>
        </w:tabs>
        <w:spacing w:after="0"/>
        <w:rPr>
          <w:rFonts w:ascii="Garamond" w:eastAsia="Times New Roman" w:hAnsi="Garamond" w:cs="Times New Roman"/>
          <w:sz w:val="24"/>
          <w:szCs w:val="24"/>
        </w:rPr>
      </w:pPr>
      <w:r w:rsidRPr="000C7FD1">
        <w:rPr>
          <w:rFonts w:ascii="Garamond" w:eastAsia="Times New Roman" w:hAnsi="Garamond" w:cs="Times New Roman"/>
          <w:sz w:val="24"/>
          <w:szCs w:val="24"/>
        </w:rPr>
        <w:t xml:space="preserve">Not already </w:t>
      </w:r>
      <w:r w:rsidR="00852D61" w:rsidRPr="000C7FD1">
        <w:rPr>
          <w:rFonts w:ascii="Garamond" w:hAnsi="Garamond" w:cs="Times New Roman"/>
          <w:sz w:val="24"/>
          <w:szCs w:val="24"/>
        </w:rPr>
        <w:t xml:space="preserve">used </w:t>
      </w:r>
      <w:r w:rsidR="009B679C">
        <w:rPr>
          <w:rFonts w:ascii="Garamond" w:hAnsi="Garamond" w:cs="Times New Roman"/>
          <w:sz w:val="24"/>
          <w:szCs w:val="24"/>
        </w:rPr>
        <w:t>to meet</w:t>
      </w:r>
      <w:r w:rsidR="009B679C" w:rsidRPr="000C7FD1">
        <w:rPr>
          <w:rFonts w:ascii="Garamond" w:hAnsi="Garamond" w:cs="Times New Roman"/>
          <w:sz w:val="24"/>
          <w:szCs w:val="24"/>
        </w:rPr>
        <w:t xml:space="preserve"> </w:t>
      </w:r>
      <w:r w:rsidR="009B679C">
        <w:rPr>
          <w:rFonts w:ascii="Garamond" w:hAnsi="Garamond" w:cs="Times New Roman"/>
          <w:sz w:val="24"/>
          <w:szCs w:val="24"/>
        </w:rPr>
        <w:t xml:space="preserve">cost sharing or </w:t>
      </w:r>
      <w:r w:rsidR="00852D61" w:rsidRPr="000C7FD1">
        <w:rPr>
          <w:rFonts w:ascii="Garamond" w:hAnsi="Garamond" w:cs="Times New Roman"/>
          <w:sz w:val="24"/>
          <w:szCs w:val="24"/>
        </w:rPr>
        <w:t xml:space="preserve">matching </w:t>
      </w:r>
      <w:r w:rsidR="009B679C">
        <w:rPr>
          <w:rFonts w:ascii="Garamond" w:hAnsi="Garamond" w:cs="Times New Roman"/>
          <w:sz w:val="24"/>
          <w:szCs w:val="24"/>
        </w:rPr>
        <w:t>requirements</w:t>
      </w:r>
      <w:r w:rsidR="009B679C" w:rsidRPr="000C7FD1">
        <w:rPr>
          <w:rFonts w:ascii="Garamond" w:hAnsi="Garamond" w:cs="Times New Roman"/>
          <w:sz w:val="24"/>
          <w:szCs w:val="24"/>
        </w:rPr>
        <w:t xml:space="preserve"> </w:t>
      </w:r>
      <w:r w:rsidR="00852D61" w:rsidRPr="000C7FD1">
        <w:rPr>
          <w:rFonts w:ascii="Garamond" w:hAnsi="Garamond" w:cs="Times New Roman"/>
          <w:sz w:val="24"/>
          <w:szCs w:val="24"/>
        </w:rPr>
        <w:t>for another federal program or counted toward a Maintenance of Effort (MOE) that qualifies the state for federal funds</w:t>
      </w:r>
      <w:r w:rsidR="009B679C">
        <w:rPr>
          <w:rFonts w:ascii="Garamond" w:hAnsi="Garamond" w:cs="Times New Roman"/>
          <w:sz w:val="24"/>
          <w:szCs w:val="24"/>
        </w:rPr>
        <w:t xml:space="preserve"> in either the current or a prior period</w:t>
      </w:r>
      <w:r w:rsidR="00852D61" w:rsidRPr="000C7FD1">
        <w:rPr>
          <w:rFonts w:ascii="Garamond" w:hAnsi="Garamond" w:cs="Times New Roman"/>
          <w:sz w:val="24"/>
          <w:szCs w:val="24"/>
        </w:rPr>
        <w:t>.</w:t>
      </w:r>
      <w:r w:rsidR="00BB091C">
        <w:rPr>
          <w:rFonts w:ascii="Garamond" w:hAnsi="Garamond" w:cs="Times New Roman"/>
          <w:sz w:val="24"/>
          <w:szCs w:val="24"/>
        </w:rPr>
        <w:t xml:space="preserve"> </w:t>
      </w:r>
      <w:r w:rsidR="00852D61" w:rsidRPr="000C7FD1">
        <w:rPr>
          <w:rFonts w:ascii="Garamond" w:hAnsi="Garamond" w:cs="Times New Roman"/>
          <w:sz w:val="24"/>
          <w:szCs w:val="24"/>
        </w:rPr>
        <w:t xml:space="preserve">For example, </w:t>
      </w:r>
      <w:r w:rsidR="002E6198">
        <w:rPr>
          <w:rFonts w:ascii="Garamond" w:hAnsi="Garamond" w:cs="Times New Roman"/>
          <w:sz w:val="24"/>
          <w:szCs w:val="24"/>
        </w:rPr>
        <w:t>the funds</w:t>
      </w:r>
      <w:r w:rsidR="00852D61" w:rsidRPr="000C7FD1">
        <w:rPr>
          <w:rFonts w:ascii="Garamond" w:hAnsi="Garamond" w:cs="Times New Roman"/>
          <w:sz w:val="24"/>
          <w:szCs w:val="24"/>
        </w:rPr>
        <w:t xml:space="preserve"> cannot be included in the expenditures reported to meet the historical level of spending (MOE) for the Temporary Assistance to Needy Families (TANF) program</w:t>
      </w:r>
      <w:r w:rsidR="001D7FA6">
        <w:rPr>
          <w:rFonts w:ascii="Garamond" w:eastAsia="Times New Roman" w:hAnsi="Garamond" w:cs="Times New Roman"/>
          <w:sz w:val="24"/>
          <w:szCs w:val="24"/>
        </w:rPr>
        <w:t>.</w:t>
      </w:r>
    </w:p>
    <w:p w14:paraId="7877B32F" w14:textId="3A2818A4" w:rsidR="00010822" w:rsidRPr="000C7FD1" w:rsidRDefault="00010822" w:rsidP="00CE1DD5">
      <w:pPr>
        <w:widowControl w:val="0"/>
        <w:numPr>
          <w:ilvl w:val="0"/>
          <w:numId w:val="34"/>
        </w:numPr>
        <w:tabs>
          <w:tab w:val="left" w:pos="-1440"/>
        </w:tabs>
        <w:spacing w:after="240"/>
        <w:rPr>
          <w:rFonts w:ascii="Garamond" w:eastAsia="Times New Roman" w:hAnsi="Garamond" w:cs="Times New Roman"/>
          <w:sz w:val="24"/>
          <w:szCs w:val="24"/>
        </w:rPr>
      </w:pPr>
      <w:r w:rsidRPr="000C7FD1">
        <w:rPr>
          <w:rFonts w:ascii="Garamond" w:eastAsia="Times New Roman" w:hAnsi="Garamond" w:cs="Times New Roman"/>
          <w:sz w:val="24"/>
          <w:szCs w:val="24"/>
        </w:rPr>
        <w:t xml:space="preserve">Not </w:t>
      </w:r>
      <w:r w:rsidR="00EE00BB">
        <w:rPr>
          <w:rFonts w:ascii="Garamond" w:eastAsia="Times New Roman" w:hAnsi="Garamond" w:cs="Times New Roman"/>
          <w:sz w:val="24"/>
          <w:szCs w:val="24"/>
        </w:rPr>
        <w:t>restricted to uses outside of</w:t>
      </w:r>
      <w:r w:rsidRPr="000C7FD1">
        <w:rPr>
          <w:rFonts w:ascii="Garamond" w:eastAsia="Times New Roman" w:hAnsi="Garamond" w:cs="Times New Roman"/>
          <w:sz w:val="24"/>
          <w:szCs w:val="24"/>
        </w:rPr>
        <w:t xml:space="preserve"> </w:t>
      </w:r>
      <w:r w:rsidR="00C80C0A">
        <w:rPr>
          <w:rFonts w:ascii="Garamond" w:eastAsia="Times New Roman" w:hAnsi="Garamond" w:cs="Times New Roman"/>
          <w:sz w:val="24"/>
          <w:szCs w:val="24"/>
        </w:rPr>
        <w:t>CEPP</w:t>
      </w:r>
      <w:r w:rsidR="00EE00BB">
        <w:rPr>
          <w:rFonts w:ascii="Garamond" w:eastAsia="Times New Roman" w:hAnsi="Garamond" w:cs="Times New Roman"/>
          <w:sz w:val="24"/>
          <w:szCs w:val="24"/>
        </w:rPr>
        <w:t>-allowable</w:t>
      </w:r>
      <w:r w:rsidRPr="000C7FD1">
        <w:rPr>
          <w:rFonts w:ascii="Garamond" w:eastAsia="Times New Roman" w:hAnsi="Garamond" w:cs="Times New Roman"/>
          <w:sz w:val="24"/>
          <w:szCs w:val="24"/>
        </w:rPr>
        <w:t xml:space="preserve"> </w:t>
      </w:r>
      <w:r w:rsidR="00EE00BB">
        <w:rPr>
          <w:rFonts w:ascii="Garamond" w:eastAsia="Times New Roman" w:hAnsi="Garamond" w:cs="Times New Roman"/>
          <w:sz w:val="24"/>
          <w:szCs w:val="24"/>
        </w:rPr>
        <w:t>activities</w:t>
      </w:r>
      <w:r w:rsidR="00AB3C8C" w:rsidRPr="000C7FD1">
        <w:rPr>
          <w:rFonts w:ascii="Garamond" w:eastAsia="Times New Roman" w:hAnsi="Garamond" w:cs="Times New Roman"/>
          <w:sz w:val="24"/>
          <w:szCs w:val="24"/>
        </w:rPr>
        <w:t>.</w:t>
      </w:r>
    </w:p>
    <w:p w14:paraId="698C28EC" w14:textId="353AAFE3" w:rsidR="00010822" w:rsidRPr="000C7FD1" w:rsidRDefault="00010822" w:rsidP="00F94A5C">
      <w:pPr>
        <w:spacing w:after="120" w:line="240" w:lineRule="auto"/>
        <w:rPr>
          <w:rFonts w:ascii="Garamond" w:eastAsia="Times New Roman" w:hAnsi="Garamond" w:cs="Times New Roman"/>
          <w:sz w:val="24"/>
          <w:szCs w:val="24"/>
        </w:rPr>
      </w:pPr>
      <w:r w:rsidRPr="000C7FD1">
        <w:rPr>
          <w:rFonts w:ascii="Garamond" w:eastAsia="Times New Roman" w:hAnsi="Garamond" w:cs="Times New Roman"/>
          <w:sz w:val="24"/>
          <w:szCs w:val="24"/>
        </w:rPr>
        <w:t xml:space="preserve">Funding </w:t>
      </w:r>
      <w:r w:rsidR="00BB7DA1" w:rsidRPr="000C7FD1">
        <w:rPr>
          <w:rFonts w:ascii="Garamond" w:eastAsia="Times New Roman" w:hAnsi="Garamond" w:cs="Times New Roman"/>
          <w:sz w:val="24"/>
          <w:szCs w:val="24"/>
        </w:rPr>
        <w:t xml:space="preserve">sources </w:t>
      </w:r>
      <w:r w:rsidRPr="000C7FD1">
        <w:rPr>
          <w:rFonts w:ascii="Garamond" w:eastAsia="Times New Roman" w:hAnsi="Garamond" w:cs="Times New Roman"/>
          <w:sz w:val="24"/>
          <w:szCs w:val="24"/>
        </w:rPr>
        <w:t>can include:</w:t>
      </w:r>
      <w:r w:rsidR="00E969B8" w:rsidRPr="000C7FD1">
        <w:rPr>
          <w:rFonts w:ascii="Garamond" w:eastAsia="Times New Roman" w:hAnsi="Garamond" w:cs="Times New Roman"/>
          <w:sz w:val="24"/>
          <w:szCs w:val="24"/>
          <w:vertAlign w:val="superscript"/>
        </w:rPr>
        <w:endnoteReference w:id="4"/>
      </w:r>
    </w:p>
    <w:p w14:paraId="031FACB0" w14:textId="07132565" w:rsidR="007A2597" w:rsidRDefault="007A2597" w:rsidP="00CE1DD5">
      <w:pPr>
        <w:widowControl w:val="0"/>
        <w:numPr>
          <w:ilvl w:val="0"/>
          <w:numId w:val="35"/>
        </w:numPr>
        <w:tabs>
          <w:tab w:val="left" w:pos="-1440"/>
        </w:tabs>
        <w:spacing w:after="0"/>
        <w:rPr>
          <w:rFonts w:ascii="Garamond" w:eastAsia="Times New Roman" w:hAnsi="Garamond" w:cs="Times New Roman"/>
          <w:sz w:val="24"/>
          <w:szCs w:val="24"/>
        </w:rPr>
      </w:pPr>
      <w:bookmarkStart w:id="451" w:name="_Toc447021453"/>
      <w:bookmarkStart w:id="452" w:name="_Toc472085332"/>
      <w:r>
        <w:rPr>
          <w:rFonts w:ascii="Garamond" w:eastAsia="Times New Roman" w:hAnsi="Garamond" w:cs="Times New Roman"/>
          <w:sz w:val="24"/>
          <w:szCs w:val="24"/>
        </w:rPr>
        <w:t>Local government funds (e.g., City and County Measure H dollars)</w:t>
      </w:r>
      <w:r w:rsidR="001D7FA6">
        <w:rPr>
          <w:rFonts w:ascii="Garamond" w:eastAsia="Times New Roman" w:hAnsi="Garamond" w:cs="Times New Roman"/>
          <w:sz w:val="24"/>
          <w:szCs w:val="24"/>
        </w:rPr>
        <w:t>.</w:t>
      </w:r>
    </w:p>
    <w:p w14:paraId="532F3F64" w14:textId="61BD293F" w:rsidR="007A2597" w:rsidRDefault="007A2597" w:rsidP="00CE1DD5">
      <w:pPr>
        <w:widowControl w:val="0"/>
        <w:numPr>
          <w:ilvl w:val="0"/>
          <w:numId w:val="35"/>
        </w:numPr>
        <w:tabs>
          <w:tab w:val="left" w:pos="-1440"/>
        </w:tabs>
        <w:spacing w:after="0"/>
        <w:rPr>
          <w:rFonts w:ascii="Garamond" w:eastAsia="Times New Roman" w:hAnsi="Garamond" w:cs="Times New Roman"/>
          <w:sz w:val="24"/>
          <w:szCs w:val="24"/>
        </w:rPr>
      </w:pPr>
      <w:r w:rsidRPr="000C7FD1">
        <w:rPr>
          <w:rFonts w:ascii="Garamond" w:eastAsia="Times New Roman" w:hAnsi="Garamond" w:cs="Times New Roman"/>
          <w:sz w:val="24"/>
          <w:szCs w:val="24"/>
        </w:rPr>
        <w:t>State government funds</w:t>
      </w:r>
      <w:r>
        <w:rPr>
          <w:rFonts w:ascii="Garamond" w:eastAsia="Times New Roman" w:hAnsi="Garamond" w:cs="Times New Roman"/>
          <w:sz w:val="24"/>
          <w:szCs w:val="24"/>
        </w:rPr>
        <w:t xml:space="preserve"> (e.g., AB 109 Public Safety Realignment)</w:t>
      </w:r>
      <w:r w:rsidR="001D7FA6">
        <w:rPr>
          <w:rFonts w:ascii="Garamond" w:eastAsia="Times New Roman" w:hAnsi="Garamond" w:cs="Times New Roman"/>
          <w:sz w:val="24"/>
          <w:szCs w:val="24"/>
        </w:rPr>
        <w:t>.</w:t>
      </w:r>
      <w:r w:rsidRPr="000C7FD1">
        <w:rPr>
          <w:rFonts w:ascii="Garamond" w:eastAsia="Times New Roman" w:hAnsi="Garamond" w:cs="Times New Roman"/>
          <w:sz w:val="24"/>
          <w:szCs w:val="24"/>
        </w:rPr>
        <w:t xml:space="preserve"> </w:t>
      </w:r>
    </w:p>
    <w:p w14:paraId="0D2BFBED" w14:textId="419F6F59" w:rsidR="00D103E3" w:rsidRPr="007A2597" w:rsidRDefault="00D103E3" w:rsidP="00CE1DD5">
      <w:pPr>
        <w:widowControl w:val="0"/>
        <w:numPr>
          <w:ilvl w:val="0"/>
          <w:numId w:val="35"/>
        </w:numPr>
        <w:tabs>
          <w:tab w:val="left" w:pos="-1440"/>
        </w:tabs>
        <w:spacing w:after="0"/>
        <w:rPr>
          <w:rFonts w:ascii="Garamond" w:eastAsia="Times New Roman" w:hAnsi="Garamond" w:cs="Times New Roman"/>
          <w:sz w:val="24"/>
          <w:szCs w:val="24"/>
        </w:rPr>
      </w:pPr>
      <w:r w:rsidRPr="007A2597">
        <w:rPr>
          <w:rFonts w:ascii="Garamond" w:eastAsia="Times New Roman" w:hAnsi="Garamond" w:cs="Times New Roman"/>
          <w:sz w:val="24"/>
          <w:szCs w:val="24"/>
        </w:rPr>
        <w:t xml:space="preserve">Unrestricted </w:t>
      </w:r>
      <w:r w:rsidR="007A2597">
        <w:rPr>
          <w:rFonts w:ascii="Garamond" w:eastAsia="Times New Roman" w:hAnsi="Garamond" w:cs="Times New Roman"/>
          <w:sz w:val="24"/>
          <w:szCs w:val="24"/>
        </w:rPr>
        <w:t>f</w:t>
      </w:r>
      <w:r w:rsidRPr="007A2597">
        <w:rPr>
          <w:rFonts w:ascii="Garamond" w:eastAsia="Times New Roman" w:hAnsi="Garamond" w:cs="Times New Roman"/>
          <w:sz w:val="24"/>
          <w:szCs w:val="24"/>
        </w:rPr>
        <w:t>unds</w:t>
      </w:r>
      <w:bookmarkEnd w:id="451"/>
      <w:bookmarkEnd w:id="452"/>
      <w:r w:rsidRPr="007A2597">
        <w:rPr>
          <w:rFonts w:ascii="Garamond" w:eastAsia="Times New Roman" w:hAnsi="Garamond" w:cs="Times New Roman"/>
          <w:sz w:val="24"/>
          <w:szCs w:val="24"/>
        </w:rPr>
        <w:t xml:space="preserve"> (e.g., agency general funds, earned revenue, </w:t>
      </w:r>
      <w:r w:rsidR="007A2597">
        <w:rPr>
          <w:rFonts w:ascii="Garamond" w:eastAsia="Times New Roman" w:hAnsi="Garamond" w:cs="Times New Roman"/>
          <w:sz w:val="24"/>
          <w:szCs w:val="24"/>
        </w:rPr>
        <w:t>and</w:t>
      </w:r>
      <w:r w:rsidRPr="007A2597">
        <w:rPr>
          <w:rFonts w:ascii="Garamond" w:eastAsia="Times New Roman" w:hAnsi="Garamond" w:cs="Times New Roman"/>
          <w:sz w:val="24"/>
          <w:szCs w:val="24"/>
        </w:rPr>
        <w:t xml:space="preserve"> unrestricted donations)</w:t>
      </w:r>
      <w:r w:rsidR="001D7FA6">
        <w:rPr>
          <w:rFonts w:ascii="Garamond" w:eastAsia="Times New Roman" w:hAnsi="Garamond" w:cs="Times New Roman"/>
          <w:sz w:val="24"/>
          <w:szCs w:val="24"/>
        </w:rPr>
        <w:t>.</w:t>
      </w:r>
    </w:p>
    <w:p w14:paraId="6B6C7C9A" w14:textId="63259D2A" w:rsidR="00D103E3" w:rsidRPr="007A2597" w:rsidRDefault="00D103E3" w:rsidP="00CE1DD5">
      <w:pPr>
        <w:widowControl w:val="0"/>
        <w:numPr>
          <w:ilvl w:val="0"/>
          <w:numId w:val="35"/>
        </w:numPr>
        <w:tabs>
          <w:tab w:val="left" w:pos="-1440"/>
        </w:tabs>
        <w:spacing w:after="0"/>
        <w:rPr>
          <w:rFonts w:ascii="Garamond" w:eastAsia="Times New Roman" w:hAnsi="Garamond" w:cs="Times New Roman"/>
          <w:sz w:val="24"/>
          <w:szCs w:val="24"/>
        </w:rPr>
      </w:pPr>
      <w:bookmarkStart w:id="453" w:name="_Toc472085333"/>
      <w:r w:rsidRPr="007A2597">
        <w:rPr>
          <w:rFonts w:ascii="Garamond" w:eastAsia="Times New Roman" w:hAnsi="Garamond" w:cs="Times New Roman"/>
          <w:sz w:val="24"/>
          <w:szCs w:val="24"/>
        </w:rPr>
        <w:t xml:space="preserve">Grants and </w:t>
      </w:r>
      <w:r w:rsidR="007A2597">
        <w:rPr>
          <w:rFonts w:ascii="Garamond" w:eastAsia="Times New Roman" w:hAnsi="Garamond" w:cs="Times New Roman"/>
          <w:sz w:val="24"/>
          <w:szCs w:val="24"/>
        </w:rPr>
        <w:t>c</w:t>
      </w:r>
      <w:r w:rsidRPr="007A2597">
        <w:rPr>
          <w:rFonts w:ascii="Garamond" w:eastAsia="Times New Roman" w:hAnsi="Garamond" w:cs="Times New Roman"/>
          <w:sz w:val="24"/>
          <w:szCs w:val="24"/>
        </w:rPr>
        <w:t>ontracts</w:t>
      </w:r>
      <w:bookmarkEnd w:id="453"/>
      <w:r w:rsidRPr="007A2597">
        <w:rPr>
          <w:rFonts w:ascii="Garamond" w:eastAsia="Times New Roman" w:hAnsi="Garamond" w:cs="Times New Roman"/>
          <w:sz w:val="24"/>
          <w:szCs w:val="24"/>
        </w:rPr>
        <w:t xml:space="preserve"> (e.g., philanthropic, corporate, and government grants)</w:t>
      </w:r>
      <w:r w:rsidR="001D7FA6">
        <w:rPr>
          <w:rFonts w:ascii="Garamond" w:eastAsia="Times New Roman" w:hAnsi="Garamond" w:cs="Times New Roman"/>
          <w:sz w:val="24"/>
          <w:szCs w:val="24"/>
        </w:rPr>
        <w:t>.</w:t>
      </w:r>
    </w:p>
    <w:p w14:paraId="3392FC16" w14:textId="0975A0F0" w:rsidR="00D103E3" w:rsidRDefault="00D103E3" w:rsidP="00CE1DD5">
      <w:pPr>
        <w:widowControl w:val="0"/>
        <w:numPr>
          <w:ilvl w:val="0"/>
          <w:numId w:val="35"/>
        </w:numPr>
        <w:tabs>
          <w:tab w:val="left" w:pos="-1440"/>
        </w:tabs>
        <w:spacing w:after="0"/>
        <w:rPr>
          <w:rFonts w:ascii="Garamond" w:eastAsia="Times New Roman" w:hAnsi="Garamond" w:cs="Times New Roman"/>
          <w:sz w:val="24"/>
          <w:szCs w:val="24"/>
        </w:rPr>
      </w:pPr>
      <w:r>
        <w:rPr>
          <w:rFonts w:ascii="Garamond" w:eastAsia="Times New Roman" w:hAnsi="Garamond" w:cs="Times New Roman"/>
          <w:sz w:val="24"/>
          <w:szCs w:val="24"/>
        </w:rPr>
        <w:t>Private donations</w:t>
      </w:r>
      <w:r w:rsidRPr="00D103E3">
        <w:rPr>
          <w:rFonts w:ascii="Garamond" w:eastAsia="Times New Roman" w:hAnsi="Garamond" w:cs="Times New Roman"/>
          <w:sz w:val="24"/>
          <w:szCs w:val="24"/>
        </w:rPr>
        <w:t xml:space="preserve"> </w:t>
      </w:r>
      <w:r w:rsidR="00261217">
        <w:rPr>
          <w:rFonts w:ascii="Garamond" w:eastAsia="Times New Roman" w:hAnsi="Garamond" w:cs="Times New Roman"/>
          <w:sz w:val="24"/>
          <w:szCs w:val="24"/>
        </w:rPr>
        <w:t>and event revenue</w:t>
      </w:r>
      <w:r w:rsidR="001D7FA6">
        <w:rPr>
          <w:rFonts w:ascii="Garamond" w:eastAsia="Times New Roman" w:hAnsi="Garamond" w:cs="Times New Roman"/>
          <w:sz w:val="24"/>
          <w:szCs w:val="24"/>
        </w:rPr>
        <w:t>.</w:t>
      </w:r>
    </w:p>
    <w:p w14:paraId="41363926" w14:textId="00ABD096" w:rsidR="00D103E3" w:rsidRPr="007A2597" w:rsidRDefault="00D103E3" w:rsidP="00CE1DD5">
      <w:pPr>
        <w:widowControl w:val="0"/>
        <w:numPr>
          <w:ilvl w:val="0"/>
          <w:numId w:val="35"/>
        </w:numPr>
        <w:tabs>
          <w:tab w:val="left" w:pos="-1440"/>
        </w:tabs>
        <w:spacing w:after="0"/>
        <w:rPr>
          <w:rFonts w:ascii="Garamond" w:eastAsia="Times New Roman" w:hAnsi="Garamond" w:cs="Times New Roman"/>
          <w:sz w:val="24"/>
          <w:szCs w:val="24"/>
        </w:rPr>
      </w:pPr>
      <w:bookmarkStart w:id="454" w:name="_Toc472085335"/>
      <w:r w:rsidRPr="007A2597">
        <w:rPr>
          <w:rFonts w:ascii="Garamond" w:eastAsia="Times New Roman" w:hAnsi="Garamond" w:cs="Times New Roman"/>
          <w:sz w:val="24"/>
          <w:szCs w:val="24"/>
        </w:rPr>
        <w:t xml:space="preserve">Donated </w:t>
      </w:r>
      <w:r w:rsidR="007A2597">
        <w:rPr>
          <w:rFonts w:ascii="Garamond" w:eastAsia="Times New Roman" w:hAnsi="Garamond" w:cs="Times New Roman"/>
          <w:sz w:val="24"/>
          <w:szCs w:val="24"/>
        </w:rPr>
        <w:t>g</w:t>
      </w:r>
      <w:r w:rsidRPr="007A2597">
        <w:rPr>
          <w:rFonts w:ascii="Garamond" w:eastAsia="Times New Roman" w:hAnsi="Garamond" w:cs="Times New Roman"/>
          <w:sz w:val="24"/>
          <w:szCs w:val="24"/>
        </w:rPr>
        <w:t xml:space="preserve">oods and </w:t>
      </w:r>
      <w:r w:rsidR="007A2597">
        <w:rPr>
          <w:rFonts w:ascii="Garamond" w:eastAsia="Times New Roman" w:hAnsi="Garamond" w:cs="Times New Roman"/>
          <w:sz w:val="24"/>
          <w:szCs w:val="24"/>
        </w:rPr>
        <w:t>s</w:t>
      </w:r>
      <w:r w:rsidRPr="007A2597">
        <w:rPr>
          <w:rFonts w:ascii="Garamond" w:eastAsia="Times New Roman" w:hAnsi="Garamond" w:cs="Times New Roman"/>
          <w:sz w:val="24"/>
          <w:szCs w:val="24"/>
        </w:rPr>
        <w:t>ervices</w:t>
      </w:r>
      <w:bookmarkEnd w:id="454"/>
      <w:r w:rsidRPr="007A2597">
        <w:rPr>
          <w:rFonts w:ascii="Garamond" w:eastAsia="Times New Roman" w:hAnsi="Garamond" w:cs="Times New Roman"/>
          <w:sz w:val="24"/>
          <w:szCs w:val="24"/>
        </w:rPr>
        <w:t xml:space="preserve"> (for public agencies only)</w:t>
      </w:r>
      <w:r w:rsidR="001D7FA6">
        <w:rPr>
          <w:rFonts w:ascii="Garamond" w:eastAsia="Times New Roman" w:hAnsi="Garamond" w:cs="Times New Roman"/>
          <w:sz w:val="24"/>
          <w:szCs w:val="24"/>
        </w:rPr>
        <w:t>.</w:t>
      </w:r>
      <w:r w:rsidRPr="007A2597">
        <w:rPr>
          <w:rFonts w:ascii="Garamond" w:eastAsia="Times New Roman" w:hAnsi="Garamond" w:cs="Times New Roman"/>
          <w:sz w:val="24"/>
          <w:szCs w:val="24"/>
          <w:vertAlign w:val="superscript"/>
        </w:rPr>
        <w:endnoteReference w:id="5"/>
      </w:r>
    </w:p>
    <w:p w14:paraId="558F218B" w14:textId="1687CC68" w:rsidR="007A2597" w:rsidRPr="000C7FD1" w:rsidRDefault="007A2597" w:rsidP="00CE1DD5">
      <w:pPr>
        <w:widowControl w:val="0"/>
        <w:numPr>
          <w:ilvl w:val="0"/>
          <w:numId w:val="35"/>
        </w:numPr>
        <w:tabs>
          <w:tab w:val="left" w:pos="-1440"/>
        </w:tabs>
        <w:spacing w:after="0"/>
        <w:rPr>
          <w:rFonts w:ascii="Garamond" w:eastAsia="Times New Roman" w:hAnsi="Garamond" w:cs="Times New Roman"/>
          <w:sz w:val="24"/>
          <w:szCs w:val="24"/>
        </w:rPr>
      </w:pPr>
      <w:bookmarkStart w:id="455" w:name="_Toc472085336"/>
      <w:r>
        <w:rPr>
          <w:rFonts w:ascii="Garamond" w:eastAsia="Times New Roman" w:hAnsi="Garamond" w:cs="Times New Roman"/>
          <w:sz w:val="24"/>
          <w:szCs w:val="24"/>
        </w:rPr>
        <w:t>Goods and services from industry and non-profit partners</w:t>
      </w:r>
      <w:r w:rsidR="001D7FA6">
        <w:rPr>
          <w:rFonts w:ascii="Garamond" w:eastAsia="Times New Roman" w:hAnsi="Garamond" w:cs="Times New Roman"/>
          <w:sz w:val="24"/>
          <w:szCs w:val="24"/>
        </w:rPr>
        <w:t>.</w:t>
      </w:r>
    </w:p>
    <w:bookmarkEnd w:id="455"/>
    <w:p w14:paraId="6D3891EF" w14:textId="2A0A970B" w:rsidR="00BB7DA1" w:rsidRDefault="00BB7DA1" w:rsidP="00CE1DD5">
      <w:pPr>
        <w:widowControl w:val="0"/>
        <w:numPr>
          <w:ilvl w:val="0"/>
          <w:numId w:val="35"/>
        </w:numPr>
        <w:tabs>
          <w:tab w:val="left" w:pos="-1440"/>
        </w:tabs>
        <w:spacing w:after="0"/>
        <w:rPr>
          <w:rFonts w:ascii="Garamond" w:eastAsia="Times New Roman" w:hAnsi="Garamond" w:cs="Times New Roman"/>
          <w:sz w:val="24"/>
          <w:szCs w:val="24"/>
        </w:rPr>
      </w:pPr>
      <w:r w:rsidRPr="000C7FD1">
        <w:rPr>
          <w:rFonts w:ascii="Garamond" w:eastAsia="Times New Roman" w:hAnsi="Garamond" w:cs="Times New Roman"/>
          <w:sz w:val="24"/>
          <w:szCs w:val="24"/>
        </w:rPr>
        <w:t>Re</w:t>
      </w:r>
      <w:r w:rsidR="008D3E74">
        <w:rPr>
          <w:rFonts w:ascii="Garamond" w:eastAsia="Times New Roman" w:hAnsi="Garamond" w:cs="Times New Roman"/>
          <w:sz w:val="24"/>
          <w:szCs w:val="24"/>
        </w:rPr>
        <w:t>invested</w:t>
      </w:r>
      <w:r w:rsidRPr="000C7FD1">
        <w:rPr>
          <w:rFonts w:ascii="Garamond" w:eastAsia="Times New Roman" w:hAnsi="Garamond" w:cs="Times New Roman"/>
          <w:sz w:val="24"/>
          <w:szCs w:val="24"/>
        </w:rPr>
        <w:t xml:space="preserve"> federal funds.</w:t>
      </w:r>
    </w:p>
    <w:p w14:paraId="4F0A7311" w14:textId="77777777" w:rsidR="00D94134" w:rsidRDefault="00D94134" w:rsidP="00D94134">
      <w:pPr>
        <w:spacing w:after="240"/>
        <w:ind w:left="360"/>
        <w:rPr>
          <w:rFonts w:ascii="Garamond" w:eastAsia="Times New Roman" w:hAnsi="Garamond" w:cs="Times New Roman"/>
          <w:sz w:val="24"/>
          <w:szCs w:val="24"/>
        </w:rPr>
      </w:pPr>
    </w:p>
    <w:p w14:paraId="5BCAB977" w14:textId="1A21F9B6" w:rsidR="00010822" w:rsidRPr="000C7FD1" w:rsidRDefault="00A40C56" w:rsidP="00B52441">
      <w:pPr>
        <w:pStyle w:val="ListParagraph"/>
        <w:spacing w:before="240" w:after="240"/>
        <w:ind w:left="0"/>
        <w:rPr>
          <w:rFonts w:ascii="Garamond" w:eastAsia="Times New Roman" w:hAnsi="Garamond" w:cs="Times New Roman"/>
          <w:sz w:val="24"/>
          <w:szCs w:val="24"/>
        </w:rPr>
      </w:pPr>
      <w:r>
        <w:rPr>
          <w:rFonts w:ascii="Garamond" w:eastAsia="Times New Roman" w:hAnsi="Garamond" w:cs="Times New Roman"/>
          <w:sz w:val="24"/>
          <w:szCs w:val="24"/>
        </w:rPr>
        <w:t>All f</w:t>
      </w:r>
      <w:r w:rsidR="00010822" w:rsidRPr="000C7FD1">
        <w:rPr>
          <w:rFonts w:ascii="Garamond" w:eastAsia="Times New Roman" w:hAnsi="Garamond" w:cs="Times New Roman"/>
          <w:sz w:val="24"/>
          <w:szCs w:val="24"/>
        </w:rPr>
        <w:t xml:space="preserve">unding sources must be specifically named in each </w:t>
      </w:r>
      <w:r w:rsidR="00050881">
        <w:rPr>
          <w:rFonts w:ascii="Garamond" w:eastAsia="Times New Roman" w:hAnsi="Garamond" w:cs="Times New Roman"/>
          <w:sz w:val="24"/>
          <w:szCs w:val="24"/>
        </w:rPr>
        <w:t>CEPP Proposal</w:t>
      </w:r>
      <w:r w:rsidR="00010822" w:rsidRPr="000C7FD1">
        <w:rPr>
          <w:rFonts w:ascii="Garamond" w:eastAsia="Times New Roman" w:hAnsi="Garamond" w:cs="Times New Roman"/>
          <w:sz w:val="24"/>
          <w:szCs w:val="24"/>
        </w:rPr>
        <w:t xml:space="preserve"> </w:t>
      </w:r>
      <w:r w:rsidR="00B52441">
        <w:rPr>
          <w:rFonts w:ascii="Garamond" w:eastAsia="Times New Roman" w:hAnsi="Garamond" w:cs="Times New Roman"/>
          <w:sz w:val="24"/>
          <w:szCs w:val="24"/>
        </w:rPr>
        <w:t xml:space="preserve">(specific funding sources as well as general categories should be listed) </w:t>
      </w:r>
      <w:r w:rsidR="00010822" w:rsidRPr="00BC7438">
        <w:rPr>
          <w:rFonts w:ascii="Garamond" w:eastAsia="Times New Roman" w:hAnsi="Garamond" w:cs="Times New Roman"/>
          <w:sz w:val="24"/>
          <w:szCs w:val="24"/>
        </w:rPr>
        <w:t xml:space="preserve">and </w:t>
      </w:r>
      <w:r w:rsidR="00FB3400">
        <w:rPr>
          <w:rFonts w:ascii="Garamond" w:eastAsia="Times New Roman" w:hAnsi="Garamond" w:cs="Times New Roman"/>
          <w:sz w:val="24"/>
          <w:szCs w:val="24"/>
        </w:rPr>
        <w:t xml:space="preserve">may be </w:t>
      </w:r>
      <w:r w:rsidR="00BC7438" w:rsidRPr="00BA3732">
        <w:rPr>
          <w:rFonts w:ascii="Garamond" w:eastAsia="Times New Roman" w:hAnsi="Garamond" w:cs="Times New Roman"/>
          <w:sz w:val="24"/>
          <w:szCs w:val="24"/>
        </w:rPr>
        <w:t xml:space="preserve">confirmed during </w:t>
      </w:r>
      <w:r w:rsidR="00FB3400">
        <w:rPr>
          <w:rFonts w:ascii="Garamond" w:eastAsia="Times New Roman" w:hAnsi="Garamond" w:cs="Times New Roman"/>
          <w:sz w:val="24"/>
          <w:szCs w:val="24"/>
        </w:rPr>
        <w:t>monitoring visits</w:t>
      </w:r>
      <w:r w:rsidR="00010822" w:rsidRPr="00BA3732">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r w:rsidR="00C210D9">
        <w:rPr>
          <w:rFonts w:ascii="Garamond" w:eastAsia="Times New Roman" w:hAnsi="Garamond" w:cs="Times New Roman"/>
          <w:sz w:val="24"/>
          <w:szCs w:val="24"/>
        </w:rPr>
        <w:t xml:space="preserve">If the original source </w:t>
      </w:r>
      <w:r>
        <w:rPr>
          <w:rFonts w:ascii="Garamond" w:eastAsia="Times New Roman" w:hAnsi="Garamond" w:cs="Times New Roman"/>
          <w:sz w:val="24"/>
          <w:szCs w:val="24"/>
        </w:rPr>
        <w:t>of any</w:t>
      </w:r>
      <w:r w:rsidR="00C210D9">
        <w:rPr>
          <w:rFonts w:ascii="Garamond" w:eastAsia="Times New Roman" w:hAnsi="Garamond" w:cs="Times New Roman"/>
          <w:sz w:val="24"/>
          <w:szCs w:val="24"/>
        </w:rPr>
        <w:t xml:space="preserve"> government </w:t>
      </w:r>
      <w:r>
        <w:rPr>
          <w:rFonts w:ascii="Garamond" w:eastAsia="Times New Roman" w:hAnsi="Garamond" w:cs="Times New Roman"/>
          <w:sz w:val="24"/>
          <w:szCs w:val="24"/>
        </w:rPr>
        <w:t>grants or contracts</w:t>
      </w:r>
      <w:r w:rsidR="00C210D9">
        <w:rPr>
          <w:rFonts w:ascii="Garamond" w:eastAsia="Times New Roman" w:hAnsi="Garamond" w:cs="Times New Roman"/>
          <w:sz w:val="24"/>
          <w:szCs w:val="24"/>
        </w:rPr>
        <w:t xml:space="preserve"> is not known, it is important to inquire about whether it is derived from federal </w:t>
      </w:r>
      <w:r>
        <w:rPr>
          <w:rFonts w:ascii="Garamond" w:eastAsia="Times New Roman" w:hAnsi="Garamond" w:cs="Times New Roman"/>
          <w:sz w:val="24"/>
          <w:szCs w:val="24"/>
        </w:rPr>
        <w:t>dollars</w:t>
      </w:r>
      <w:r w:rsidR="00C210D9" w:rsidRPr="000C7FD1">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r w:rsidR="00104E2B">
        <w:rPr>
          <w:rFonts w:ascii="Garamond" w:eastAsia="Times New Roman" w:hAnsi="Garamond" w:cs="Times New Roman"/>
          <w:sz w:val="24"/>
          <w:szCs w:val="24"/>
        </w:rPr>
        <w:t>Providers</w:t>
      </w:r>
      <w:r w:rsidR="00C210D9">
        <w:rPr>
          <w:rFonts w:ascii="Garamond" w:eastAsia="Times New Roman" w:hAnsi="Garamond" w:cs="Times New Roman"/>
          <w:sz w:val="24"/>
          <w:szCs w:val="24"/>
        </w:rPr>
        <w:t xml:space="preserve"> with </w:t>
      </w:r>
      <w:r w:rsidR="00F95863">
        <w:rPr>
          <w:rFonts w:ascii="Garamond" w:eastAsia="Times New Roman" w:hAnsi="Garamond" w:cs="Times New Roman"/>
          <w:sz w:val="24"/>
          <w:szCs w:val="24"/>
        </w:rPr>
        <w:t xml:space="preserve">current or past </w:t>
      </w:r>
      <w:r w:rsidR="00A7535C">
        <w:rPr>
          <w:rFonts w:ascii="Garamond" w:eastAsia="Times New Roman" w:hAnsi="Garamond" w:cs="Times New Roman"/>
          <w:sz w:val="24"/>
          <w:szCs w:val="24"/>
        </w:rPr>
        <w:t xml:space="preserve">federal grants </w:t>
      </w:r>
      <w:r>
        <w:rPr>
          <w:rFonts w:ascii="Garamond" w:eastAsia="Times New Roman" w:hAnsi="Garamond" w:cs="Times New Roman"/>
          <w:sz w:val="24"/>
          <w:szCs w:val="24"/>
        </w:rPr>
        <w:t xml:space="preserve">or contracts (other than </w:t>
      </w:r>
      <w:r w:rsidR="00C80C0A">
        <w:rPr>
          <w:rFonts w:ascii="Garamond" w:eastAsia="Times New Roman" w:hAnsi="Garamond" w:cs="Times New Roman"/>
          <w:sz w:val="24"/>
          <w:szCs w:val="24"/>
        </w:rPr>
        <w:t>CEPP</w:t>
      </w:r>
      <w:r>
        <w:rPr>
          <w:rFonts w:ascii="Garamond" w:eastAsia="Times New Roman" w:hAnsi="Garamond" w:cs="Times New Roman"/>
          <w:sz w:val="24"/>
          <w:szCs w:val="24"/>
        </w:rPr>
        <w:t xml:space="preserve">) </w:t>
      </w:r>
      <w:r w:rsidR="00A7535C">
        <w:rPr>
          <w:rFonts w:ascii="Garamond" w:eastAsia="Times New Roman" w:hAnsi="Garamond" w:cs="Times New Roman"/>
          <w:sz w:val="24"/>
          <w:szCs w:val="24"/>
        </w:rPr>
        <w:t xml:space="preserve">should ensure that </w:t>
      </w:r>
      <w:r w:rsidR="00AF445B">
        <w:rPr>
          <w:rFonts w:ascii="Garamond" w:eastAsia="Times New Roman" w:hAnsi="Garamond" w:cs="Times New Roman"/>
          <w:sz w:val="24"/>
          <w:szCs w:val="24"/>
        </w:rPr>
        <w:t>any</w:t>
      </w:r>
      <w:r w:rsidR="00A7535C">
        <w:rPr>
          <w:rFonts w:ascii="Garamond" w:eastAsia="Times New Roman" w:hAnsi="Garamond" w:cs="Times New Roman"/>
          <w:sz w:val="24"/>
          <w:szCs w:val="24"/>
        </w:rPr>
        <w:t xml:space="preserve"> funds used to fund </w:t>
      </w:r>
      <w:r w:rsidR="0060744E">
        <w:rPr>
          <w:rFonts w:ascii="Garamond" w:eastAsia="Times New Roman" w:hAnsi="Garamond" w:cs="Times New Roman"/>
          <w:sz w:val="24"/>
          <w:szCs w:val="24"/>
        </w:rPr>
        <w:t>CEPP</w:t>
      </w:r>
      <w:r w:rsidR="00A7535C">
        <w:rPr>
          <w:rFonts w:ascii="Garamond" w:eastAsia="Times New Roman" w:hAnsi="Garamond" w:cs="Times New Roman"/>
          <w:sz w:val="24"/>
          <w:szCs w:val="24"/>
        </w:rPr>
        <w:t xml:space="preserve"> activities </w:t>
      </w:r>
      <w:r w:rsidR="00313C63">
        <w:rPr>
          <w:rFonts w:ascii="Garamond" w:eastAsia="Times New Roman" w:hAnsi="Garamond" w:cs="Times New Roman"/>
          <w:sz w:val="24"/>
          <w:szCs w:val="24"/>
        </w:rPr>
        <w:t xml:space="preserve">or indirect costs </w:t>
      </w:r>
      <w:r w:rsidR="00A7535C">
        <w:rPr>
          <w:rFonts w:ascii="Garamond" w:eastAsia="Times New Roman" w:hAnsi="Garamond" w:cs="Times New Roman"/>
          <w:sz w:val="24"/>
          <w:szCs w:val="24"/>
        </w:rPr>
        <w:t xml:space="preserve">are separated </w:t>
      </w:r>
      <w:r w:rsidR="00341A85">
        <w:rPr>
          <w:rFonts w:ascii="Garamond" w:eastAsia="Times New Roman" w:hAnsi="Garamond" w:cs="Times New Roman"/>
          <w:sz w:val="24"/>
          <w:szCs w:val="24"/>
        </w:rPr>
        <w:t>out</w:t>
      </w:r>
      <w:r w:rsidR="00A7535C">
        <w:rPr>
          <w:rFonts w:ascii="Garamond" w:eastAsia="Times New Roman" w:hAnsi="Garamond" w:cs="Times New Roman"/>
          <w:sz w:val="24"/>
          <w:szCs w:val="24"/>
        </w:rPr>
        <w:t>.</w:t>
      </w:r>
    </w:p>
    <w:p w14:paraId="430C69B2" w14:textId="77777777" w:rsidR="006B38F6" w:rsidRDefault="006B38F6" w:rsidP="002708FE">
      <w:pPr>
        <w:pStyle w:val="ListParagraph"/>
        <w:spacing w:after="240"/>
        <w:ind w:left="0"/>
        <w:rPr>
          <w:rFonts w:ascii="Garamond" w:eastAsia="Times New Roman" w:hAnsi="Garamond" w:cs="Times New Roman"/>
          <w:sz w:val="24"/>
          <w:szCs w:val="24"/>
        </w:rPr>
      </w:pPr>
      <w:bookmarkStart w:id="456" w:name="_Toc448501889"/>
      <w:bookmarkEnd w:id="456"/>
    </w:p>
    <w:p w14:paraId="14D88803" w14:textId="77DE6676" w:rsidR="00E861C8" w:rsidRDefault="002D5F1E" w:rsidP="002708FE">
      <w:pPr>
        <w:pStyle w:val="ListParagraph"/>
        <w:spacing w:after="240"/>
        <w:ind w:left="0"/>
        <w:rPr>
          <w:rFonts w:ascii="Garamond" w:eastAsia="Times New Roman" w:hAnsi="Garamond" w:cs="Times New Roman"/>
          <w:sz w:val="24"/>
          <w:szCs w:val="24"/>
        </w:rPr>
      </w:pPr>
      <w:r w:rsidRPr="000C7FD1">
        <w:rPr>
          <w:rFonts w:ascii="Garamond" w:eastAsia="Times New Roman" w:hAnsi="Garamond" w:cs="Times New Roman"/>
          <w:sz w:val="24"/>
          <w:szCs w:val="24"/>
        </w:rPr>
        <w:t xml:space="preserve">Providers may already have a variety of funding sources that can be used </w:t>
      </w:r>
      <w:r>
        <w:rPr>
          <w:rFonts w:ascii="Garamond" w:eastAsia="Times New Roman" w:hAnsi="Garamond" w:cs="Times New Roman"/>
          <w:sz w:val="24"/>
          <w:szCs w:val="24"/>
        </w:rPr>
        <w:t xml:space="preserve">for qualified agency funding for </w:t>
      </w:r>
      <w:r w:rsidR="0060744E">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In addition, </w:t>
      </w:r>
      <w:r w:rsidR="002708FE">
        <w:rPr>
          <w:rFonts w:ascii="Garamond" w:eastAsia="Times New Roman" w:hAnsi="Garamond" w:cs="Times New Roman"/>
          <w:sz w:val="24"/>
          <w:szCs w:val="24"/>
        </w:rPr>
        <w:t xml:space="preserve">providers may be able to attract new philanthropic and corporate grants </w:t>
      </w:r>
      <w:r w:rsidR="00F95863">
        <w:rPr>
          <w:rFonts w:ascii="Garamond" w:eastAsia="Times New Roman" w:hAnsi="Garamond" w:cs="Times New Roman"/>
          <w:sz w:val="24"/>
          <w:szCs w:val="24"/>
        </w:rPr>
        <w:t xml:space="preserve">due to the opportunity for federal leveraging. </w:t>
      </w:r>
    </w:p>
    <w:p w14:paraId="4B2267D8" w14:textId="7A9293F8" w:rsidR="00EE5A6C" w:rsidRPr="000C7FD1" w:rsidRDefault="00C80C0A" w:rsidP="00656656">
      <w:pPr>
        <w:pStyle w:val="Heading2"/>
        <w:numPr>
          <w:ilvl w:val="0"/>
          <w:numId w:val="23"/>
        </w:numPr>
      </w:pPr>
      <w:bookmarkStart w:id="457" w:name="_Toc472085341"/>
      <w:bookmarkStart w:id="458" w:name="_Toc94794980"/>
      <w:r>
        <w:lastRenderedPageBreak/>
        <w:t>CEPP</w:t>
      </w:r>
      <w:r w:rsidR="00EE5A6C" w:rsidRPr="000C7FD1">
        <w:t>-Allowable Costs</w:t>
      </w:r>
      <w:bookmarkEnd w:id="449"/>
      <w:bookmarkEnd w:id="450"/>
      <w:bookmarkEnd w:id="457"/>
      <w:bookmarkEnd w:id="458"/>
    </w:p>
    <w:p w14:paraId="6CCFEBC9" w14:textId="64D74310" w:rsidR="002A55C6" w:rsidRPr="00886B95" w:rsidRDefault="00886B95" w:rsidP="00886B95">
      <w:pPr>
        <w:spacing w:before="240" w:after="120"/>
        <w:ind w:left="180"/>
        <w:rPr>
          <w:rFonts w:ascii="Garamond" w:eastAsia="Times New Roman" w:hAnsi="Garamond" w:cs="Times New Roman"/>
          <w:sz w:val="24"/>
          <w:szCs w:val="24"/>
        </w:rPr>
      </w:pPr>
      <w:bookmarkStart w:id="459" w:name="_Hlk49419208"/>
      <w:r w:rsidRPr="00886B95">
        <w:rPr>
          <w:rFonts w:ascii="Garamond" w:eastAsia="Times New Roman" w:hAnsi="Garamond" w:cs="Times New Roman"/>
          <w:sz w:val="24"/>
          <w:szCs w:val="24"/>
        </w:rPr>
        <w:t xml:space="preserve">In addition to the requirement that qualified agency funds </w:t>
      </w:r>
      <w:r w:rsidR="0031084D">
        <w:rPr>
          <w:rFonts w:ascii="Garamond" w:eastAsia="Times New Roman" w:hAnsi="Garamond" w:cs="Times New Roman"/>
          <w:sz w:val="24"/>
          <w:szCs w:val="24"/>
        </w:rPr>
        <w:t xml:space="preserve">must be </w:t>
      </w:r>
      <w:r w:rsidR="005E6300">
        <w:rPr>
          <w:rFonts w:ascii="Garamond" w:eastAsia="Times New Roman" w:hAnsi="Garamond" w:cs="Times New Roman"/>
          <w:sz w:val="24"/>
          <w:szCs w:val="24"/>
        </w:rPr>
        <w:t xml:space="preserve">from allowable funding sources </w:t>
      </w:r>
      <w:r w:rsidR="0031084D">
        <w:rPr>
          <w:rFonts w:ascii="Garamond" w:eastAsia="Times New Roman" w:hAnsi="Garamond" w:cs="Times New Roman"/>
          <w:sz w:val="24"/>
          <w:szCs w:val="24"/>
        </w:rPr>
        <w:t>that are</w:t>
      </w:r>
      <w:r>
        <w:rPr>
          <w:rFonts w:ascii="Garamond" w:eastAsia="Times New Roman" w:hAnsi="Garamond" w:cs="Times New Roman"/>
          <w:sz w:val="24"/>
          <w:szCs w:val="24"/>
        </w:rPr>
        <w:t xml:space="preserve"> spent on</w:t>
      </w:r>
      <w:r w:rsidR="0043217B" w:rsidRPr="00886B95">
        <w:rPr>
          <w:rFonts w:ascii="Garamond" w:eastAsia="Times New Roman" w:hAnsi="Garamond" w:cs="Times New Roman"/>
          <w:sz w:val="24"/>
          <w:szCs w:val="24"/>
        </w:rPr>
        <w:t xml:space="preserve"> allowable activities</w:t>
      </w:r>
      <w:r>
        <w:rPr>
          <w:rFonts w:ascii="Garamond" w:eastAsia="Times New Roman" w:hAnsi="Garamond" w:cs="Times New Roman"/>
          <w:sz w:val="24"/>
          <w:szCs w:val="24"/>
        </w:rPr>
        <w:t xml:space="preserve"> on behalf of</w:t>
      </w:r>
      <w:r w:rsidR="0043217B" w:rsidRPr="00886B95">
        <w:rPr>
          <w:rFonts w:ascii="Garamond" w:eastAsia="Times New Roman" w:hAnsi="Garamond" w:cs="Times New Roman"/>
          <w:sz w:val="24"/>
          <w:szCs w:val="24"/>
        </w:rPr>
        <w:t xml:space="preserve"> </w:t>
      </w:r>
      <w:r w:rsidRPr="00886B95">
        <w:rPr>
          <w:rFonts w:ascii="Garamond" w:eastAsia="Times New Roman" w:hAnsi="Garamond" w:cs="Times New Roman"/>
          <w:sz w:val="24"/>
          <w:szCs w:val="24"/>
        </w:rPr>
        <w:t xml:space="preserve">enrolled </w:t>
      </w:r>
      <w:r w:rsidR="0043217B" w:rsidRPr="00886B95">
        <w:rPr>
          <w:rFonts w:ascii="Garamond" w:eastAsia="Times New Roman" w:hAnsi="Garamond" w:cs="Times New Roman"/>
          <w:sz w:val="24"/>
          <w:szCs w:val="24"/>
        </w:rPr>
        <w:t>participants</w:t>
      </w:r>
      <w:r>
        <w:rPr>
          <w:rFonts w:ascii="Garamond" w:eastAsia="Times New Roman" w:hAnsi="Garamond" w:cs="Times New Roman"/>
          <w:sz w:val="24"/>
          <w:szCs w:val="24"/>
        </w:rPr>
        <w:t xml:space="preserve">, </w:t>
      </w:r>
      <w:r w:rsidR="002A55C6" w:rsidRPr="00886B95">
        <w:rPr>
          <w:rFonts w:ascii="Garamond" w:eastAsia="Times New Roman" w:hAnsi="Garamond" w:cs="Times New Roman"/>
          <w:sz w:val="24"/>
          <w:szCs w:val="24"/>
        </w:rPr>
        <w:t>costs must:</w:t>
      </w:r>
    </w:p>
    <w:p w14:paraId="622DE18F" w14:textId="77777777" w:rsidR="00EC2739" w:rsidRDefault="00EC2739" w:rsidP="00CE1DD5">
      <w:pPr>
        <w:numPr>
          <w:ilvl w:val="0"/>
          <w:numId w:val="33"/>
        </w:numPr>
        <w:spacing w:after="120"/>
        <w:rPr>
          <w:rFonts w:ascii="Garamond" w:eastAsia="Times New Roman" w:hAnsi="Garamond" w:cs="Times New Roman"/>
          <w:sz w:val="24"/>
          <w:szCs w:val="24"/>
        </w:rPr>
      </w:pPr>
      <w:r>
        <w:rPr>
          <w:rFonts w:ascii="Garamond" w:eastAsia="Times New Roman" w:hAnsi="Garamond" w:cs="Times New Roman"/>
          <w:sz w:val="24"/>
          <w:szCs w:val="24"/>
        </w:rPr>
        <w:t>Be spent only for</w:t>
      </w:r>
      <w:r w:rsidRPr="000C7FD1">
        <w:rPr>
          <w:rFonts w:ascii="Garamond" w:eastAsia="Times New Roman" w:hAnsi="Garamond" w:cs="Times New Roman"/>
          <w:sz w:val="24"/>
          <w:szCs w:val="24"/>
        </w:rPr>
        <w:t xml:space="preserve"> planning, implementing, operating, and evaluating </w:t>
      </w:r>
      <w:r>
        <w:rPr>
          <w:rFonts w:ascii="Garamond" w:eastAsia="Times New Roman" w:hAnsi="Garamond" w:cs="Times New Roman"/>
          <w:sz w:val="24"/>
          <w:szCs w:val="24"/>
        </w:rPr>
        <w:t>a CEPP</w:t>
      </w:r>
      <w:r w:rsidRPr="000C7FD1">
        <w:rPr>
          <w:rFonts w:ascii="Garamond" w:eastAsia="Times New Roman" w:hAnsi="Garamond" w:cs="Times New Roman"/>
          <w:sz w:val="24"/>
          <w:szCs w:val="24"/>
        </w:rPr>
        <w:t xml:space="preserve"> program</w:t>
      </w:r>
      <w:r>
        <w:rPr>
          <w:rFonts w:ascii="Garamond" w:eastAsia="Times New Roman" w:hAnsi="Garamond" w:cs="Times New Roman"/>
          <w:sz w:val="24"/>
          <w:szCs w:val="24"/>
        </w:rPr>
        <w:t>.</w:t>
      </w:r>
      <w:r w:rsidRPr="000C7FD1">
        <w:rPr>
          <w:rFonts w:ascii="Garamond" w:eastAsia="Times New Roman" w:hAnsi="Garamond" w:cs="Times New Roman"/>
          <w:sz w:val="24"/>
          <w:szCs w:val="24"/>
        </w:rPr>
        <w:t xml:space="preserve"> </w:t>
      </w:r>
    </w:p>
    <w:p w14:paraId="1D3D8F59" w14:textId="4C539E86" w:rsidR="00EC2739" w:rsidRPr="000C7FD1" w:rsidRDefault="00EC2739" w:rsidP="00CE1DD5">
      <w:pPr>
        <w:numPr>
          <w:ilvl w:val="0"/>
          <w:numId w:val="33"/>
        </w:numPr>
        <w:spacing w:after="120"/>
        <w:rPr>
          <w:rFonts w:ascii="Garamond" w:eastAsia="Times New Roman" w:hAnsi="Garamond" w:cs="Times New Roman"/>
          <w:sz w:val="24"/>
          <w:szCs w:val="24"/>
        </w:rPr>
      </w:pPr>
      <w:r w:rsidRPr="000C7FD1">
        <w:rPr>
          <w:rFonts w:ascii="Garamond" w:eastAsia="Times New Roman" w:hAnsi="Garamond" w:cs="Times New Roman"/>
          <w:sz w:val="24"/>
          <w:szCs w:val="24"/>
        </w:rPr>
        <w:t xml:space="preserve">Be </w:t>
      </w:r>
      <w:r>
        <w:rPr>
          <w:rFonts w:ascii="Garamond" w:eastAsia="Times New Roman" w:hAnsi="Garamond" w:cs="Times New Roman"/>
          <w:sz w:val="24"/>
          <w:szCs w:val="24"/>
        </w:rPr>
        <w:t xml:space="preserve">clearly </w:t>
      </w:r>
      <w:r w:rsidRPr="000C7FD1">
        <w:rPr>
          <w:rFonts w:ascii="Garamond" w:eastAsia="Times New Roman" w:hAnsi="Garamond" w:cs="Times New Roman"/>
          <w:sz w:val="24"/>
          <w:szCs w:val="24"/>
        </w:rPr>
        <w:t xml:space="preserve">described in an approved </w:t>
      </w:r>
      <w:r w:rsidR="00050881">
        <w:rPr>
          <w:rFonts w:ascii="Garamond" w:eastAsia="Times New Roman" w:hAnsi="Garamond" w:cs="Times New Roman"/>
          <w:sz w:val="24"/>
          <w:szCs w:val="24"/>
        </w:rPr>
        <w:t>CEPP Proposal</w:t>
      </w:r>
      <w:r>
        <w:rPr>
          <w:rFonts w:ascii="Garamond" w:eastAsia="Times New Roman" w:hAnsi="Garamond" w:cs="Times New Roman"/>
          <w:sz w:val="24"/>
          <w:szCs w:val="24"/>
        </w:rPr>
        <w:t xml:space="preserve"> </w:t>
      </w:r>
      <w:r w:rsidRPr="000C7FD1">
        <w:rPr>
          <w:rFonts w:ascii="Garamond" w:eastAsia="Times New Roman" w:hAnsi="Garamond" w:cs="Times New Roman"/>
          <w:sz w:val="24"/>
          <w:szCs w:val="24"/>
        </w:rPr>
        <w:t xml:space="preserve">in conformity with the </w:t>
      </w:r>
      <w:r w:rsidRPr="002A3A5E">
        <w:rPr>
          <w:rFonts w:ascii="Garamond" w:eastAsia="Times New Roman" w:hAnsi="Garamond" w:cs="Times New Roman"/>
          <w:sz w:val="24"/>
          <w:szCs w:val="24"/>
        </w:rPr>
        <w:t xml:space="preserve">WDACS-Provider </w:t>
      </w:r>
      <w:r>
        <w:rPr>
          <w:rFonts w:ascii="Garamond" w:eastAsia="Times New Roman" w:hAnsi="Garamond" w:cs="Times New Roman"/>
          <w:sz w:val="24"/>
          <w:szCs w:val="24"/>
        </w:rPr>
        <w:t>CEPP</w:t>
      </w:r>
      <w:r w:rsidRPr="002A3A5E">
        <w:rPr>
          <w:rFonts w:ascii="Garamond" w:eastAsia="Times New Roman" w:hAnsi="Garamond" w:cs="Times New Roman"/>
          <w:sz w:val="24"/>
          <w:szCs w:val="24"/>
        </w:rPr>
        <w:t xml:space="preserve"> </w:t>
      </w:r>
      <w:r w:rsidR="00BC3F89">
        <w:rPr>
          <w:rFonts w:ascii="Garamond" w:eastAsia="Times New Roman" w:hAnsi="Garamond" w:cs="Times New Roman"/>
          <w:sz w:val="24"/>
          <w:szCs w:val="24"/>
        </w:rPr>
        <w:t>Subaward</w:t>
      </w:r>
      <w:r w:rsidRPr="000C7FD1">
        <w:rPr>
          <w:rFonts w:ascii="Garamond" w:eastAsia="Times New Roman" w:hAnsi="Garamond" w:cs="Times New Roman"/>
          <w:sz w:val="24"/>
          <w:szCs w:val="24"/>
        </w:rPr>
        <w:t>.</w:t>
      </w:r>
    </w:p>
    <w:p w14:paraId="6CEA5FD2" w14:textId="21BF2625" w:rsidR="00EC2739" w:rsidRPr="000C7FD1" w:rsidRDefault="00EC2739" w:rsidP="00CE1DD5">
      <w:pPr>
        <w:numPr>
          <w:ilvl w:val="0"/>
          <w:numId w:val="33"/>
        </w:numPr>
        <w:spacing w:after="120"/>
        <w:rPr>
          <w:rFonts w:ascii="Garamond" w:eastAsia="Times New Roman" w:hAnsi="Garamond" w:cs="Times New Roman"/>
          <w:sz w:val="24"/>
          <w:szCs w:val="24"/>
        </w:rPr>
      </w:pPr>
      <w:r w:rsidRPr="000C7FD1">
        <w:rPr>
          <w:rFonts w:ascii="Garamond" w:eastAsia="Times New Roman" w:hAnsi="Garamond" w:cs="Times New Roman"/>
          <w:sz w:val="24"/>
          <w:szCs w:val="24"/>
        </w:rPr>
        <w:t>Be reasonable and necessary to carry out the goals and objectives of the program.</w:t>
      </w:r>
      <w:r w:rsidRPr="000C7FD1">
        <w:rPr>
          <w:rStyle w:val="EndnoteReference"/>
          <w:rFonts w:ascii="Garamond" w:eastAsia="Times New Roman" w:hAnsi="Garamond" w:cs="Times New Roman"/>
          <w:sz w:val="24"/>
          <w:szCs w:val="24"/>
        </w:rPr>
        <w:t xml:space="preserve"> </w:t>
      </w:r>
    </w:p>
    <w:p w14:paraId="58ED5709" w14:textId="31AD64CC" w:rsidR="005F1D9A" w:rsidRPr="007B0266" w:rsidRDefault="005F1D9A" w:rsidP="007B0266">
      <w:pPr>
        <w:pStyle w:val="ListParagraph"/>
        <w:numPr>
          <w:ilvl w:val="0"/>
          <w:numId w:val="33"/>
        </w:numPr>
        <w:spacing w:after="120"/>
        <w:contextualSpacing w:val="0"/>
        <w:rPr>
          <w:rFonts w:ascii="Garamond" w:eastAsia="Times New Roman" w:hAnsi="Garamond" w:cs="Times New Roman"/>
          <w:sz w:val="24"/>
          <w:szCs w:val="24"/>
        </w:rPr>
      </w:pPr>
      <w:r>
        <w:rPr>
          <w:rFonts w:ascii="Garamond" w:eastAsia="Times New Roman" w:hAnsi="Garamond" w:cs="Times New Roman"/>
          <w:sz w:val="24"/>
          <w:szCs w:val="24"/>
        </w:rPr>
        <w:t>Not</w:t>
      </w:r>
      <w:r w:rsidRPr="005F1D9A">
        <w:rPr>
          <w:rFonts w:ascii="Garamond" w:eastAsia="Times New Roman" w:hAnsi="Garamond" w:cs="Times New Roman"/>
          <w:sz w:val="24"/>
          <w:szCs w:val="24"/>
        </w:rPr>
        <w:t xml:space="preserve"> be charged to </w:t>
      </w:r>
      <w:r w:rsidR="00C80C0A">
        <w:rPr>
          <w:rFonts w:ascii="Garamond" w:eastAsia="Times New Roman" w:hAnsi="Garamond" w:cs="Times New Roman"/>
          <w:sz w:val="24"/>
          <w:szCs w:val="24"/>
        </w:rPr>
        <w:t>CEPP</w:t>
      </w:r>
      <w:r w:rsidRPr="005F1D9A">
        <w:rPr>
          <w:rFonts w:ascii="Garamond" w:eastAsia="Times New Roman" w:hAnsi="Garamond" w:cs="Times New Roman"/>
          <w:sz w:val="24"/>
          <w:szCs w:val="24"/>
        </w:rPr>
        <w:t xml:space="preserve"> at a higher rate than that of other funders. For example, if a philanthropic grant allows a</w:t>
      </w:r>
      <w:r w:rsidR="00B86171">
        <w:rPr>
          <w:rFonts w:ascii="Garamond" w:eastAsia="Times New Roman" w:hAnsi="Garamond" w:cs="Times New Roman"/>
          <w:sz w:val="24"/>
          <w:szCs w:val="24"/>
        </w:rPr>
        <w:t>n agency</w:t>
      </w:r>
      <w:r w:rsidRPr="005F1D9A">
        <w:rPr>
          <w:rFonts w:ascii="Garamond" w:eastAsia="Times New Roman" w:hAnsi="Garamond" w:cs="Times New Roman"/>
          <w:sz w:val="24"/>
          <w:szCs w:val="24"/>
        </w:rPr>
        <w:t xml:space="preserve"> to provide a workshop for $1,000, a similar workshop cannot be charged to </w:t>
      </w:r>
      <w:r w:rsidR="00C80C0A">
        <w:rPr>
          <w:rFonts w:ascii="Garamond" w:eastAsia="Times New Roman" w:hAnsi="Garamond" w:cs="Times New Roman"/>
          <w:sz w:val="24"/>
          <w:szCs w:val="24"/>
        </w:rPr>
        <w:t>CEPP</w:t>
      </w:r>
      <w:r w:rsidRPr="005F1D9A">
        <w:rPr>
          <w:rFonts w:ascii="Garamond" w:eastAsia="Times New Roman" w:hAnsi="Garamond" w:cs="Times New Roman"/>
          <w:sz w:val="24"/>
          <w:szCs w:val="24"/>
        </w:rPr>
        <w:t xml:space="preserve"> for $1,500. </w:t>
      </w:r>
      <w:r w:rsidR="00B86171">
        <w:rPr>
          <w:rFonts w:ascii="Garamond" w:eastAsia="Times New Roman" w:hAnsi="Garamond" w:cs="Times New Roman"/>
          <w:sz w:val="24"/>
          <w:szCs w:val="24"/>
        </w:rPr>
        <w:t xml:space="preserve">In another example, it would not be allowable for a service provider to </w:t>
      </w:r>
      <w:r w:rsidR="008469C3">
        <w:rPr>
          <w:rFonts w:ascii="Garamond" w:eastAsia="Times New Roman" w:hAnsi="Garamond" w:cs="Times New Roman"/>
          <w:sz w:val="24"/>
          <w:szCs w:val="24"/>
        </w:rPr>
        <w:t xml:space="preserve">charge </w:t>
      </w:r>
      <w:r w:rsidR="00C80C0A">
        <w:rPr>
          <w:rFonts w:ascii="Garamond" w:eastAsia="Times New Roman" w:hAnsi="Garamond" w:cs="Times New Roman"/>
          <w:sz w:val="24"/>
          <w:szCs w:val="24"/>
        </w:rPr>
        <w:t>CEPP</w:t>
      </w:r>
      <w:r w:rsidR="008469C3">
        <w:rPr>
          <w:rFonts w:ascii="Garamond" w:eastAsia="Times New Roman" w:hAnsi="Garamond" w:cs="Times New Roman"/>
          <w:sz w:val="24"/>
          <w:szCs w:val="24"/>
        </w:rPr>
        <w:t xml:space="preserve"> for a </w:t>
      </w:r>
      <w:r w:rsidR="00B86171">
        <w:rPr>
          <w:rFonts w:ascii="Garamond" w:eastAsia="Times New Roman" w:hAnsi="Garamond" w:cs="Times New Roman"/>
          <w:sz w:val="24"/>
          <w:szCs w:val="24"/>
        </w:rPr>
        <w:t xml:space="preserve">service </w:t>
      </w:r>
      <w:r w:rsidR="008469C3">
        <w:rPr>
          <w:rFonts w:ascii="Garamond" w:eastAsia="Times New Roman" w:hAnsi="Garamond" w:cs="Times New Roman"/>
          <w:sz w:val="24"/>
          <w:szCs w:val="24"/>
        </w:rPr>
        <w:t xml:space="preserve">that is offered </w:t>
      </w:r>
      <w:r w:rsidR="00B86171">
        <w:rPr>
          <w:rFonts w:ascii="Garamond" w:eastAsia="Times New Roman" w:hAnsi="Garamond" w:cs="Times New Roman"/>
          <w:sz w:val="24"/>
          <w:szCs w:val="24"/>
        </w:rPr>
        <w:t xml:space="preserve">at no cost to non-CEPP </w:t>
      </w:r>
      <w:r w:rsidR="00F7109C">
        <w:rPr>
          <w:rFonts w:ascii="Garamond" w:eastAsia="Times New Roman" w:hAnsi="Garamond" w:cs="Times New Roman"/>
          <w:sz w:val="24"/>
          <w:szCs w:val="24"/>
        </w:rPr>
        <w:t>participant</w:t>
      </w:r>
      <w:r w:rsidR="008469C3">
        <w:rPr>
          <w:rFonts w:ascii="Garamond" w:eastAsia="Times New Roman" w:hAnsi="Garamond" w:cs="Times New Roman"/>
          <w:sz w:val="24"/>
          <w:szCs w:val="24"/>
        </w:rPr>
        <w:t>s</w:t>
      </w:r>
      <w:r w:rsidR="00B86171">
        <w:rPr>
          <w:rFonts w:ascii="Garamond" w:eastAsia="Times New Roman" w:hAnsi="Garamond" w:cs="Times New Roman"/>
          <w:sz w:val="24"/>
          <w:szCs w:val="24"/>
        </w:rPr>
        <w:t xml:space="preserve"> if that cost is not allocated to any other grant</w:t>
      </w:r>
      <w:r w:rsidR="008469C3">
        <w:rPr>
          <w:rFonts w:ascii="Garamond" w:eastAsia="Times New Roman" w:hAnsi="Garamond" w:cs="Times New Roman"/>
          <w:sz w:val="24"/>
          <w:szCs w:val="24"/>
        </w:rPr>
        <w:t xml:space="preserve">.  </w:t>
      </w:r>
      <w:r w:rsidRPr="007B0266">
        <w:rPr>
          <w:rFonts w:ascii="Garamond" w:eastAsia="Times New Roman" w:hAnsi="Garamond" w:cs="Times New Roman"/>
          <w:sz w:val="24"/>
          <w:szCs w:val="24"/>
        </w:rPr>
        <w:t xml:space="preserve">A program serving both </w:t>
      </w:r>
      <w:r w:rsidR="0060744E" w:rsidRPr="007B0266">
        <w:rPr>
          <w:rFonts w:ascii="Garamond" w:eastAsia="Times New Roman" w:hAnsi="Garamond" w:cs="Times New Roman"/>
          <w:sz w:val="24"/>
          <w:szCs w:val="24"/>
        </w:rPr>
        <w:t>CEPP</w:t>
      </w:r>
      <w:r w:rsidRPr="007B0266">
        <w:rPr>
          <w:rFonts w:ascii="Garamond" w:eastAsia="Times New Roman" w:hAnsi="Garamond" w:cs="Times New Roman"/>
          <w:sz w:val="24"/>
          <w:szCs w:val="24"/>
        </w:rPr>
        <w:t xml:space="preserve"> and non-</w:t>
      </w:r>
      <w:r w:rsidR="0060744E" w:rsidRPr="007B0266">
        <w:rPr>
          <w:rFonts w:ascii="Garamond" w:eastAsia="Times New Roman" w:hAnsi="Garamond" w:cs="Times New Roman"/>
          <w:sz w:val="24"/>
          <w:szCs w:val="24"/>
        </w:rPr>
        <w:t>CEPP</w:t>
      </w:r>
      <w:r w:rsidRPr="007B0266">
        <w:rPr>
          <w:rFonts w:ascii="Garamond" w:eastAsia="Times New Roman" w:hAnsi="Garamond" w:cs="Times New Roman"/>
          <w:sz w:val="24"/>
          <w:szCs w:val="24"/>
        </w:rPr>
        <w:t xml:space="preserve"> </w:t>
      </w:r>
      <w:r w:rsidR="00F7109C">
        <w:rPr>
          <w:rFonts w:ascii="Garamond" w:eastAsia="Times New Roman" w:hAnsi="Garamond" w:cs="Times New Roman"/>
          <w:sz w:val="24"/>
          <w:szCs w:val="24"/>
        </w:rPr>
        <w:t>participant</w:t>
      </w:r>
      <w:r w:rsidR="008469C3">
        <w:rPr>
          <w:rFonts w:ascii="Garamond" w:eastAsia="Times New Roman" w:hAnsi="Garamond" w:cs="Times New Roman"/>
          <w:sz w:val="24"/>
          <w:szCs w:val="24"/>
        </w:rPr>
        <w:t>s</w:t>
      </w:r>
      <w:r w:rsidR="008469C3" w:rsidRPr="007B0266">
        <w:rPr>
          <w:rFonts w:ascii="Garamond" w:eastAsia="Times New Roman" w:hAnsi="Garamond" w:cs="Times New Roman"/>
          <w:sz w:val="24"/>
          <w:szCs w:val="24"/>
        </w:rPr>
        <w:t xml:space="preserve"> </w:t>
      </w:r>
      <w:r w:rsidRPr="007B0266">
        <w:rPr>
          <w:rFonts w:ascii="Garamond" w:eastAsia="Times New Roman" w:hAnsi="Garamond" w:cs="Times New Roman"/>
          <w:sz w:val="24"/>
          <w:szCs w:val="24"/>
        </w:rPr>
        <w:t xml:space="preserve">must ensure that equivalent services are charged at the same or lower rate for </w:t>
      </w:r>
      <w:r w:rsidR="0060744E" w:rsidRPr="007B0266">
        <w:rPr>
          <w:rFonts w:ascii="Garamond" w:eastAsia="Times New Roman" w:hAnsi="Garamond" w:cs="Times New Roman"/>
          <w:sz w:val="24"/>
          <w:szCs w:val="24"/>
        </w:rPr>
        <w:t>CEPP</w:t>
      </w:r>
      <w:r w:rsidRPr="007B0266">
        <w:rPr>
          <w:rFonts w:ascii="Garamond" w:eastAsia="Times New Roman" w:hAnsi="Garamond" w:cs="Times New Roman"/>
          <w:sz w:val="24"/>
          <w:szCs w:val="24"/>
        </w:rPr>
        <w:t xml:space="preserve"> participants. However, differences in service packages for one funder versus another, or for </w:t>
      </w:r>
      <w:r w:rsidR="0060744E" w:rsidRPr="007B0266">
        <w:rPr>
          <w:rFonts w:ascii="Garamond" w:eastAsia="Times New Roman" w:hAnsi="Garamond" w:cs="Times New Roman"/>
          <w:sz w:val="24"/>
          <w:szCs w:val="24"/>
        </w:rPr>
        <w:t>CEPP</w:t>
      </w:r>
      <w:r w:rsidRPr="007B0266">
        <w:rPr>
          <w:rFonts w:ascii="Garamond" w:eastAsia="Times New Roman" w:hAnsi="Garamond" w:cs="Times New Roman"/>
          <w:sz w:val="24"/>
          <w:szCs w:val="24"/>
        </w:rPr>
        <w:t xml:space="preserve"> vs. non-</w:t>
      </w:r>
      <w:r w:rsidR="0060744E" w:rsidRPr="007B0266">
        <w:rPr>
          <w:rFonts w:ascii="Garamond" w:eastAsia="Times New Roman" w:hAnsi="Garamond" w:cs="Times New Roman"/>
          <w:sz w:val="24"/>
          <w:szCs w:val="24"/>
        </w:rPr>
        <w:t>CEPP</w:t>
      </w:r>
      <w:r w:rsidRPr="007B0266">
        <w:rPr>
          <w:rFonts w:ascii="Garamond" w:eastAsia="Times New Roman" w:hAnsi="Garamond" w:cs="Times New Roman"/>
          <w:sz w:val="24"/>
          <w:szCs w:val="24"/>
        </w:rPr>
        <w:t xml:space="preserve"> </w:t>
      </w:r>
      <w:r w:rsidR="00F7109C">
        <w:rPr>
          <w:rFonts w:ascii="Garamond" w:eastAsia="Times New Roman" w:hAnsi="Garamond" w:cs="Times New Roman"/>
          <w:sz w:val="24"/>
          <w:szCs w:val="24"/>
        </w:rPr>
        <w:t>participant</w:t>
      </w:r>
      <w:r w:rsidR="008469C3">
        <w:rPr>
          <w:rFonts w:ascii="Garamond" w:eastAsia="Times New Roman" w:hAnsi="Garamond" w:cs="Times New Roman"/>
          <w:sz w:val="24"/>
          <w:szCs w:val="24"/>
        </w:rPr>
        <w:t>s</w:t>
      </w:r>
      <w:r w:rsidRPr="007B0266">
        <w:rPr>
          <w:rFonts w:ascii="Garamond" w:eastAsia="Times New Roman" w:hAnsi="Garamond" w:cs="Times New Roman"/>
          <w:sz w:val="24"/>
          <w:szCs w:val="24"/>
        </w:rPr>
        <w:t xml:space="preserve">, may result in allowable cost variations. </w:t>
      </w:r>
    </w:p>
    <w:p w14:paraId="6A7A9B9B" w14:textId="580B324C" w:rsidR="00FA26B3" w:rsidRPr="000C7FD1" w:rsidRDefault="00FA26B3" w:rsidP="00CE1DD5">
      <w:pPr>
        <w:numPr>
          <w:ilvl w:val="0"/>
          <w:numId w:val="33"/>
        </w:numPr>
        <w:spacing w:after="120"/>
        <w:rPr>
          <w:rFonts w:ascii="Garamond" w:eastAsia="Times New Roman" w:hAnsi="Garamond" w:cs="Times New Roman"/>
          <w:sz w:val="24"/>
          <w:szCs w:val="24"/>
        </w:rPr>
      </w:pPr>
      <w:r w:rsidRPr="000C7FD1">
        <w:rPr>
          <w:rFonts w:ascii="Garamond" w:eastAsia="Times New Roman" w:hAnsi="Garamond" w:cs="Times New Roman"/>
          <w:sz w:val="24"/>
          <w:szCs w:val="24"/>
        </w:rPr>
        <w:t xml:space="preserve">Be incurred for </w:t>
      </w:r>
      <w:r w:rsidR="0060744E">
        <w:rPr>
          <w:rFonts w:ascii="Garamond" w:eastAsia="Times New Roman" w:hAnsi="Garamond" w:cs="Times New Roman"/>
          <w:sz w:val="24"/>
          <w:szCs w:val="24"/>
        </w:rPr>
        <w:t>CEPP</w:t>
      </w:r>
      <w:r>
        <w:rPr>
          <w:rFonts w:ascii="Garamond" w:eastAsia="Times New Roman" w:hAnsi="Garamond" w:cs="Times New Roman"/>
          <w:sz w:val="24"/>
          <w:szCs w:val="24"/>
        </w:rPr>
        <w:t xml:space="preserve"> </w:t>
      </w:r>
      <w:r w:rsidRPr="000C7FD1">
        <w:rPr>
          <w:rFonts w:ascii="Garamond" w:eastAsia="Times New Roman" w:hAnsi="Garamond" w:cs="Times New Roman"/>
          <w:sz w:val="24"/>
          <w:szCs w:val="24"/>
        </w:rPr>
        <w:t xml:space="preserve">participants only when they are actively participating. For example, a participant cannot receive transportation costs if he or she </w:t>
      </w:r>
      <w:r>
        <w:rPr>
          <w:rFonts w:ascii="Garamond" w:eastAsia="Times New Roman" w:hAnsi="Garamond" w:cs="Times New Roman"/>
          <w:sz w:val="24"/>
          <w:szCs w:val="24"/>
        </w:rPr>
        <w:t>has stopped participating</w:t>
      </w:r>
      <w:r w:rsidRPr="000C7FD1">
        <w:rPr>
          <w:rFonts w:ascii="Garamond" w:eastAsia="Times New Roman" w:hAnsi="Garamond" w:cs="Times New Roman"/>
          <w:sz w:val="24"/>
          <w:szCs w:val="24"/>
        </w:rPr>
        <w:t xml:space="preserve"> in </w:t>
      </w:r>
      <w:r w:rsidR="0060744E">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activities</w:t>
      </w:r>
      <w:r>
        <w:rPr>
          <w:rFonts w:ascii="Garamond" w:eastAsia="Times New Roman" w:hAnsi="Garamond" w:cs="Times New Roman"/>
          <w:sz w:val="24"/>
          <w:szCs w:val="24"/>
        </w:rPr>
        <w:t>, because these costs are no longer necessary</w:t>
      </w:r>
      <w:r w:rsidRPr="000C7FD1">
        <w:rPr>
          <w:rFonts w:ascii="Garamond" w:eastAsia="Times New Roman" w:hAnsi="Garamond" w:cs="Times New Roman"/>
          <w:sz w:val="24"/>
          <w:szCs w:val="24"/>
        </w:rPr>
        <w:t>.</w:t>
      </w:r>
    </w:p>
    <w:p w14:paraId="7861BF1B" w14:textId="730D0F12" w:rsidR="005F1D9A" w:rsidRPr="005F1D9A" w:rsidRDefault="005F1D9A" w:rsidP="00CE1DD5">
      <w:pPr>
        <w:pStyle w:val="ListParagraph"/>
        <w:numPr>
          <w:ilvl w:val="0"/>
          <w:numId w:val="33"/>
        </w:numPr>
        <w:spacing w:after="120"/>
        <w:contextualSpacing w:val="0"/>
        <w:rPr>
          <w:rFonts w:ascii="Garamond" w:eastAsia="Times New Roman" w:hAnsi="Garamond" w:cs="Times New Roman"/>
          <w:sz w:val="24"/>
          <w:szCs w:val="24"/>
        </w:rPr>
      </w:pPr>
      <w:r>
        <w:rPr>
          <w:rFonts w:ascii="Garamond" w:eastAsia="Times New Roman" w:hAnsi="Garamond" w:cs="Times New Roman"/>
          <w:sz w:val="24"/>
          <w:szCs w:val="24"/>
        </w:rPr>
        <w:t>Not be charged for non-</w:t>
      </w:r>
      <w:r w:rsidR="0060744E">
        <w:rPr>
          <w:rFonts w:ascii="Garamond" w:eastAsia="Times New Roman" w:hAnsi="Garamond" w:cs="Times New Roman"/>
          <w:sz w:val="24"/>
          <w:szCs w:val="24"/>
        </w:rPr>
        <w:t>CEPP</w:t>
      </w:r>
      <w:r>
        <w:rPr>
          <w:rFonts w:ascii="Garamond" w:eastAsia="Times New Roman" w:hAnsi="Garamond" w:cs="Times New Roman"/>
          <w:sz w:val="24"/>
          <w:szCs w:val="24"/>
        </w:rPr>
        <w:t xml:space="preserve"> participants.</w:t>
      </w:r>
      <w:r w:rsidR="00BB091C">
        <w:rPr>
          <w:rFonts w:ascii="Garamond" w:eastAsia="Times New Roman" w:hAnsi="Garamond" w:cs="Times New Roman"/>
          <w:sz w:val="24"/>
          <w:szCs w:val="24"/>
        </w:rPr>
        <w:t xml:space="preserve"> </w:t>
      </w:r>
      <w:r w:rsidR="00307340">
        <w:rPr>
          <w:rFonts w:ascii="Garamond" w:eastAsia="Times New Roman" w:hAnsi="Garamond" w:cs="Times New Roman"/>
          <w:sz w:val="24"/>
          <w:szCs w:val="24"/>
        </w:rPr>
        <w:t xml:space="preserve">For example, a computer lab used by CEPP and non-CEPP </w:t>
      </w:r>
      <w:r w:rsidR="00F7109C">
        <w:rPr>
          <w:rFonts w:ascii="Garamond" w:eastAsia="Times New Roman" w:hAnsi="Garamond" w:cs="Times New Roman"/>
          <w:sz w:val="24"/>
          <w:szCs w:val="24"/>
        </w:rPr>
        <w:t>participant</w:t>
      </w:r>
      <w:r w:rsidR="00307340">
        <w:rPr>
          <w:rFonts w:ascii="Garamond" w:eastAsia="Times New Roman" w:hAnsi="Garamond" w:cs="Times New Roman"/>
          <w:sz w:val="24"/>
          <w:szCs w:val="24"/>
        </w:rPr>
        <w:t xml:space="preserve">s cannot be fully charged to </w:t>
      </w:r>
      <w:r w:rsidR="00C80C0A">
        <w:rPr>
          <w:rFonts w:ascii="Garamond" w:eastAsia="Times New Roman" w:hAnsi="Garamond" w:cs="Times New Roman"/>
          <w:sz w:val="24"/>
          <w:szCs w:val="24"/>
        </w:rPr>
        <w:t>CEPP</w:t>
      </w:r>
      <w:r w:rsidR="00307340">
        <w:rPr>
          <w:rFonts w:ascii="Garamond" w:eastAsia="Times New Roman" w:hAnsi="Garamond" w:cs="Times New Roman"/>
          <w:sz w:val="24"/>
          <w:szCs w:val="24"/>
        </w:rPr>
        <w:t xml:space="preserve">.  </w:t>
      </w:r>
      <w:r w:rsidRPr="005F1D9A">
        <w:rPr>
          <w:rFonts w:ascii="Garamond" w:eastAsia="Times New Roman" w:hAnsi="Garamond" w:cs="Times New Roman"/>
          <w:sz w:val="24"/>
          <w:szCs w:val="24"/>
        </w:rPr>
        <w:t>To ensure that services to non-</w:t>
      </w:r>
      <w:r w:rsidR="0060744E">
        <w:rPr>
          <w:rFonts w:ascii="Garamond" w:eastAsia="Times New Roman" w:hAnsi="Garamond" w:cs="Times New Roman"/>
          <w:sz w:val="24"/>
          <w:szCs w:val="24"/>
        </w:rPr>
        <w:t>CEPP</w:t>
      </w:r>
      <w:r w:rsidRPr="005F1D9A">
        <w:rPr>
          <w:rFonts w:ascii="Garamond" w:eastAsia="Times New Roman" w:hAnsi="Garamond" w:cs="Times New Roman"/>
          <w:sz w:val="24"/>
          <w:szCs w:val="24"/>
        </w:rPr>
        <w:t xml:space="preserve"> participants are not charged to </w:t>
      </w:r>
      <w:r w:rsidR="00C80C0A">
        <w:rPr>
          <w:rFonts w:ascii="Garamond" w:eastAsia="Times New Roman" w:hAnsi="Garamond" w:cs="Times New Roman"/>
          <w:sz w:val="24"/>
          <w:szCs w:val="24"/>
        </w:rPr>
        <w:t>CEPP</w:t>
      </w:r>
      <w:r w:rsidRPr="005F1D9A">
        <w:rPr>
          <w:rFonts w:ascii="Garamond" w:eastAsia="Times New Roman" w:hAnsi="Garamond" w:cs="Times New Roman"/>
          <w:sz w:val="24"/>
          <w:szCs w:val="24"/>
        </w:rPr>
        <w:t xml:space="preserve">, providers should code or otherwise identify participants as </w:t>
      </w:r>
      <w:r w:rsidR="0060744E">
        <w:rPr>
          <w:rFonts w:ascii="Garamond" w:eastAsia="Times New Roman" w:hAnsi="Garamond" w:cs="Times New Roman"/>
          <w:sz w:val="24"/>
          <w:szCs w:val="24"/>
        </w:rPr>
        <w:t>CEPP</w:t>
      </w:r>
      <w:r w:rsidRPr="005F1D9A">
        <w:rPr>
          <w:rFonts w:ascii="Garamond" w:eastAsia="Times New Roman" w:hAnsi="Garamond" w:cs="Times New Roman"/>
          <w:sz w:val="24"/>
          <w:szCs w:val="24"/>
        </w:rPr>
        <w:t xml:space="preserve"> or non-</w:t>
      </w:r>
      <w:r w:rsidR="0060744E">
        <w:rPr>
          <w:rFonts w:ascii="Garamond" w:eastAsia="Times New Roman" w:hAnsi="Garamond" w:cs="Times New Roman"/>
          <w:sz w:val="24"/>
          <w:szCs w:val="24"/>
        </w:rPr>
        <w:t>CEPP</w:t>
      </w:r>
      <w:r w:rsidRPr="005F1D9A">
        <w:rPr>
          <w:rFonts w:ascii="Garamond" w:eastAsia="Times New Roman" w:hAnsi="Garamond" w:cs="Times New Roman"/>
          <w:sz w:val="24"/>
          <w:szCs w:val="24"/>
        </w:rPr>
        <w:t xml:space="preserve">, and only claim costs associated with </w:t>
      </w:r>
      <w:r w:rsidR="00FA26B3">
        <w:rPr>
          <w:rFonts w:ascii="Garamond" w:eastAsia="Times New Roman" w:hAnsi="Garamond" w:cs="Times New Roman"/>
          <w:sz w:val="24"/>
          <w:szCs w:val="24"/>
        </w:rPr>
        <w:t xml:space="preserve">active </w:t>
      </w:r>
      <w:r w:rsidR="0060744E">
        <w:rPr>
          <w:rFonts w:ascii="Garamond" w:eastAsia="Times New Roman" w:hAnsi="Garamond" w:cs="Times New Roman"/>
          <w:sz w:val="24"/>
          <w:szCs w:val="24"/>
        </w:rPr>
        <w:t>CEPP</w:t>
      </w:r>
      <w:r w:rsidRPr="005F1D9A">
        <w:rPr>
          <w:rFonts w:ascii="Garamond" w:eastAsia="Times New Roman" w:hAnsi="Garamond" w:cs="Times New Roman"/>
          <w:sz w:val="24"/>
          <w:szCs w:val="24"/>
        </w:rPr>
        <w:t xml:space="preserve"> participants (for more information, see </w:t>
      </w:r>
      <w:r w:rsidR="0023060C">
        <w:rPr>
          <w:rFonts w:ascii="Garamond" w:eastAsia="Times New Roman" w:hAnsi="Garamond" w:cs="Times New Roman"/>
          <w:sz w:val="24"/>
          <w:szCs w:val="24"/>
        </w:rPr>
        <w:t xml:space="preserve">Part II Section 10, </w:t>
      </w:r>
      <w:r w:rsidRPr="005F1D9A">
        <w:rPr>
          <w:rFonts w:ascii="Garamond" w:eastAsia="Times New Roman" w:hAnsi="Garamond" w:cs="Times New Roman"/>
          <w:sz w:val="24"/>
          <w:szCs w:val="24"/>
        </w:rPr>
        <w:t>Time Records for Staff and Volunteers</w:t>
      </w:r>
      <w:r w:rsidR="008772F4">
        <w:rPr>
          <w:rFonts w:ascii="Garamond" w:eastAsia="Times New Roman" w:hAnsi="Garamond" w:cs="Times New Roman"/>
          <w:sz w:val="24"/>
          <w:szCs w:val="24"/>
        </w:rPr>
        <w:t>.</w:t>
      </w:r>
      <w:r w:rsidRPr="005F1D9A">
        <w:rPr>
          <w:rFonts w:ascii="Garamond" w:eastAsia="Times New Roman" w:hAnsi="Garamond" w:cs="Times New Roman"/>
          <w:sz w:val="24"/>
          <w:szCs w:val="24"/>
        </w:rPr>
        <w:t>)</w:t>
      </w:r>
      <w:r w:rsidR="0010176D" w:rsidRPr="0010176D">
        <w:rPr>
          <w:rFonts w:ascii="Garamond" w:eastAsia="Times New Roman" w:hAnsi="Garamond" w:cs="Times New Roman"/>
          <w:sz w:val="24"/>
          <w:szCs w:val="24"/>
        </w:rPr>
        <w:t xml:space="preserve"> </w:t>
      </w:r>
      <w:r w:rsidR="0010176D">
        <w:rPr>
          <w:rFonts w:ascii="Garamond" w:eastAsia="Times New Roman" w:hAnsi="Garamond" w:cs="Times New Roman"/>
          <w:sz w:val="24"/>
          <w:szCs w:val="24"/>
        </w:rPr>
        <w:t>Costs may only be claimed for</w:t>
      </w:r>
      <w:r w:rsidR="0010176D" w:rsidRPr="000C7FD1">
        <w:rPr>
          <w:rFonts w:ascii="Garamond" w:eastAsia="Times New Roman" w:hAnsi="Garamond" w:cs="Times New Roman"/>
          <w:sz w:val="24"/>
          <w:szCs w:val="24"/>
        </w:rPr>
        <w:t xml:space="preserve"> participants that are enrolled </w:t>
      </w:r>
      <w:r w:rsidR="0010176D">
        <w:rPr>
          <w:rFonts w:ascii="Garamond" w:eastAsia="Times New Roman" w:hAnsi="Garamond" w:cs="Times New Roman"/>
          <w:sz w:val="24"/>
          <w:szCs w:val="24"/>
        </w:rPr>
        <w:t xml:space="preserve">in </w:t>
      </w:r>
      <w:r w:rsidR="0060744E">
        <w:rPr>
          <w:rFonts w:ascii="Garamond" w:eastAsia="Times New Roman" w:hAnsi="Garamond" w:cs="Times New Roman"/>
          <w:sz w:val="24"/>
          <w:szCs w:val="24"/>
        </w:rPr>
        <w:t>CEPP</w:t>
      </w:r>
      <w:r w:rsidR="0010176D">
        <w:rPr>
          <w:rFonts w:ascii="Garamond" w:eastAsia="Times New Roman" w:hAnsi="Garamond" w:cs="Times New Roman"/>
          <w:sz w:val="24"/>
          <w:szCs w:val="24"/>
        </w:rPr>
        <w:t xml:space="preserve"> or </w:t>
      </w:r>
      <w:r w:rsidR="00FA26B3">
        <w:rPr>
          <w:rFonts w:ascii="Garamond" w:eastAsia="Times New Roman" w:hAnsi="Garamond" w:cs="Times New Roman"/>
          <w:sz w:val="24"/>
          <w:szCs w:val="24"/>
        </w:rPr>
        <w:t>are in the</w:t>
      </w:r>
      <w:r w:rsidR="0010176D" w:rsidRPr="000C7FD1">
        <w:rPr>
          <w:rFonts w:ascii="Garamond" w:eastAsia="Times New Roman" w:hAnsi="Garamond" w:cs="Times New Roman"/>
          <w:sz w:val="24"/>
          <w:szCs w:val="24"/>
        </w:rPr>
        <w:t xml:space="preserve"> </w:t>
      </w:r>
      <w:r w:rsidR="0010176D">
        <w:rPr>
          <w:rFonts w:ascii="Garamond" w:eastAsia="Times New Roman" w:hAnsi="Garamond" w:cs="Times New Roman"/>
          <w:sz w:val="24"/>
          <w:szCs w:val="24"/>
        </w:rPr>
        <w:t xml:space="preserve">orientation, </w:t>
      </w:r>
      <w:proofErr w:type="gramStart"/>
      <w:r w:rsidR="0010176D">
        <w:rPr>
          <w:rFonts w:ascii="Garamond" w:eastAsia="Times New Roman" w:hAnsi="Garamond" w:cs="Times New Roman"/>
          <w:sz w:val="24"/>
          <w:szCs w:val="24"/>
        </w:rPr>
        <w:t>intake</w:t>
      </w:r>
      <w:proofErr w:type="gramEnd"/>
      <w:r w:rsidR="0010176D">
        <w:rPr>
          <w:rFonts w:ascii="Garamond" w:eastAsia="Times New Roman" w:hAnsi="Garamond" w:cs="Times New Roman"/>
          <w:sz w:val="24"/>
          <w:szCs w:val="24"/>
        </w:rPr>
        <w:t xml:space="preserve"> and assessment</w:t>
      </w:r>
      <w:r w:rsidR="0010176D" w:rsidRPr="000C7FD1">
        <w:rPr>
          <w:rFonts w:ascii="Garamond" w:eastAsia="Times New Roman" w:hAnsi="Garamond" w:cs="Times New Roman"/>
          <w:sz w:val="24"/>
          <w:szCs w:val="24"/>
        </w:rPr>
        <w:t xml:space="preserve"> </w:t>
      </w:r>
      <w:r w:rsidR="00FA26B3">
        <w:rPr>
          <w:rFonts w:ascii="Garamond" w:eastAsia="Times New Roman" w:hAnsi="Garamond" w:cs="Times New Roman"/>
          <w:sz w:val="24"/>
          <w:szCs w:val="24"/>
        </w:rPr>
        <w:t>phase</w:t>
      </w:r>
      <w:r w:rsidR="00EE2F8A">
        <w:rPr>
          <w:rFonts w:ascii="Garamond" w:eastAsia="Times New Roman" w:hAnsi="Garamond" w:cs="Times New Roman"/>
          <w:sz w:val="24"/>
          <w:szCs w:val="24"/>
        </w:rPr>
        <w:t>.</w:t>
      </w:r>
    </w:p>
    <w:p w14:paraId="02AFA65F" w14:textId="3BD5A843" w:rsidR="00BD1B76" w:rsidRDefault="00BD1B76" w:rsidP="00CE1DD5">
      <w:pPr>
        <w:numPr>
          <w:ilvl w:val="0"/>
          <w:numId w:val="33"/>
        </w:numPr>
        <w:spacing w:after="120"/>
        <w:rPr>
          <w:rFonts w:ascii="Garamond" w:eastAsia="Times New Roman" w:hAnsi="Garamond" w:cs="Times New Roman"/>
          <w:sz w:val="24"/>
          <w:szCs w:val="24"/>
        </w:rPr>
      </w:pPr>
      <w:r w:rsidRPr="00F14705">
        <w:rPr>
          <w:rFonts w:ascii="Garamond" w:eastAsia="Times New Roman" w:hAnsi="Garamond" w:cs="Times New Roman"/>
          <w:sz w:val="24"/>
          <w:szCs w:val="24"/>
        </w:rPr>
        <w:t xml:space="preserve">Be clearly demarcated from any unallowable </w:t>
      </w:r>
      <w:r w:rsidR="00C23B34">
        <w:rPr>
          <w:rFonts w:ascii="Garamond" w:eastAsia="Times New Roman" w:hAnsi="Garamond" w:cs="Times New Roman"/>
          <w:sz w:val="24"/>
          <w:szCs w:val="24"/>
        </w:rPr>
        <w:t>costs</w:t>
      </w:r>
      <w:r>
        <w:rPr>
          <w:rFonts w:ascii="Garamond" w:eastAsia="Times New Roman" w:hAnsi="Garamond" w:cs="Times New Roman"/>
          <w:sz w:val="24"/>
          <w:szCs w:val="24"/>
        </w:rPr>
        <w:t xml:space="preserve"> </w:t>
      </w:r>
      <w:r w:rsidRPr="00F14705">
        <w:rPr>
          <w:rFonts w:ascii="Garamond" w:eastAsia="Times New Roman" w:hAnsi="Garamond" w:cs="Times New Roman"/>
          <w:sz w:val="24"/>
          <w:szCs w:val="24"/>
        </w:rPr>
        <w:t xml:space="preserve">through </w:t>
      </w:r>
      <w:r w:rsidR="00EC2739">
        <w:rPr>
          <w:rFonts w:ascii="Garamond" w:eastAsia="Times New Roman" w:hAnsi="Garamond" w:cs="Times New Roman"/>
          <w:sz w:val="24"/>
          <w:szCs w:val="24"/>
        </w:rPr>
        <w:t>cost allocation</w:t>
      </w:r>
      <w:r w:rsidR="00670FC6">
        <w:rPr>
          <w:rFonts w:ascii="Garamond" w:eastAsia="Times New Roman" w:hAnsi="Garamond" w:cs="Times New Roman"/>
          <w:sz w:val="24"/>
          <w:szCs w:val="24"/>
        </w:rPr>
        <w:t xml:space="preserve"> or other</w:t>
      </w:r>
      <w:r w:rsidRPr="00F14705">
        <w:rPr>
          <w:rFonts w:ascii="Garamond" w:eastAsia="Times New Roman" w:hAnsi="Garamond" w:cs="Times New Roman"/>
          <w:sz w:val="24"/>
          <w:szCs w:val="24"/>
        </w:rPr>
        <w:t xml:space="preserve"> methods described in </w:t>
      </w:r>
      <w:r w:rsidR="004439CE">
        <w:rPr>
          <w:rFonts w:ascii="Garamond" w:eastAsia="Times New Roman" w:hAnsi="Garamond" w:cs="Times New Roman"/>
          <w:sz w:val="24"/>
          <w:szCs w:val="24"/>
        </w:rPr>
        <w:t xml:space="preserve">the </w:t>
      </w:r>
      <w:r w:rsidR="00FF7CAE">
        <w:rPr>
          <w:rFonts w:ascii="Garamond" w:eastAsia="Times New Roman" w:hAnsi="Garamond" w:cs="Times New Roman"/>
          <w:sz w:val="24"/>
          <w:szCs w:val="24"/>
        </w:rPr>
        <w:t>CEPP Provider Invoice Template</w:t>
      </w:r>
      <w:r w:rsidRPr="00F14705">
        <w:rPr>
          <w:rFonts w:ascii="Garamond" w:eastAsia="Times New Roman" w:hAnsi="Garamond" w:cs="Times New Roman"/>
          <w:sz w:val="24"/>
          <w:szCs w:val="24"/>
        </w:rPr>
        <w:t>.</w:t>
      </w:r>
    </w:p>
    <w:p w14:paraId="61EF88E4" w14:textId="77777777" w:rsidR="00EC2739" w:rsidRDefault="00EC2739" w:rsidP="00CE1DD5">
      <w:pPr>
        <w:pStyle w:val="ListParagraph"/>
        <w:numPr>
          <w:ilvl w:val="0"/>
          <w:numId w:val="33"/>
        </w:numPr>
        <w:spacing w:after="120"/>
        <w:contextualSpacing w:val="0"/>
        <w:rPr>
          <w:rFonts w:ascii="Garamond" w:eastAsia="Times New Roman" w:hAnsi="Garamond" w:cs="Times New Roman"/>
          <w:sz w:val="24"/>
          <w:szCs w:val="24"/>
        </w:rPr>
      </w:pPr>
      <w:r w:rsidRPr="000C7FD1">
        <w:rPr>
          <w:rFonts w:ascii="Garamond" w:eastAsia="Times New Roman" w:hAnsi="Garamond" w:cs="Times New Roman"/>
          <w:sz w:val="24"/>
          <w:szCs w:val="24"/>
        </w:rPr>
        <w:t xml:space="preserve">Not </w:t>
      </w:r>
      <w:r>
        <w:rPr>
          <w:rFonts w:ascii="Garamond" w:eastAsia="Times New Roman" w:hAnsi="Garamond" w:cs="Times New Roman"/>
          <w:sz w:val="24"/>
          <w:szCs w:val="24"/>
        </w:rPr>
        <w:t xml:space="preserve">be spent on services or goods that are </w:t>
      </w:r>
      <w:r w:rsidRPr="000C7FD1">
        <w:rPr>
          <w:rFonts w:ascii="Garamond" w:eastAsia="Times New Roman" w:hAnsi="Garamond" w:cs="Times New Roman"/>
          <w:sz w:val="24"/>
          <w:szCs w:val="24"/>
        </w:rPr>
        <w:t xml:space="preserve">already available to the participant through another government program or a private source at no cost, e.g., a philanthropic grant. These costs are considered unnecessary. However, if a service </w:t>
      </w:r>
      <w:r>
        <w:rPr>
          <w:rFonts w:ascii="Garamond" w:eastAsia="Times New Roman" w:hAnsi="Garamond" w:cs="Times New Roman"/>
          <w:sz w:val="24"/>
          <w:szCs w:val="24"/>
        </w:rPr>
        <w:t xml:space="preserve">or good </w:t>
      </w:r>
      <w:r w:rsidRPr="000C7FD1">
        <w:rPr>
          <w:rFonts w:ascii="Garamond" w:eastAsia="Times New Roman" w:hAnsi="Garamond" w:cs="Times New Roman"/>
          <w:sz w:val="24"/>
          <w:szCs w:val="24"/>
        </w:rPr>
        <w:t xml:space="preserve">is available but the participant cannot use </w:t>
      </w:r>
      <w:r>
        <w:rPr>
          <w:rFonts w:ascii="Garamond" w:eastAsia="Times New Roman" w:hAnsi="Garamond" w:cs="Times New Roman"/>
          <w:sz w:val="24"/>
          <w:szCs w:val="24"/>
        </w:rPr>
        <w:t>it</w:t>
      </w:r>
      <w:r w:rsidRPr="000C7FD1">
        <w:rPr>
          <w:rFonts w:ascii="Garamond" w:eastAsia="Times New Roman" w:hAnsi="Garamond" w:cs="Times New Roman"/>
          <w:sz w:val="24"/>
          <w:szCs w:val="24"/>
        </w:rPr>
        <w:t xml:space="preserve"> (for example, the service is not available at a time and place that the participant can attend) then this prohibition may be inapplicable.</w:t>
      </w:r>
    </w:p>
    <w:p w14:paraId="0FE3093C" w14:textId="1A4F754F" w:rsidR="002A55C6" w:rsidRDefault="002A55C6" w:rsidP="00CE1DD5">
      <w:pPr>
        <w:numPr>
          <w:ilvl w:val="0"/>
          <w:numId w:val="33"/>
        </w:numPr>
        <w:spacing w:after="120"/>
        <w:rPr>
          <w:rFonts w:ascii="Garamond" w:eastAsia="Times New Roman" w:hAnsi="Garamond" w:cs="Times New Roman"/>
          <w:sz w:val="24"/>
          <w:szCs w:val="24"/>
        </w:rPr>
      </w:pPr>
      <w:r w:rsidRPr="000C7FD1">
        <w:rPr>
          <w:rFonts w:ascii="Garamond" w:eastAsia="Times New Roman" w:hAnsi="Garamond" w:cs="Times New Roman"/>
          <w:sz w:val="24"/>
          <w:szCs w:val="24"/>
        </w:rPr>
        <w:t>F</w:t>
      </w:r>
      <w:r w:rsidR="00A405AA" w:rsidRPr="000C7FD1">
        <w:rPr>
          <w:rFonts w:ascii="Garamond" w:eastAsia="Times New Roman" w:hAnsi="Garamond" w:cs="Times New Roman"/>
          <w:sz w:val="24"/>
          <w:szCs w:val="24"/>
        </w:rPr>
        <w:t>ollow documentation guidelines</w:t>
      </w:r>
      <w:r w:rsidR="000E0FD7">
        <w:rPr>
          <w:rFonts w:ascii="Garamond" w:eastAsia="Times New Roman" w:hAnsi="Garamond" w:cs="Times New Roman"/>
          <w:sz w:val="24"/>
          <w:szCs w:val="24"/>
        </w:rPr>
        <w:t xml:space="preserve"> </w:t>
      </w:r>
      <w:r w:rsidR="000E0FD7" w:rsidRPr="00F14705">
        <w:rPr>
          <w:rFonts w:ascii="Garamond" w:eastAsia="Times New Roman" w:hAnsi="Garamond" w:cs="Times New Roman"/>
          <w:sz w:val="24"/>
          <w:szCs w:val="24"/>
        </w:rPr>
        <w:t xml:space="preserve">in </w:t>
      </w:r>
      <w:r w:rsidR="000E0FD7">
        <w:rPr>
          <w:rFonts w:ascii="Garamond" w:eastAsia="Times New Roman" w:hAnsi="Garamond" w:cs="Times New Roman"/>
          <w:sz w:val="24"/>
          <w:szCs w:val="24"/>
        </w:rPr>
        <w:t xml:space="preserve">the </w:t>
      </w:r>
      <w:r w:rsidR="00FF7CAE">
        <w:rPr>
          <w:rFonts w:ascii="Garamond" w:eastAsia="Times New Roman" w:hAnsi="Garamond" w:cs="Times New Roman"/>
          <w:sz w:val="24"/>
          <w:szCs w:val="24"/>
        </w:rPr>
        <w:t>CEPP Provider Invoice Template</w:t>
      </w:r>
      <w:r w:rsidR="000E0FD7">
        <w:rPr>
          <w:rFonts w:ascii="Garamond" w:eastAsia="Times New Roman" w:hAnsi="Garamond" w:cs="Times New Roman"/>
          <w:sz w:val="24"/>
          <w:szCs w:val="24"/>
        </w:rPr>
        <w:t xml:space="preserve"> </w:t>
      </w:r>
      <w:r w:rsidR="00D94134">
        <w:rPr>
          <w:rFonts w:ascii="Garamond" w:eastAsia="Times New Roman" w:hAnsi="Garamond" w:cs="Times New Roman"/>
          <w:sz w:val="24"/>
          <w:szCs w:val="24"/>
        </w:rPr>
        <w:t>and this Handbook</w:t>
      </w:r>
      <w:r w:rsidR="00B937B5" w:rsidRPr="000E0FD7">
        <w:rPr>
          <w:rFonts w:ascii="Garamond" w:eastAsia="Times New Roman" w:hAnsi="Garamond" w:cs="Times New Roman"/>
          <w:sz w:val="24"/>
          <w:szCs w:val="24"/>
        </w:rPr>
        <w:t>.</w:t>
      </w:r>
    </w:p>
    <w:p w14:paraId="5F40BC2A" w14:textId="1973E1CC" w:rsidR="00307340" w:rsidRPr="000E0FD7" w:rsidRDefault="00307340" w:rsidP="00CE1DD5">
      <w:pPr>
        <w:numPr>
          <w:ilvl w:val="0"/>
          <w:numId w:val="33"/>
        </w:numPr>
        <w:spacing w:after="120"/>
        <w:rPr>
          <w:rFonts w:ascii="Garamond" w:eastAsia="Times New Roman" w:hAnsi="Garamond" w:cs="Times New Roman"/>
          <w:sz w:val="24"/>
          <w:szCs w:val="24"/>
        </w:rPr>
      </w:pPr>
      <w:r>
        <w:rPr>
          <w:rFonts w:ascii="Garamond" w:eastAsia="Times New Roman" w:hAnsi="Garamond" w:cs="Times New Roman"/>
          <w:sz w:val="24"/>
          <w:szCs w:val="24"/>
        </w:rPr>
        <w:lastRenderedPageBreak/>
        <w:t xml:space="preserve">Be accorded consistent treatment.  A cost must not be assigned </w:t>
      </w:r>
      <w:r w:rsidR="006418FF">
        <w:rPr>
          <w:rFonts w:ascii="Garamond" w:eastAsia="Times New Roman" w:hAnsi="Garamond" w:cs="Times New Roman"/>
          <w:sz w:val="24"/>
          <w:szCs w:val="24"/>
        </w:rPr>
        <w:t xml:space="preserve">to a federal award </w:t>
      </w:r>
      <w:r>
        <w:rPr>
          <w:rFonts w:ascii="Garamond" w:eastAsia="Times New Roman" w:hAnsi="Garamond" w:cs="Times New Roman"/>
          <w:sz w:val="24"/>
          <w:szCs w:val="24"/>
        </w:rPr>
        <w:t>as a direct cost if any other cost incurred for the same purpose in like circumstances has been allocated to the federal award as a</w:t>
      </w:r>
      <w:r w:rsidR="006418FF">
        <w:rPr>
          <w:rFonts w:ascii="Garamond" w:eastAsia="Times New Roman" w:hAnsi="Garamond" w:cs="Times New Roman"/>
          <w:sz w:val="24"/>
          <w:szCs w:val="24"/>
        </w:rPr>
        <w:t>n in</w:t>
      </w:r>
      <w:r>
        <w:rPr>
          <w:rFonts w:ascii="Garamond" w:eastAsia="Times New Roman" w:hAnsi="Garamond" w:cs="Times New Roman"/>
          <w:sz w:val="24"/>
          <w:szCs w:val="24"/>
        </w:rPr>
        <w:t xml:space="preserve">direct cost.  </w:t>
      </w:r>
    </w:p>
    <w:p w14:paraId="188BEE3C" w14:textId="2B194307" w:rsidR="002412AA" w:rsidRDefault="002412AA" w:rsidP="00CE1DD5">
      <w:pPr>
        <w:numPr>
          <w:ilvl w:val="0"/>
          <w:numId w:val="33"/>
        </w:numPr>
        <w:spacing w:after="120"/>
        <w:rPr>
          <w:rFonts w:ascii="Garamond" w:eastAsia="Times New Roman" w:hAnsi="Garamond" w:cs="Times New Roman"/>
          <w:sz w:val="24"/>
          <w:szCs w:val="24"/>
        </w:rPr>
      </w:pPr>
      <w:r>
        <w:rPr>
          <w:rFonts w:ascii="Garamond" w:eastAsia="Times New Roman" w:hAnsi="Garamond" w:cs="Times New Roman"/>
          <w:sz w:val="24"/>
          <w:szCs w:val="24"/>
        </w:rPr>
        <w:t xml:space="preserve">Be claimed only for the </w:t>
      </w:r>
      <w:r w:rsidR="0044210D">
        <w:rPr>
          <w:rFonts w:ascii="Garamond" w:eastAsia="Times New Roman" w:hAnsi="Garamond" w:cs="Times New Roman"/>
          <w:sz w:val="24"/>
          <w:szCs w:val="24"/>
        </w:rPr>
        <w:t>federal fiscal year</w:t>
      </w:r>
      <w:r>
        <w:rPr>
          <w:rFonts w:ascii="Garamond" w:eastAsia="Times New Roman" w:hAnsi="Garamond" w:cs="Times New Roman"/>
          <w:sz w:val="24"/>
          <w:szCs w:val="24"/>
        </w:rPr>
        <w:t xml:space="preserve"> in which they are incurred.</w:t>
      </w:r>
    </w:p>
    <w:p w14:paraId="5A3C334E" w14:textId="395F4FFA" w:rsidR="00293C6B" w:rsidRPr="00F14705" w:rsidRDefault="00F14705" w:rsidP="00CE1DD5">
      <w:pPr>
        <w:numPr>
          <w:ilvl w:val="0"/>
          <w:numId w:val="33"/>
        </w:numPr>
        <w:spacing w:after="120"/>
        <w:rPr>
          <w:rFonts w:ascii="Garamond" w:eastAsia="Times New Roman" w:hAnsi="Garamond" w:cs="Times New Roman"/>
          <w:sz w:val="24"/>
          <w:szCs w:val="24"/>
        </w:rPr>
      </w:pPr>
      <w:r w:rsidRPr="00F14705">
        <w:rPr>
          <w:rFonts w:ascii="Garamond" w:eastAsia="Times New Roman" w:hAnsi="Garamond" w:cs="Times New Roman"/>
          <w:sz w:val="24"/>
          <w:szCs w:val="24"/>
        </w:rPr>
        <w:t>Conform to the Office of Management and Budget (OMB) Circular</w:t>
      </w:r>
      <w:r w:rsidRPr="00F14705">
        <w:rPr>
          <w:rFonts w:ascii="Garamond" w:eastAsia="Times New Roman" w:hAnsi="Garamond" w:cs="Times New Roman"/>
          <w:sz w:val="24"/>
          <w:szCs w:val="24"/>
          <w:lang w:bidi="en-US"/>
        </w:rPr>
        <w:t xml:space="preserve"> “Uniform Administrative Requirements, Cost Principles, and Audit Requirements for Federal Awards,” 2 CFR 200, hereinafter referred to as the </w:t>
      </w:r>
      <w:hyperlink r:id="rId41" w:history="1">
        <w:r w:rsidRPr="00F27A64">
          <w:rPr>
            <w:rStyle w:val="Hyperlink"/>
            <w:rFonts w:ascii="Garamond" w:eastAsia="Times New Roman" w:hAnsi="Garamond" w:cs="Times New Roman"/>
            <w:sz w:val="24"/>
            <w:szCs w:val="24"/>
            <w:lang w:bidi="en-US"/>
          </w:rPr>
          <w:t>OMB 2 CFR 200 Uniform Guidance</w:t>
        </w:r>
      </w:hyperlink>
      <w:r>
        <w:rPr>
          <w:rFonts w:ascii="Garamond" w:eastAsia="Times New Roman" w:hAnsi="Garamond" w:cs="Times New Roman"/>
          <w:sz w:val="24"/>
          <w:szCs w:val="24"/>
          <w:lang w:bidi="en-US"/>
        </w:rPr>
        <w:t>.</w:t>
      </w:r>
    </w:p>
    <w:p w14:paraId="13E60124" w14:textId="579CC481" w:rsidR="002A55C6" w:rsidRPr="000C7FD1" w:rsidRDefault="002A55C6" w:rsidP="00CE1DD5">
      <w:pPr>
        <w:numPr>
          <w:ilvl w:val="0"/>
          <w:numId w:val="33"/>
        </w:numPr>
        <w:spacing w:after="120"/>
        <w:rPr>
          <w:rFonts w:ascii="Garamond" w:eastAsia="Times New Roman" w:hAnsi="Garamond" w:cs="Times New Roman"/>
          <w:sz w:val="24"/>
          <w:szCs w:val="24"/>
        </w:rPr>
      </w:pPr>
      <w:r w:rsidRPr="000C7FD1">
        <w:rPr>
          <w:rFonts w:ascii="Garamond" w:eastAsia="Times New Roman" w:hAnsi="Garamond" w:cs="Times New Roman"/>
          <w:sz w:val="24"/>
          <w:szCs w:val="24"/>
        </w:rPr>
        <w:t xml:space="preserve">Follow all other </w:t>
      </w:r>
      <w:r w:rsidR="004C20FC">
        <w:rPr>
          <w:rFonts w:ascii="Garamond" w:eastAsia="Times New Roman" w:hAnsi="Garamond" w:cs="Times New Roman"/>
          <w:sz w:val="24"/>
          <w:szCs w:val="24"/>
        </w:rPr>
        <w:t xml:space="preserve">federal, state, and local </w:t>
      </w:r>
      <w:r w:rsidR="004677E0">
        <w:rPr>
          <w:rFonts w:ascii="Garamond" w:eastAsia="Times New Roman" w:hAnsi="Garamond" w:cs="Times New Roman"/>
          <w:sz w:val="24"/>
          <w:szCs w:val="24"/>
        </w:rPr>
        <w:t>CFET</w:t>
      </w:r>
      <w:r w:rsidRPr="000C7FD1">
        <w:rPr>
          <w:rFonts w:ascii="Garamond" w:eastAsia="Times New Roman" w:hAnsi="Garamond" w:cs="Times New Roman"/>
          <w:sz w:val="24"/>
          <w:szCs w:val="24"/>
        </w:rPr>
        <w:t xml:space="preserve"> and </w:t>
      </w:r>
      <w:r w:rsidR="0060744E">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rules, e.g</w:t>
      </w:r>
      <w:r w:rsidR="00AC716B" w:rsidRPr="000C7FD1">
        <w:rPr>
          <w:rFonts w:ascii="Garamond" w:eastAsia="Times New Roman" w:hAnsi="Garamond" w:cs="Times New Roman"/>
          <w:sz w:val="24"/>
          <w:szCs w:val="24"/>
        </w:rPr>
        <w:t xml:space="preserve">., </w:t>
      </w:r>
      <w:r w:rsidR="002B44D4">
        <w:rPr>
          <w:rFonts w:ascii="Garamond" w:eastAsia="Times New Roman" w:hAnsi="Garamond" w:cs="Times New Roman"/>
          <w:sz w:val="24"/>
          <w:szCs w:val="24"/>
        </w:rPr>
        <w:t>invoiced</w:t>
      </w:r>
      <w:r w:rsidR="00AC716B" w:rsidRPr="000C7FD1">
        <w:rPr>
          <w:rFonts w:ascii="Garamond" w:eastAsia="Times New Roman" w:hAnsi="Garamond" w:cs="Times New Roman"/>
          <w:sz w:val="24"/>
          <w:szCs w:val="24"/>
        </w:rPr>
        <w:t xml:space="preserve"> in a timely manner</w:t>
      </w:r>
      <w:r w:rsidR="004C20FC">
        <w:rPr>
          <w:rFonts w:ascii="Garamond" w:eastAsia="Times New Roman" w:hAnsi="Garamond" w:cs="Times New Roman"/>
          <w:sz w:val="24"/>
          <w:szCs w:val="24"/>
        </w:rPr>
        <w:t xml:space="preserve"> using the cash claiming method</w:t>
      </w:r>
      <w:r w:rsidR="0062611D">
        <w:rPr>
          <w:rFonts w:ascii="Garamond" w:eastAsia="Times New Roman" w:hAnsi="Garamond" w:cs="Times New Roman"/>
          <w:sz w:val="24"/>
          <w:szCs w:val="24"/>
        </w:rPr>
        <w:t xml:space="preserve"> described below</w:t>
      </w:r>
      <w:r w:rsidR="00AC716B" w:rsidRPr="000C7FD1">
        <w:rPr>
          <w:rFonts w:ascii="Garamond" w:eastAsia="Times New Roman" w:hAnsi="Garamond" w:cs="Times New Roman"/>
          <w:sz w:val="24"/>
          <w:szCs w:val="24"/>
        </w:rPr>
        <w:t>.</w:t>
      </w:r>
    </w:p>
    <w:p w14:paraId="5B2BBE35" w14:textId="2E0D6ED5" w:rsidR="000853B6" w:rsidRDefault="000853B6" w:rsidP="00BE4E29">
      <w:pPr>
        <w:pStyle w:val="ListParagraph"/>
        <w:spacing w:after="120"/>
        <w:ind w:left="0"/>
        <w:rPr>
          <w:rFonts w:ascii="Garamond" w:eastAsia="Times New Roman" w:hAnsi="Garamond" w:cs="Times New Roman"/>
          <w:sz w:val="24"/>
          <w:szCs w:val="24"/>
        </w:rPr>
      </w:pPr>
      <w:r w:rsidRPr="000C7FD1">
        <w:rPr>
          <w:rFonts w:ascii="Garamond" w:eastAsia="Times New Roman" w:hAnsi="Garamond" w:cs="Times New Roman"/>
          <w:sz w:val="24"/>
          <w:szCs w:val="24"/>
        </w:rPr>
        <w:t xml:space="preserve">The use of </w:t>
      </w:r>
      <w:r w:rsidR="00C80C0A">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funds is limited to </w:t>
      </w:r>
      <w:r w:rsidR="00F27A64">
        <w:rPr>
          <w:rFonts w:ascii="Garamond" w:eastAsia="Times New Roman" w:hAnsi="Garamond" w:cs="Times New Roman"/>
          <w:sz w:val="24"/>
          <w:szCs w:val="24"/>
        </w:rPr>
        <w:t xml:space="preserve">those </w:t>
      </w:r>
      <w:r w:rsidRPr="000C7FD1">
        <w:rPr>
          <w:rFonts w:ascii="Garamond" w:eastAsia="Times New Roman" w:hAnsi="Garamond" w:cs="Times New Roman"/>
          <w:sz w:val="24"/>
          <w:szCs w:val="24"/>
        </w:rPr>
        <w:t xml:space="preserve">in accordance with an approved </w:t>
      </w:r>
      <w:r w:rsidR="00050881">
        <w:rPr>
          <w:rFonts w:ascii="Garamond" w:eastAsia="Times New Roman" w:hAnsi="Garamond" w:cs="Times New Roman"/>
          <w:sz w:val="24"/>
          <w:szCs w:val="24"/>
        </w:rPr>
        <w:t>CEPP Proposal</w:t>
      </w:r>
      <w:r w:rsidRPr="000C7FD1">
        <w:rPr>
          <w:rFonts w:ascii="Garamond" w:eastAsia="Times New Roman" w:hAnsi="Garamond" w:cs="Times New Roman"/>
          <w:sz w:val="24"/>
          <w:szCs w:val="24"/>
        </w:rPr>
        <w:t xml:space="preserve">. </w:t>
      </w:r>
      <w:bookmarkEnd w:id="459"/>
      <w:r w:rsidR="00300EED">
        <w:rPr>
          <w:rFonts w:ascii="Garamond" w:hAnsi="Garamond" w:cs="Times New Roman"/>
          <w:sz w:val="24"/>
          <w:szCs w:val="24"/>
        </w:rPr>
        <w:t>Please see</w:t>
      </w:r>
      <w:r w:rsidRPr="000C7FD1">
        <w:rPr>
          <w:rFonts w:ascii="Garamond" w:hAnsi="Garamond" w:cs="Times New Roman"/>
          <w:sz w:val="24"/>
          <w:szCs w:val="24"/>
        </w:rPr>
        <w:t xml:space="preserve"> Appendices </w:t>
      </w:r>
      <w:r w:rsidR="003B68BB">
        <w:rPr>
          <w:rFonts w:ascii="Garamond" w:hAnsi="Garamond" w:cs="Times New Roman"/>
          <w:sz w:val="24"/>
          <w:szCs w:val="24"/>
        </w:rPr>
        <w:t>A</w:t>
      </w:r>
      <w:r w:rsidRPr="000C7FD1">
        <w:rPr>
          <w:rFonts w:ascii="Garamond" w:hAnsi="Garamond" w:cs="Times New Roman"/>
          <w:sz w:val="24"/>
          <w:szCs w:val="24"/>
        </w:rPr>
        <w:t xml:space="preserve"> and </w:t>
      </w:r>
      <w:r w:rsidR="003B68BB">
        <w:rPr>
          <w:rFonts w:ascii="Garamond" w:hAnsi="Garamond" w:cs="Times New Roman"/>
          <w:sz w:val="24"/>
          <w:szCs w:val="24"/>
        </w:rPr>
        <w:t>B</w:t>
      </w:r>
      <w:r w:rsidR="00300EED">
        <w:rPr>
          <w:rFonts w:ascii="Garamond" w:hAnsi="Garamond" w:cs="Times New Roman"/>
          <w:sz w:val="24"/>
          <w:szCs w:val="24"/>
        </w:rPr>
        <w:t xml:space="preserve"> and the </w:t>
      </w:r>
      <w:r w:rsidR="002434EA" w:rsidRPr="005D52AA">
        <w:rPr>
          <w:rFonts w:ascii="Garamond" w:eastAsia="Times New Roman" w:hAnsi="Garamond" w:cs="Times New Roman"/>
          <w:sz w:val="24"/>
          <w:szCs w:val="24"/>
        </w:rPr>
        <w:t xml:space="preserve">Invoice </w:t>
      </w:r>
      <w:r w:rsidR="00BE4E29">
        <w:rPr>
          <w:rFonts w:ascii="Garamond" w:eastAsia="Times New Roman" w:hAnsi="Garamond" w:cs="Times New Roman"/>
          <w:sz w:val="24"/>
          <w:szCs w:val="24"/>
        </w:rPr>
        <w:t>T</w:t>
      </w:r>
      <w:r w:rsidR="002434EA" w:rsidRPr="005D52AA">
        <w:rPr>
          <w:rFonts w:ascii="Garamond" w:eastAsia="Times New Roman" w:hAnsi="Garamond" w:cs="Times New Roman"/>
          <w:sz w:val="24"/>
          <w:szCs w:val="24"/>
        </w:rPr>
        <w:t xml:space="preserve">emplate </w:t>
      </w:r>
      <w:r w:rsidR="00300EED">
        <w:rPr>
          <w:rFonts w:ascii="Garamond" w:eastAsia="Times New Roman" w:hAnsi="Garamond" w:cs="Times New Roman"/>
          <w:sz w:val="24"/>
          <w:szCs w:val="24"/>
        </w:rPr>
        <w:t>for</w:t>
      </w:r>
      <w:r w:rsidR="00AA3122" w:rsidRPr="005D52AA">
        <w:rPr>
          <w:rFonts w:ascii="Garamond" w:eastAsia="Times New Roman" w:hAnsi="Garamond" w:cs="Times New Roman"/>
          <w:sz w:val="24"/>
          <w:szCs w:val="24"/>
        </w:rPr>
        <w:t xml:space="preserve"> </w:t>
      </w:r>
      <w:r w:rsidR="00300EED">
        <w:rPr>
          <w:rFonts w:ascii="Garamond" w:eastAsia="Times New Roman" w:hAnsi="Garamond" w:cs="Times New Roman"/>
          <w:sz w:val="24"/>
          <w:szCs w:val="24"/>
        </w:rPr>
        <w:t xml:space="preserve">additional </w:t>
      </w:r>
      <w:r w:rsidR="00C23B34">
        <w:rPr>
          <w:rFonts w:ascii="Garamond" w:eastAsia="Times New Roman" w:hAnsi="Garamond" w:cs="Times New Roman"/>
          <w:sz w:val="24"/>
          <w:szCs w:val="24"/>
        </w:rPr>
        <w:t>information</w:t>
      </w:r>
      <w:r w:rsidR="00227915">
        <w:rPr>
          <w:rFonts w:ascii="Garamond" w:eastAsia="Times New Roman" w:hAnsi="Garamond" w:cs="Times New Roman"/>
          <w:sz w:val="24"/>
          <w:szCs w:val="24"/>
        </w:rPr>
        <w:t xml:space="preserve"> on limitations of the use of </w:t>
      </w:r>
      <w:r w:rsidR="00C80C0A">
        <w:rPr>
          <w:rFonts w:ascii="Garamond" w:eastAsia="Times New Roman" w:hAnsi="Garamond" w:cs="Times New Roman"/>
          <w:sz w:val="24"/>
          <w:szCs w:val="24"/>
        </w:rPr>
        <w:t>CEPP</w:t>
      </w:r>
      <w:r w:rsidR="00227915">
        <w:rPr>
          <w:rFonts w:ascii="Garamond" w:eastAsia="Times New Roman" w:hAnsi="Garamond" w:cs="Times New Roman"/>
          <w:sz w:val="24"/>
          <w:szCs w:val="24"/>
        </w:rPr>
        <w:t xml:space="preserve"> Funds</w:t>
      </w:r>
      <w:r w:rsidR="00C23B34">
        <w:rPr>
          <w:rFonts w:ascii="Garamond" w:eastAsia="Times New Roman" w:hAnsi="Garamond" w:cs="Times New Roman"/>
          <w:sz w:val="24"/>
          <w:szCs w:val="24"/>
        </w:rPr>
        <w:t>.</w:t>
      </w:r>
    </w:p>
    <w:p w14:paraId="26820862" w14:textId="77777777" w:rsidR="00A96B1A" w:rsidRPr="000C7FD1" w:rsidRDefault="00A96B1A" w:rsidP="00E34FD3">
      <w:pPr>
        <w:pStyle w:val="Heading2"/>
      </w:pPr>
      <w:bookmarkStart w:id="460" w:name="_Toc472085327"/>
      <w:bookmarkStart w:id="461" w:name="_Toc94794981"/>
      <w:bookmarkStart w:id="462" w:name="_Toc472085343"/>
      <w:r>
        <w:t>Spending Federal</w:t>
      </w:r>
      <w:r w:rsidRPr="000C7FD1">
        <w:t xml:space="preserve"> Funds</w:t>
      </w:r>
      <w:bookmarkEnd w:id="460"/>
      <w:bookmarkEnd w:id="461"/>
    </w:p>
    <w:p w14:paraId="4566755C" w14:textId="095FB5E1" w:rsidR="00567685" w:rsidRDefault="00A96B1A" w:rsidP="00A96B1A">
      <w:pPr>
        <w:spacing w:after="240"/>
        <w:rPr>
          <w:rFonts w:ascii="Garamond" w:eastAsia="Times New Roman" w:hAnsi="Garamond" w:cs="Times New Roman"/>
          <w:sz w:val="24"/>
          <w:szCs w:val="24"/>
        </w:rPr>
      </w:pPr>
      <w:r>
        <w:rPr>
          <w:rFonts w:ascii="Garamond" w:eastAsia="Times New Roman" w:hAnsi="Garamond" w:cs="Times New Roman"/>
          <w:sz w:val="24"/>
          <w:szCs w:val="24"/>
        </w:rPr>
        <w:t xml:space="preserve">While federal rules strictly define what counts as qualified agency funds, </w:t>
      </w:r>
      <w:r w:rsidR="00BB38EA">
        <w:rPr>
          <w:rFonts w:ascii="Garamond" w:eastAsia="Times New Roman" w:hAnsi="Garamond" w:cs="Times New Roman"/>
          <w:sz w:val="24"/>
          <w:szCs w:val="24"/>
        </w:rPr>
        <w:t>it has</w:t>
      </w:r>
      <w:r w:rsidR="00B5056C">
        <w:rPr>
          <w:rFonts w:ascii="Garamond" w:eastAsia="Times New Roman" w:hAnsi="Garamond" w:cs="Times New Roman"/>
          <w:sz w:val="24"/>
          <w:szCs w:val="24"/>
        </w:rPr>
        <w:t xml:space="preserve"> no</w:t>
      </w:r>
      <w:r>
        <w:rPr>
          <w:rFonts w:ascii="Garamond" w:eastAsia="Times New Roman" w:hAnsi="Garamond" w:cs="Times New Roman"/>
          <w:sz w:val="24"/>
          <w:szCs w:val="24"/>
        </w:rPr>
        <w:t xml:space="preserve"> restrictions whatsoever on </w:t>
      </w:r>
      <w:r w:rsidR="00B5056C">
        <w:rPr>
          <w:rFonts w:ascii="Garamond" w:eastAsia="Times New Roman" w:hAnsi="Garamond" w:cs="Times New Roman"/>
          <w:sz w:val="24"/>
          <w:szCs w:val="24"/>
        </w:rPr>
        <w:t>how the provider can spend</w:t>
      </w:r>
      <w:r>
        <w:rPr>
          <w:rFonts w:ascii="Garamond" w:eastAsia="Times New Roman" w:hAnsi="Garamond" w:cs="Times New Roman"/>
          <w:sz w:val="24"/>
          <w:szCs w:val="24"/>
        </w:rPr>
        <w:t xml:space="preserve"> the federal reimbursement.</w:t>
      </w:r>
      <w:r w:rsidR="00567685">
        <w:rPr>
          <w:rFonts w:ascii="Garamond" w:eastAsia="Times New Roman" w:hAnsi="Garamond" w:cs="Times New Roman"/>
          <w:sz w:val="24"/>
          <w:szCs w:val="24"/>
        </w:rPr>
        <w:t xml:space="preserve"> </w:t>
      </w:r>
      <w:r w:rsidR="00C80C0A">
        <w:rPr>
          <w:rFonts w:ascii="Garamond" w:eastAsia="Times New Roman" w:hAnsi="Garamond" w:cs="Times New Roman"/>
          <w:sz w:val="24"/>
          <w:szCs w:val="24"/>
        </w:rPr>
        <w:t>CEPP</w:t>
      </w:r>
      <w:r w:rsidR="00567685">
        <w:rPr>
          <w:rFonts w:ascii="Garamond" w:eastAsia="Times New Roman" w:hAnsi="Garamond" w:cs="Times New Roman"/>
          <w:sz w:val="24"/>
          <w:szCs w:val="24"/>
        </w:rPr>
        <w:t xml:space="preserve"> rules apply only to costs invoiced, not reimbursed. </w:t>
      </w:r>
      <w:r w:rsidR="00BB091C">
        <w:rPr>
          <w:rFonts w:ascii="Garamond" w:eastAsia="Times New Roman" w:hAnsi="Garamond" w:cs="Times New Roman"/>
          <w:sz w:val="24"/>
          <w:szCs w:val="24"/>
        </w:rPr>
        <w:t xml:space="preserve"> </w:t>
      </w:r>
      <w:r w:rsidR="000C383B">
        <w:rPr>
          <w:rFonts w:ascii="Garamond" w:eastAsia="Times New Roman" w:hAnsi="Garamond" w:cs="Times New Roman"/>
          <w:sz w:val="24"/>
          <w:szCs w:val="24"/>
        </w:rPr>
        <w:t xml:space="preserve">On a local level, the federal reimbursement is expected to be spent in a way that benefits CEPP.  </w:t>
      </w:r>
    </w:p>
    <w:p w14:paraId="4FB55AC6" w14:textId="267774E0" w:rsidR="00A96B1A" w:rsidRDefault="00A96B1A" w:rsidP="00A96B1A">
      <w:pPr>
        <w:spacing w:after="240"/>
        <w:rPr>
          <w:rFonts w:ascii="Garamond" w:eastAsia="Times New Roman" w:hAnsi="Garamond" w:cs="Times New Roman"/>
          <w:sz w:val="24"/>
          <w:szCs w:val="24"/>
        </w:rPr>
      </w:pPr>
      <w:r>
        <w:rPr>
          <w:rFonts w:ascii="Garamond" w:eastAsia="Times New Roman" w:hAnsi="Garamond" w:cs="Times New Roman"/>
          <w:sz w:val="24"/>
          <w:szCs w:val="24"/>
        </w:rPr>
        <w:t>When the</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provider “re</w:t>
      </w:r>
      <w:r>
        <w:rPr>
          <w:rFonts w:ascii="Garamond" w:eastAsia="Times New Roman" w:hAnsi="Garamond" w:cs="Times New Roman"/>
          <w:sz w:val="24"/>
          <w:szCs w:val="24"/>
        </w:rPr>
        <w:t>invests</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a portion of the</w:t>
      </w:r>
      <w:r w:rsidRPr="000C7FD1">
        <w:rPr>
          <w:rFonts w:ascii="Garamond" w:eastAsia="Times New Roman" w:hAnsi="Garamond" w:cs="Times New Roman"/>
          <w:sz w:val="24"/>
          <w:szCs w:val="24"/>
        </w:rPr>
        <w:t xml:space="preserve"> federal reimbursement </w:t>
      </w:r>
      <w:r>
        <w:rPr>
          <w:rFonts w:ascii="Garamond" w:eastAsia="Times New Roman" w:hAnsi="Garamond" w:cs="Times New Roman"/>
          <w:sz w:val="24"/>
          <w:szCs w:val="24"/>
        </w:rPr>
        <w:t xml:space="preserve">into new allowable activities and </w:t>
      </w:r>
      <w:r w:rsidR="00CF2BD7">
        <w:rPr>
          <w:rFonts w:ascii="Garamond" w:eastAsia="Times New Roman" w:hAnsi="Garamond" w:cs="Times New Roman"/>
          <w:sz w:val="24"/>
          <w:szCs w:val="24"/>
        </w:rPr>
        <w:t xml:space="preserve">then </w:t>
      </w:r>
      <w:r>
        <w:rPr>
          <w:rFonts w:ascii="Garamond" w:eastAsia="Times New Roman" w:hAnsi="Garamond" w:cs="Times New Roman"/>
          <w:sz w:val="24"/>
          <w:szCs w:val="24"/>
        </w:rPr>
        <w:t xml:space="preserve">claims costs </w:t>
      </w:r>
      <w:r w:rsidR="00CF2BD7">
        <w:rPr>
          <w:rFonts w:ascii="Garamond" w:eastAsia="Times New Roman" w:hAnsi="Garamond" w:cs="Times New Roman"/>
          <w:sz w:val="24"/>
          <w:szCs w:val="24"/>
        </w:rPr>
        <w:t>on these new activities</w:t>
      </w:r>
      <w:r>
        <w:rPr>
          <w:rFonts w:ascii="Garamond" w:eastAsia="Times New Roman" w:hAnsi="Garamond" w:cs="Times New Roman"/>
          <w:sz w:val="24"/>
          <w:szCs w:val="24"/>
        </w:rPr>
        <w:t>, the initial investment of qualified agency funds leverages federal dollars</w:t>
      </w:r>
      <w:r w:rsidR="005D5CDD">
        <w:rPr>
          <w:rFonts w:ascii="Garamond" w:eastAsia="Times New Roman" w:hAnsi="Garamond" w:cs="Times New Roman"/>
          <w:sz w:val="24"/>
          <w:szCs w:val="24"/>
        </w:rPr>
        <w:t xml:space="preserve"> once</w:t>
      </w:r>
      <w:r>
        <w:rPr>
          <w:rFonts w:ascii="Garamond" w:eastAsia="Times New Roman" w:hAnsi="Garamond" w:cs="Times New Roman"/>
          <w:sz w:val="24"/>
          <w:szCs w:val="24"/>
        </w:rPr>
        <w:t xml:space="preserve"> again</w:t>
      </w:r>
      <w:r w:rsidRPr="000C7FD1">
        <w:rPr>
          <w:rFonts w:ascii="Garamond" w:eastAsia="Times New Roman" w:hAnsi="Garamond" w:cs="Times New Roman"/>
          <w:sz w:val="24"/>
          <w:szCs w:val="24"/>
        </w:rPr>
        <w:t xml:space="preserve">. </w:t>
      </w:r>
      <w:r w:rsidR="00554E82">
        <w:rPr>
          <w:rFonts w:ascii="Garamond" w:eastAsia="Times New Roman" w:hAnsi="Garamond" w:cs="Times New Roman"/>
          <w:sz w:val="24"/>
          <w:szCs w:val="24"/>
        </w:rPr>
        <w:t>The reimbursement</w:t>
      </w:r>
      <w:r w:rsidRPr="000C7FD1">
        <w:rPr>
          <w:rFonts w:ascii="Garamond" w:eastAsia="Times New Roman" w:hAnsi="Garamond" w:cs="Times New Roman"/>
          <w:sz w:val="24"/>
          <w:szCs w:val="24"/>
        </w:rPr>
        <w:t xml:space="preserve"> can be </w:t>
      </w:r>
      <w:r>
        <w:rPr>
          <w:rFonts w:ascii="Garamond" w:eastAsia="Times New Roman" w:hAnsi="Garamond" w:cs="Times New Roman"/>
          <w:sz w:val="24"/>
          <w:szCs w:val="24"/>
        </w:rPr>
        <w:t>reinvested</w:t>
      </w:r>
      <w:r w:rsidRPr="000C7FD1">
        <w:rPr>
          <w:rFonts w:ascii="Garamond" w:eastAsia="Times New Roman" w:hAnsi="Garamond" w:cs="Times New Roman"/>
          <w:sz w:val="24"/>
          <w:szCs w:val="24"/>
        </w:rPr>
        <w:t xml:space="preserve"> in the current fiscal year </w:t>
      </w:r>
      <w:r>
        <w:rPr>
          <w:rFonts w:ascii="Garamond" w:eastAsia="Times New Roman" w:hAnsi="Garamond" w:cs="Times New Roman"/>
          <w:sz w:val="24"/>
          <w:szCs w:val="24"/>
        </w:rPr>
        <w:t>and/</w:t>
      </w:r>
      <w:r w:rsidRPr="000C7FD1">
        <w:rPr>
          <w:rFonts w:ascii="Garamond" w:eastAsia="Times New Roman" w:hAnsi="Garamond" w:cs="Times New Roman"/>
          <w:sz w:val="24"/>
          <w:szCs w:val="24"/>
        </w:rPr>
        <w:t>or carried over to future fiscal years</w:t>
      </w:r>
      <w:r w:rsidR="005D5CDD">
        <w:rPr>
          <w:rFonts w:ascii="Garamond" w:eastAsia="Times New Roman" w:hAnsi="Garamond" w:cs="Times New Roman"/>
          <w:sz w:val="24"/>
          <w:szCs w:val="24"/>
        </w:rPr>
        <w:t xml:space="preserve">, and there is no limit to the </w:t>
      </w:r>
      <w:r w:rsidR="00F65E7F">
        <w:rPr>
          <w:rFonts w:ascii="Garamond" w:eastAsia="Times New Roman" w:hAnsi="Garamond" w:cs="Times New Roman"/>
          <w:sz w:val="24"/>
          <w:szCs w:val="24"/>
        </w:rPr>
        <w:t>frequency of reinvestment</w:t>
      </w:r>
      <w:r w:rsidRPr="000C7FD1">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p>
    <w:p w14:paraId="7B684FD1" w14:textId="56CE69A1" w:rsidR="00A96B1A" w:rsidRPr="000C7FD1" w:rsidRDefault="00A96B1A" w:rsidP="00A96B1A">
      <w:pPr>
        <w:spacing w:after="240"/>
        <w:rPr>
          <w:rFonts w:ascii="Garamond" w:eastAsia="Times New Roman" w:hAnsi="Garamond" w:cs="Times New Roman"/>
          <w:sz w:val="24"/>
          <w:szCs w:val="24"/>
        </w:rPr>
      </w:pPr>
      <w:r>
        <w:rPr>
          <w:rFonts w:ascii="Garamond" w:eastAsia="Times New Roman" w:hAnsi="Garamond" w:cs="Times New Roman"/>
          <w:sz w:val="24"/>
          <w:szCs w:val="24"/>
        </w:rPr>
        <w:t xml:space="preserve">The more federal funds that are reinvested in new allowable activities, the greater the return on </w:t>
      </w:r>
      <w:r w:rsidR="00546D9F">
        <w:rPr>
          <w:rFonts w:ascii="Garamond" w:eastAsia="Times New Roman" w:hAnsi="Garamond" w:cs="Times New Roman"/>
          <w:sz w:val="24"/>
          <w:szCs w:val="24"/>
        </w:rPr>
        <w:t xml:space="preserve">the original </w:t>
      </w:r>
      <w:r>
        <w:rPr>
          <w:rFonts w:ascii="Garamond" w:eastAsia="Times New Roman" w:hAnsi="Garamond" w:cs="Times New Roman"/>
          <w:sz w:val="24"/>
          <w:szCs w:val="24"/>
        </w:rPr>
        <w:t>investment. If all qualified agency funds are reinvest</w:t>
      </w:r>
      <w:r w:rsidR="00F65E7F">
        <w:rPr>
          <w:rFonts w:ascii="Garamond" w:eastAsia="Times New Roman" w:hAnsi="Garamond" w:cs="Times New Roman"/>
          <w:sz w:val="24"/>
          <w:szCs w:val="24"/>
        </w:rPr>
        <w:t>ed each year</w:t>
      </w:r>
      <w:r>
        <w:rPr>
          <w:rFonts w:ascii="Garamond" w:eastAsia="Times New Roman" w:hAnsi="Garamond" w:cs="Times New Roman"/>
          <w:sz w:val="24"/>
          <w:szCs w:val="24"/>
        </w:rPr>
        <w:t xml:space="preserve">, the </w:t>
      </w:r>
      <w:r w:rsidR="00546D9F">
        <w:rPr>
          <w:rFonts w:ascii="Garamond" w:eastAsia="Times New Roman" w:hAnsi="Garamond" w:cs="Times New Roman"/>
          <w:sz w:val="24"/>
          <w:szCs w:val="24"/>
        </w:rPr>
        <w:t>return on investment</w:t>
      </w:r>
      <w:r>
        <w:rPr>
          <w:rFonts w:ascii="Garamond" w:eastAsia="Times New Roman" w:hAnsi="Garamond" w:cs="Times New Roman"/>
          <w:sz w:val="24"/>
          <w:szCs w:val="24"/>
        </w:rPr>
        <w:t xml:space="preserve"> can </w:t>
      </w:r>
      <w:r w:rsidR="00B82088">
        <w:rPr>
          <w:rFonts w:ascii="Garamond" w:eastAsia="Times New Roman" w:hAnsi="Garamond" w:cs="Times New Roman"/>
          <w:sz w:val="24"/>
          <w:szCs w:val="24"/>
        </w:rPr>
        <w:t xml:space="preserve">grow over </w:t>
      </w:r>
      <w:r w:rsidR="00FB0FFD">
        <w:rPr>
          <w:rFonts w:ascii="Garamond" w:eastAsia="Times New Roman" w:hAnsi="Garamond" w:cs="Times New Roman"/>
          <w:sz w:val="24"/>
          <w:szCs w:val="24"/>
        </w:rPr>
        <w:t xml:space="preserve">five years to </w:t>
      </w:r>
      <w:r w:rsidR="00FB4708">
        <w:rPr>
          <w:rFonts w:ascii="Garamond" w:eastAsia="Times New Roman" w:hAnsi="Garamond" w:cs="Times New Roman"/>
          <w:sz w:val="24"/>
          <w:szCs w:val="24"/>
        </w:rPr>
        <w:t>more than</w:t>
      </w:r>
      <w:r w:rsidR="00FB0FFD">
        <w:rPr>
          <w:rFonts w:ascii="Garamond" w:eastAsia="Times New Roman" w:hAnsi="Garamond" w:cs="Times New Roman"/>
          <w:sz w:val="24"/>
          <w:szCs w:val="24"/>
        </w:rPr>
        <w:t xml:space="preserve"> three times the </w:t>
      </w:r>
      <w:r w:rsidR="00FB4708">
        <w:rPr>
          <w:rFonts w:ascii="Garamond" w:eastAsia="Times New Roman" w:hAnsi="Garamond" w:cs="Times New Roman"/>
          <w:sz w:val="24"/>
          <w:szCs w:val="24"/>
        </w:rPr>
        <w:t>amount</w:t>
      </w:r>
      <w:r>
        <w:rPr>
          <w:rFonts w:ascii="Garamond" w:eastAsia="Times New Roman" w:hAnsi="Garamond" w:cs="Times New Roman"/>
          <w:sz w:val="24"/>
          <w:szCs w:val="24"/>
        </w:rPr>
        <w:t xml:space="preserve"> </w:t>
      </w:r>
      <w:r w:rsidR="000F765B">
        <w:rPr>
          <w:rFonts w:ascii="Garamond" w:eastAsia="Times New Roman" w:hAnsi="Garamond" w:cs="Times New Roman"/>
          <w:sz w:val="24"/>
          <w:szCs w:val="24"/>
        </w:rPr>
        <w:t>when funds are not reinvested</w:t>
      </w:r>
      <w:r>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r w:rsidR="00546D9F">
        <w:rPr>
          <w:rFonts w:ascii="Garamond" w:eastAsia="Times New Roman" w:hAnsi="Garamond" w:cs="Times New Roman"/>
          <w:sz w:val="24"/>
          <w:szCs w:val="24"/>
        </w:rPr>
        <w:t xml:space="preserve">This </w:t>
      </w:r>
      <w:r w:rsidR="00952399">
        <w:rPr>
          <w:rFonts w:ascii="Garamond" w:eastAsia="Times New Roman" w:hAnsi="Garamond" w:cs="Times New Roman"/>
          <w:sz w:val="24"/>
          <w:szCs w:val="24"/>
        </w:rPr>
        <w:t>significant leveraging potential</w:t>
      </w:r>
      <w:r w:rsidR="00546D9F">
        <w:rPr>
          <w:rFonts w:ascii="Garamond" w:eastAsia="Times New Roman" w:hAnsi="Garamond" w:cs="Times New Roman"/>
          <w:sz w:val="24"/>
          <w:szCs w:val="24"/>
        </w:rPr>
        <w:t xml:space="preserve"> leads </w:t>
      </w:r>
      <w:r w:rsidR="00952399">
        <w:rPr>
          <w:rFonts w:ascii="Garamond" w:eastAsia="Times New Roman" w:hAnsi="Garamond" w:cs="Times New Roman"/>
          <w:sz w:val="24"/>
          <w:szCs w:val="24"/>
        </w:rPr>
        <w:t>many</w:t>
      </w:r>
      <w:r>
        <w:rPr>
          <w:rFonts w:ascii="Garamond" w:eastAsia="Times New Roman" w:hAnsi="Garamond" w:cs="Times New Roman"/>
          <w:sz w:val="24"/>
          <w:szCs w:val="24"/>
        </w:rPr>
        <w:t xml:space="preserve"> providers to prioritize </w:t>
      </w:r>
      <w:r w:rsidR="00546D9F">
        <w:rPr>
          <w:rFonts w:ascii="Garamond" w:eastAsia="Times New Roman" w:hAnsi="Garamond" w:cs="Times New Roman"/>
          <w:sz w:val="24"/>
          <w:szCs w:val="24"/>
        </w:rPr>
        <w:t>adding new allowable costs</w:t>
      </w:r>
      <w:r>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r w:rsidRPr="00637D01">
        <w:rPr>
          <w:rFonts w:ascii="Garamond" w:eastAsia="Times New Roman" w:hAnsi="Garamond" w:cs="Times New Roman"/>
          <w:sz w:val="24"/>
          <w:szCs w:val="24"/>
        </w:rPr>
        <w:t xml:space="preserve">Please see </w:t>
      </w:r>
      <w:r w:rsidR="00637D01" w:rsidRPr="00637D01">
        <w:rPr>
          <w:rFonts w:ascii="Garamond" w:eastAsia="Times New Roman" w:hAnsi="Garamond" w:cs="Times New Roman"/>
          <w:sz w:val="24"/>
          <w:szCs w:val="24"/>
        </w:rPr>
        <w:t>the</w:t>
      </w:r>
      <w:r w:rsidRPr="00637D01">
        <w:rPr>
          <w:rFonts w:ascii="Garamond" w:eastAsia="Times New Roman" w:hAnsi="Garamond" w:cs="Times New Roman"/>
          <w:sz w:val="24"/>
          <w:szCs w:val="24"/>
        </w:rPr>
        <w:t xml:space="preserve"> Spending Federal Funds</w:t>
      </w:r>
      <w:r w:rsidR="00637D01" w:rsidRPr="00637D01">
        <w:rPr>
          <w:rFonts w:ascii="Garamond" w:eastAsia="Times New Roman" w:hAnsi="Garamond" w:cs="Times New Roman"/>
          <w:sz w:val="24"/>
          <w:szCs w:val="24"/>
        </w:rPr>
        <w:t xml:space="preserve"> handout at </w:t>
      </w:r>
      <w:hyperlink r:id="rId42" w:history="1">
        <w:r w:rsidR="00BC68E1" w:rsidRPr="00E76478">
          <w:rPr>
            <w:rStyle w:val="Hyperlink"/>
            <w:rFonts w:ascii="Garamond" w:eastAsia="Times New Roman" w:hAnsi="Garamond" w:cs="Times New Roman"/>
            <w:sz w:val="24"/>
            <w:szCs w:val="24"/>
          </w:rPr>
          <w:t>https://redfworkshop.org/la-county-cfet/</w:t>
        </w:r>
      </w:hyperlink>
      <w:r w:rsidR="00BC68E1">
        <w:rPr>
          <w:rFonts w:ascii="Garamond" w:eastAsia="Times New Roman" w:hAnsi="Garamond" w:cs="Times New Roman"/>
          <w:sz w:val="24"/>
          <w:szCs w:val="24"/>
        </w:rPr>
        <w:t xml:space="preserve"> </w:t>
      </w:r>
      <w:r w:rsidRPr="00637D01">
        <w:rPr>
          <w:rFonts w:ascii="Garamond" w:eastAsia="Times New Roman" w:hAnsi="Garamond" w:cs="Times New Roman"/>
          <w:sz w:val="24"/>
          <w:szCs w:val="24"/>
        </w:rPr>
        <w:t>for more information.</w:t>
      </w:r>
      <w:r w:rsidR="00BB091C">
        <w:rPr>
          <w:rFonts w:ascii="Garamond" w:eastAsia="Times New Roman" w:hAnsi="Garamond" w:cs="Times New Roman"/>
          <w:sz w:val="24"/>
          <w:szCs w:val="24"/>
        </w:rPr>
        <w:t xml:space="preserve"> </w:t>
      </w:r>
    </w:p>
    <w:p w14:paraId="1D9D0F8C" w14:textId="77777777" w:rsidR="00A96B1A" w:rsidRPr="000C7FD1" w:rsidRDefault="00A96B1A" w:rsidP="00E34FD3">
      <w:pPr>
        <w:pStyle w:val="Heading2"/>
      </w:pPr>
      <w:bookmarkStart w:id="463" w:name="_Toc246328955"/>
      <w:bookmarkStart w:id="464" w:name="_Toc440779514"/>
      <w:bookmarkStart w:id="465" w:name="_Toc472085339"/>
      <w:bookmarkStart w:id="466" w:name="_Toc94794982"/>
      <w:r w:rsidRPr="000C7FD1">
        <w:t>Supplantation Prohibitions and Precautions</w:t>
      </w:r>
      <w:bookmarkEnd w:id="463"/>
      <w:bookmarkEnd w:id="464"/>
      <w:bookmarkEnd w:id="465"/>
      <w:bookmarkEnd w:id="466"/>
    </w:p>
    <w:p w14:paraId="0358C9A9" w14:textId="79A4AAF6" w:rsidR="003C5100" w:rsidRDefault="00F730EE" w:rsidP="007449DA">
      <w:pPr>
        <w:spacing w:after="240"/>
        <w:rPr>
          <w:rFonts w:ascii="Garamond" w:eastAsia="Times New Roman" w:hAnsi="Garamond" w:cs="Times New Roman"/>
          <w:color w:val="000000" w:themeColor="text1"/>
          <w:sz w:val="24"/>
          <w:szCs w:val="24"/>
        </w:rPr>
      </w:pPr>
      <w:r>
        <w:rPr>
          <w:rFonts w:ascii="Garamond" w:hAnsi="Garamond" w:cs="Times New Roman"/>
          <w:sz w:val="24"/>
          <w:szCs w:val="24"/>
        </w:rPr>
        <w:t>If</w:t>
      </w:r>
      <w:r w:rsidR="007100DC">
        <w:rPr>
          <w:rFonts w:ascii="Garamond" w:eastAsia="Times New Roman" w:hAnsi="Garamond" w:cs="Times New Roman"/>
          <w:color w:val="000000" w:themeColor="text1"/>
          <w:sz w:val="24"/>
          <w:szCs w:val="24"/>
        </w:rPr>
        <w:t xml:space="preserve"> e</w:t>
      </w:r>
      <w:r w:rsidR="007449DA" w:rsidRPr="000C7FD1">
        <w:rPr>
          <w:rFonts w:ascii="Garamond" w:eastAsia="Times New Roman" w:hAnsi="Garamond" w:cs="Times New Roman"/>
          <w:color w:val="000000" w:themeColor="text1"/>
          <w:sz w:val="24"/>
          <w:szCs w:val="24"/>
        </w:rPr>
        <w:t xml:space="preserve">xisting funders </w:t>
      </w:r>
      <w:r w:rsidR="007100DC">
        <w:rPr>
          <w:rFonts w:ascii="Garamond" w:eastAsia="Times New Roman" w:hAnsi="Garamond" w:cs="Times New Roman"/>
          <w:color w:val="000000" w:themeColor="text1"/>
          <w:sz w:val="24"/>
          <w:szCs w:val="24"/>
        </w:rPr>
        <w:t xml:space="preserve">decide to </w:t>
      </w:r>
      <w:r w:rsidR="007449DA" w:rsidRPr="000C7FD1">
        <w:rPr>
          <w:rFonts w:ascii="Garamond" w:eastAsia="Times New Roman" w:hAnsi="Garamond" w:cs="Times New Roman"/>
          <w:color w:val="000000" w:themeColor="text1"/>
          <w:sz w:val="24"/>
          <w:szCs w:val="24"/>
        </w:rPr>
        <w:t xml:space="preserve">change their current level of funding </w:t>
      </w:r>
      <w:r w:rsidR="00030C77">
        <w:rPr>
          <w:rFonts w:ascii="Garamond" w:eastAsia="Times New Roman" w:hAnsi="Garamond" w:cs="Times New Roman"/>
          <w:color w:val="000000" w:themeColor="text1"/>
          <w:sz w:val="24"/>
          <w:szCs w:val="24"/>
        </w:rPr>
        <w:t>due to</w:t>
      </w:r>
      <w:r w:rsidR="007449DA" w:rsidRPr="000C7FD1">
        <w:rPr>
          <w:rFonts w:ascii="Garamond" w:eastAsia="Times New Roman" w:hAnsi="Garamond" w:cs="Times New Roman"/>
          <w:color w:val="000000" w:themeColor="text1"/>
          <w:sz w:val="24"/>
          <w:szCs w:val="24"/>
        </w:rPr>
        <w:t xml:space="preserve"> the availability of </w:t>
      </w:r>
      <w:r w:rsidR="003C2473">
        <w:rPr>
          <w:rFonts w:ascii="Garamond" w:eastAsia="Times New Roman" w:hAnsi="Garamond" w:cs="Times New Roman"/>
          <w:color w:val="000000" w:themeColor="text1"/>
          <w:sz w:val="24"/>
          <w:szCs w:val="24"/>
        </w:rPr>
        <w:t>CEPP funding</w:t>
      </w:r>
      <w:r w:rsidR="002A3DB6">
        <w:rPr>
          <w:rFonts w:ascii="Garamond" w:eastAsia="Times New Roman" w:hAnsi="Garamond" w:cs="Times New Roman"/>
          <w:color w:val="000000" w:themeColor="text1"/>
          <w:sz w:val="24"/>
          <w:szCs w:val="24"/>
        </w:rPr>
        <w:t>, the funding source will be disallowed</w:t>
      </w:r>
      <w:r w:rsidR="007449DA" w:rsidRPr="000C7FD1">
        <w:rPr>
          <w:rFonts w:ascii="Garamond" w:eastAsia="Times New Roman" w:hAnsi="Garamond" w:cs="Times New Roman"/>
          <w:color w:val="000000" w:themeColor="text1"/>
          <w:sz w:val="24"/>
          <w:szCs w:val="24"/>
        </w:rPr>
        <w:t xml:space="preserve">. For example, if </w:t>
      </w:r>
      <w:r w:rsidR="007449DA">
        <w:rPr>
          <w:rFonts w:ascii="Garamond" w:eastAsia="Times New Roman" w:hAnsi="Garamond" w:cs="Times New Roman"/>
          <w:color w:val="000000" w:themeColor="text1"/>
          <w:sz w:val="24"/>
          <w:szCs w:val="24"/>
        </w:rPr>
        <w:t>a county agency</w:t>
      </w:r>
      <w:r w:rsidR="007449DA" w:rsidRPr="000C7FD1">
        <w:rPr>
          <w:rFonts w:ascii="Garamond" w:eastAsia="Times New Roman" w:hAnsi="Garamond" w:cs="Times New Roman"/>
          <w:color w:val="000000" w:themeColor="text1"/>
          <w:sz w:val="24"/>
          <w:szCs w:val="24"/>
        </w:rPr>
        <w:t xml:space="preserve"> reduces a grant to a </w:t>
      </w:r>
      <w:r w:rsidR="007449DA">
        <w:rPr>
          <w:rFonts w:ascii="Garamond" w:eastAsia="Times New Roman" w:hAnsi="Garamond" w:cs="Times New Roman"/>
          <w:color w:val="000000" w:themeColor="text1"/>
          <w:sz w:val="24"/>
          <w:szCs w:val="24"/>
        </w:rPr>
        <w:t>CEPP provider</w:t>
      </w:r>
      <w:r w:rsidR="007449DA" w:rsidRPr="000C7FD1">
        <w:rPr>
          <w:rFonts w:ascii="Garamond" w:eastAsia="Times New Roman" w:hAnsi="Garamond" w:cs="Times New Roman"/>
          <w:color w:val="000000" w:themeColor="text1"/>
          <w:sz w:val="24"/>
          <w:szCs w:val="24"/>
        </w:rPr>
        <w:t xml:space="preserve"> because </w:t>
      </w:r>
      <w:r w:rsidR="00030C77">
        <w:rPr>
          <w:rFonts w:ascii="Garamond" w:eastAsia="Times New Roman" w:hAnsi="Garamond" w:cs="Times New Roman"/>
          <w:color w:val="000000" w:themeColor="text1"/>
          <w:sz w:val="24"/>
          <w:szCs w:val="24"/>
        </w:rPr>
        <w:t>it expects</w:t>
      </w:r>
      <w:r w:rsidR="007449DA" w:rsidRPr="000C7FD1">
        <w:rPr>
          <w:rFonts w:ascii="Garamond" w:eastAsia="Times New Roman" w:hAnsi="Garamond" w:cs="Times New Roman"/>
          <w:color w:val="000000" w:themeColor="text1"/>
          <w:sz w:val="24"/>
          <w:szCs w:val="24"/>
        </w:rPr>
        <w:t xml:space="preserve"> </w:t>
      </w:r>
      <w:r w:rsidR="00C80C0A">
        <w:rPr>
          <w:rFonts w:ascii="Garamond" w:eastAsia="Times New Roman" w:hAnsi="Garamond" w:cs="Times New Roman"/>
          <w:color w:val="000000" w:themeColor="text1"/>
          <w:sz w:val="24"/>
          <w:szCs w:val="24"/>
        </w:rPr>
        <w:t>CEPP</w:t>
      </w:r>
      <w:r w:rsidR="007449DA" w:rsidRPr="000C7FD1">
        <w:rPr>
          <w:rFonts w:ascii="Garamond" w:eastAsia="Times New Roman" w:hAnsi="Garamond" w:cs="Times New Roman"/>
          <w:color w:val="000000" w:themeColor="text1"/>
          <w:sz w:val="24"/>
          <w:szCs w:val="24"/>
        </w:rPr>
        <w:t xml:space="preserve"> dollars</w:t>
      </w:r>
      <w:r w:rsidR="00030C77">
        <w:rPr>
          <w:rFonts w:ascii="Garamond" w:eastAsia="Times New Roman" w:hAnsi="Garamond" w:cs="Times New Roman"/>
          <w:color w:val="000000" w:themeColor="text1"/>
          <w:sz w:val="24"/>
          <w:szCs w:val="24"/>
        </w:rPr>
        <w:t xml:space="preserve"> to replace </w:t>
      </w:r>
      <w:r w:rsidR="001D2E6E">
        <w:rPr>
          <w:rFonts w:ascii="Garamond" w:eastAsia="Times New Roman" w:hAnsi="Garamond" w:cs="Times New Roman"/>
          <w:color w:val="000000" w:themeColor="text1"/>
          <w:sz w:val="24"/>
          <w:szCs w:val="24"/>
        </w:rPr>
        <w:t>a portion</w:t>
      </w:r>
      <w:r w:rsidR="00030C77">
        <w:rPr>
          <w:rFonts w:ascii="Garamond" w:eastAsia="Times New Roman" w:hAnsi="Garamond" w:cs="Times New Roman"/>
          <w:color w:val="000000" w:themeColor="text1"/>
          <w:sz w:val="24"/>
          <w:szCs w:val="24"/>
        </w:rPr>
        <w:t xml:space="preserve"> of the grant</w:t>
      </w:r>
      <w:r w:rsidR="007449DA" w:rsidRPr="000C7FD1">
        <w:rPr>
          <w:rFonts w:ascii="Garamond" w:eastAsia="Times New Roman" w:hAnsi="Garamond" w:cs="Times New Roman"/>
          <w:color w:val="000000" w:themeColor="text1"/>
          <w:sz w:val="24"/>
          <w:szCs w:val="24"/>
        </w:rPr>
        <w:t>, the</w:t>
      </w:r>
      <w:r w:rsidR="001D2E6E">
        <w:rPr>
          <w:rFonts w:ascii="Garamond" w:eastAsia="Times New Roman" w:hAnsi="Garamond" w:cs="Times New Roman"/>
          <w:color w:val="000000" w:themeColor="text1"/>
          <w:sz w:val="24"/>
          <w:szCs w:val="24"/>
        </w:rPr>
        <w:t xml:space="preserve"> remaining</w:t>
      </w:r>
      <w:r w:rsidR="007449DA" w:rsidRPr="000C7FD1">
        <w:rPr>
          <w:rFonts w:ascii="Garamond" w:eastAsia="Times New Roman" w:hAnsi="Garamond" w:cs="Times New Roman"/>
          <w:color w:val="000000" w:themeColor="text1"/>
          <w:sz w:val="24"/>
          <w:szCs w:val="24"/>
        </w:rPr>
        <w:t xml:space="preserve"> </w:t>
      </w:r>
      <w:r w:rsidR="00030C77">
        <w:rPr>
          <w:rFonts w:ascii="Garamond" w:eastAsia="Times New Roman" w:hAnsi="Garamond" w:cs="Times New Roman"/>
          <w:color w:val="000000" w:themeColor="text1"/>
          <w:sz w:val="24"/>
          <w:szCs w:val="24"/>
        </w:rPr>
        <w:t xml:space="preserve">grant cannot be counted for </w:t>
      </w:r>
      <w:r w:rsidR="00C80C0A">
        <w:rPr>
          <w:rFonts w:ascii="Garamond" w:eastAsia="Times New Roman" w:hAnsi="Garamond" w:cs="Times New Roman"/>
          <w:color w:val="000000" w:themeColor="text1"/>
          <w:sz w:val="24"/>
          <w:szCs w:val="24"/>
        </w:rPr>
        <w:t>CEPP</w:t>
      </w:r>
      <w:r w:rsidR="00030C77">
        <w:rPr>
          <w:rFonts w:ascii="Garamond" w:eastAsia="Times New Roman" w:hAnsi="Garamond" w:cs="Times New Roman"/>
          <w:color w:val="000000" w:themeColor="text1"/>
          <w:sz w:val="24"/>
          <w:szCs w:val="24"/>
        </w:rPr>
        <w:t xml:space="preserve"> purposes.</w:t>
      </w:r>
    </w:p>
    <w:p w14:paraId="4FAD2A85" w14:textId="3D3FA27E" w:rsidR="00A96B1A" w:rsidRDefault="00A96B1A" w:rsidP="002A3DB6">
      <w:pPr>
        <w:spacing w:before="240" w:after="240"/>
        <w:rPr>
          <w:rFonts w:ascii="Garamond" w:eastAsia="Times New Roman" w:hAnsi="Garamond" w:cs="Times New Roman"/>
          <w:sz w:val="24"/>
          <w:szCs w:val="24"/>
        </w:rPr>
      </w:pPr>
      <w:r w:rsidRPr="000C7FD1">
        <w:rPr>
          <w:rFonts w:ascii="Garamond" w:eastAsia="Times New Roman" w:hAnsi="Garamond" w:cs="Times New Roman"/>
          <w:sz w:val="24"/>
          <w:szCs w:val="24"/>
        </w:rPr>
        <w:lastRenderedPageBreak/>
        <w:t xml:space="preserve">In addition, services </w:t>
      </w:r>
      <w:r w:rsidR="002A3DB6">
        <w:rPr>
          <w:rFonts w:ascii="Garamond" w:eastAsia="Times New Roman" w:hAnsi="Garamond" w:cs="Times New Roman"/>
          <w:sz w:val="24"/>
          <w:szCs w:val="24"/>
        </w:rPr>
        <w:t xml:space="preserve">cannot be charged to </w:t>
      </w:r>
      <w:r w:rsidR="00C80C0A">
        <w:rPr>
          <w:rFonts w:ascii="Garamond" w:eastAsia="Times New Roman" w:hAnsi="Garamond" w:cs="Times New Roman"/>
          <w:sz w:val="24"/>
          <w:szCs w:val="24"/>
        </w:rPr>
        <w:t>CEPP</w:t>
      </w:r>
      <w:r w:rsidR="002A3DB6">
        <w:rPr>
          <w:rFonts w:ascii="Garamond" w:eastAsia="Times New Roman" w:hAnsi="Garamond" w:cs="Times New Roman"/>
          <w:sz w:val="24"/>
          <w:szCs w:val="24"/>
        </w:rPr>
        <w:t xml:space="preserve"> if they are described as </w:t>
      </w:r>
      <w:r w:rsidRPr="000C7FD1">
        <w:rPr>
          <w:rFonts w:ascii="Garamond" w:eastAsia="Times New Roman" w:hAnsi="Garamond" w:cs="Times New Roman"/>
          <w:sz w:val="24"/>
          <w:szCs w:val="24"/>
        </w:rPr>
        <w:t xml:space="preserve">available to all </w:t>
      </w:r>
      <w:r w:rsidR="002E6198">
        <w:rPr>
          <w:rFonts w:ascii="Garamond" w:eastAsia="Times New Roman" w:hAnsi="Garamond" w:cs="Times New Roman"/>
          <w:sz w:val="24"/>
          <w:szCs w:val="24"/>
        </w:rPr>
        <w:t>community members</w:t>
      </w:r>
      <w:r w:rsidRPr="000C7FD1">
        <w:rPr>
          <w:rFonts w:ascii="Garamond" w:eastAsia="Times New Roman" w:hAnsi="Garamond" w:cs="Times New Roman"/>
          <w:sz w:val="24"/>
          <w:szCs w:val="24"/>
        </w:rPr>
        <w:t xml:space="preserve"> </w:t>
      </w:r>
      <w:r w:rsidR="002A3DB6">
        <w:rPr>
          <w:rFonts w:ascii="Garamond" w:eastAsia="Times New Roman" w:hAnsi="Garamond" w:cs="Times New Roman"/>
          <w:sz w:val="24"/>
          <w:szCs w:val="24"/>
        </w:rPr>
        <w:t>in need, r</w:t>
      </w:r>
      <w:r w:rsidRPr="000C7FD1">
        <w:rPr>
          <w:rFonts w:ascii="Garamond" w:eastAsia="Times New Roman" w:hAnsi="Garamond" w:cs="Times New Roman"/>
          <w:sz w:val="24"/>
          <w:szCs w:val="24"/>
        </w:rPr>
        <w:t xml:space="preserve">egardless of whether providers have enough capacity to </w:t>
      </w:r>
      <w:r w:rsidR="002A3DB6">
        <w:rPr>
          <w:rFonts w:ascii="Garamond" w:eastAsia="Times New Roman" w:hAnsi="Garamond" w:cs="Times New Roman"/>
          <w:sz w:val="24"/>
          <w:szCs w:val="24"/>
        </w:rPr>
        <w:t>meet such a need.</w:t>
      </w:r>
      <w:r w:rsidR="00BB091C">
        <w:rPr>
          <w:rFonts w:ascii="Garamond" w:eastAsia="Times New Roman" w:hAnsi="Garamond" w:cs="Times New Roman"/>
          <w:sz w:val="24"/>
          <w:szCs w:val="24"/>
        </w:rPr>
        <w:t xml:space="preserve"> </w:t>
      </w:r>
      <w:r w:rsidR="002A3DB6">
        <w:rPr>
          <w:rFonts w:ascii="Garamond" w:eastAsia="Times New Roman" w:hAnsi="Garamond" w:cs="Times New Roman"/>
          <w:sz w:val="24"/>
          <w:szCs w:val="24"/>
        </w:rPr>
        <w:t xml:space="preserve">Services </w:t>
      </w:r>
      <w:r w:rsidRPr="000C7FD1">
        <w:rPr>
          <w:rFonts w:ascii="Garamond" w:eastAsia="Times New Roman" w:hAnsi="Garamond" w:cs="Times New Roman"/>
          <w:sz w:val="24"/>
          <w:szCs w:val="24"/>
        </w:rPr>
        <w:t>described as such</w:t>
      </w:r>
      <w:r w:rsidR="007449DA">
        <w:rPr>
          <w:rFonts w:ascii="Garamond" w:eastAsia="Times New Roman" w:hAnsi="Garamond" w:cs="Times New Roman"/>
          <w:sz w:val="24"/>
          <w:szCs w:val="24"/>
        </w:rPr>
        <w:t xml:space="preserve"> are</w:t>
      </w:r>
      <w:r w:rsidRPr="000C7FD1">
        <w:rPr>
          <w:rFonts w:ascii="Garamond" w:eastAsia="Times New Roman" w:hAnsi="Garamond" w:cs="Times New Roman"/>
          <w:sz w:val="24"/>
          <w:szCs w:val="24"/>
        </w:rPr>
        <w:t xml:space="preserve"> considered an entitlement.</w:t>
      </w:r>
      <w:r w:rsidR="002A3DB6">
        <w:rPr>
          <w:rFonts w:ascii="Garamond" w:eastAsia="Times New Roman" w:hAnsi="Garamond" w:cs="Times New Roman"/>
          <w:sz w:val="24"/>
          <w:szCs w:val="24"/>
        </w:rPr>
        <w:t xml:space="preserve"> </w:t>
      </w:r>
      <w:r w:rsidRPr="000C7FD1">
        <w:rPr>
          <w:rFonts w:ascii="Garamond" w:eastAsia="Times New Roman" w:hAnsi="Garamond" w:cs="Times New Roman"/>
          <w:sz w:val="24"/>
          <w:szCs w:val="24"/>
        </w:rPr>
        <w:t xml:space="preserve">For example, if </w:t>
      </w:r>
      <w:r>
        <w:rPr>
          <w:rFonts w:ascii="Garamond" w:eastAsia="Times New Roman" w:hAnsi="Garamond" w:cs="Times New Roman"/>
          <w:sz w:val="24"/>
          <w:szCs w:val="24"/>
        </w:rPr>
        <w:t>a community-based organization</w:t>
      </w:r>
      <w:r w:rsidRPr="000C7FD1">
        <w:rPr>
          <w:rFonts w:ascii="Garamond" w:eastAsia="Times New Roman" w:hAnsi="Garamond" w:cs="Times New Roman"/>
          <w:sz w:val="24"/>
          <w:szCs w:val="24"/>
        </w:rPr>
        <w:t xml:space="preserve"> state</w:t>
      </w:r>
      <w:r>
        <w:rPr>
          <w:rFonts w:ascii="Garamond" w:eastAsia="Times New Roman" w:hAnsi="Garamond" w:cs="Times New Roman"/>
          <w:sz w:val="24"/>
          <w:szCs w:val="24"/>
        </w:rPr>
        <w:t>s</w:t>
      </w:r>
      <w:r w:rsidRPr="000C7FD1">
        <w:rPr>
          <w:rFonts w:ascii="Garamond" w:eastAsia="Times New Roman" w:hAnsi="Garamond" w:cs="Times New Roman"/>
          <w:sz w:val="24"/>
          <w:szCs w:val="24"/>
        </w:rPr>
        <w:t xml:space="preserve"> that </w:t>
      </w:r>
      <w:r>
        <w:rPr>
          <w:rFonts w:ascii="Garamond" w:eastAsia="Times New Roman" w:hAnsi="Garamond" w:cs="Times New Roman"/>
          <w:sz w:val="24"/>
          <w:szCs w:val="24"/>
        </w:rPr>
        <w:t>GED classes</w:t>
      </w:r>
      <w:r w:rsidRPr="000C7FD1">
        <w:rPr>
          <w:rFonts w:ascii="Garamond" w:eastAsia="Times New Roman" w:hAnsi="Garamond" w:cs="Times New Roman"/>
          <w:sz w:val="24"/>
          <w:szCs w:val="24"/>
        </w:rPr>
        <w:t xml:space="preserve"> are </w:t>
      </w:r>
      <w:r w:rsidR="009C3FD1">
        <w:rPr>
          <w:rFonts w:ascii="Garamond" w:eastAsia="Times New Roman" w:hAnsi="Garamond" w:cs="Times New Roman"/>
          <w:sz w:val="24"/>
          <w:szCs w:val="24"/>
        </w:rPr>
        <w:t xml:space="preserve">available for </w:t>
      </w:r>
      <w:r w:rsidRPr="000C7FD1">
        <w:rPr>
          <w:rFonts w:ascii="Garamond" w:eastAsia="Times New Roman" w:hAnsi="Garamond" w:cs="Times New Roman"/>
          <w:sz w:val="24"/>
          <w:szCs w:val="24"/>
        </w:rPr>
        <w:t xml:space="preserve">free to all </w:t>
      </w:r>
      <w:r>
        <w:rPr>
          <w:rFonts w:ascii="Garamond" w:eastAsia="Times New Roman" w:hAnsi="Garamond" w:cs="Times New Roman"/>
          <w:sz w:val="24"/>
          <w:szCs w:val="24"/>
        </w:rPr>
        <w:t>community members</w:t>
      </w:r>
      <w:r w:rsidRPr="000C7FD1">
        <w:rPr>
          <w:rFonts w:ascii="Garamond" w:eastAsia="Times New Roman" w:hAnsi="Garamond" w:cs="Times New Roman"/>
          <w:sz w:val="24"/>
          <w:szCs w:val="24"/>
        </w:rPr>
        <w:t xml:space="preserve">, the cost of providing </w:t>
      </w:r>
      <w:r>
        <w:rPr>
          <w:rFonts w:ascii="Garamond" w:eastAsia="Times New Roman" w:hAnsi="Garamond" w:cs="Times New Roman"/>
          <w:sz w:val="24"/>
          <w:szCs w:val="24"/>
        </w:rPr>
        <w:t>that instruction</w:t>
      </w:r>
      <w:r w:rsidRPr="000C7FD1">
        <w:rPr>
          <w:rFonts w:ascii="Garamond" w:eastAsia="Times New Roman" w:hAnsi="Garamond" w:cs="Times New Roman"/>
          <w:sz w:val="24"/>
          <w:szCs w:val="24"/>
        </w:rPr>
        <w:t xml:space="preserve"> </w:t>
      </w:r>
      <w:r w:rsidR="00DB59B7">
        <w:rPr>
          <w:rFonts w:ascii="Garamond" w:eastAsia="Times New Roman" w:hAnsi="Garamond" w:cs="Times New Roman"/>
          <w:sz w:val="24"/>
          <w:szCs w:val="24"/>
        </w:rPr>
        <w:t>is not allowable</w:t>
      </w:r>
      <w:r w:rsidRPr="000C7FD1">
        <w:rPr>
          <w:rFonts w:ascii="Garamond" w:eastAsia="Times New Roman" w:hAnsi="Garamond" w:cs="Times New Roman"/>
          <w:sz w:val="24"/>
          <w:szCs w:val="24"/>
        </w:rPr>
        <w:t xml:space="preserve">. </w:t>
      </w:r>
    </w:p>
    <w:p w14:paraId="5FA3179E" w14:textId="3AA5C488" w:rsidR="001D2E6E" w:rsidRDefault="001D2E6E" w:rsidP="001D2E6E">
      <w:pPr>
        <w:pStyle w:val="Default"/>
        <w:spacing w:line="276" w:lineRule="auto"/>
      </w:pPr>
      <w:r w:rsidRPr="00F730EE">
        <w:rPr>
          <w:rFonts w:ascii="Garamond" w:eastAsia="Times New Roman" w:hAnsi="Garamond" w:cs="Times New Roman"/>
          <w:color w:val="auto"/>
        </w:rPr>
        <w:t xml:space="preserve">Federal rules </w:t>
      </w:r>
      <w:r w:rsidR="000C3EFB">
        <w:rPr>
          <w:rFonts w:ascii="Garamond" w:eastAsia="Times New Roman" w:hAnsi="Garamond" w:cs="Times New Roman"/>
          <w:color w:val="auto"/>
        </w:rPr>
        <w:t xml:space="preserve">have </w:t>
      </w:r>
      <w:r w:rsidR="00A67047">
        <w:rPr>
          <w:rFonts w:ascii="Garamond" w:eastAsia="Times New Roman" w:hAnsi="Garamond" w:cs="Times New Roman"/>
          <w:color w:val="auto"/>
        </w:rPr>
        <w:t xml:space="preserve">additional </w:t>
      </w:r>
      <w:r w:rsidR="002C1F21">
        <w:rPr>
          <w:rFonts w:ascii="Garamond" w:eastAsia="Times New Roman" w:hAnsi="Garamond" w:cs="Times New Roman"/>
          <w:color w:val="auto"/>
        </w:rPr>
        <w:t xml:space="preserve">supplantation </w:t>
      </w:r>
      <w:r w:rsidR="000C3EFB">
        <w:rPr>
          <w:rFonts w:ascii="Garamond" w:eastAsia="Times New Roman" w:hAnsi="Garamond" w:cs="Times New Roman"/>
          <w:color w:val="auto"/>
        </w:rPr>
        <w:t>restrictions</w:t>
      </w:r>
      <w:r w:rsidRPr="00F730EE">
        <w:rPr>
          <w:rFonts w:ascii="Garamond" w:eastAsia="Times New Roman" w:hAnsi="Garamond" w:cs="Times New Roman"/>
          <w:color w:val="auto"/>
        </w:rPr>
        <w:t xml:space="preserve"> for education components. Federal funds can</w:t>
      </w:r>
      <w:r w:rsidR="00F641DD">
        <w:rPr>
          <w:rFonts w:ascii="Garamond" w:eastAsia="Times New Roman" w:hAnsi="Garamond" w:cs="Times New Roman"/>
          <w:color w:val="auto"/>
        </w:rPr>
        <w:t xml:space="preserve"> only</w:t>
      </w:r>
      <w:r w:rsidRPr="00F730EE">
        <w:rPr>
          <w:rFonts w:ascii="Garamond" w:eastAsia="Times New Roman" w:hAnsi="Garamond" w:cs="Times New Roman"/>
          <w:color w:val="auto"/>
        </w:rPr>
        <w:t xml:space="preserve"> be used to pay for education and supportive services offered by educational institutions</w:t>
      </w:r>
      <w:r>
        <w:rPr>
          <w:rFonts w:ascii="Garamond" w:eastAsia="Times New Roman" w:hAnsi="Garamond" w:cs="Times New Roman"/>
          <w:color w:val="auto"/>
        </w:rPr>
        <w:t xml:space="preserve"> if </w:t>
      </w:r>
      <w:r w:rsidRPr="00F730EE">
        <w:rPr>
          <w:rFonts w:ascii="Garamond" w:eastAsia="Times New Roman" w:hAnsi="Garamond" w:cs="Times New Roman"/>
          <w:color w:val="auto"/>
        </w:rPr>
        <w:t xml:space="preserve">those services are above and beyond those offered to </w:t>
      </w:r>
      <w:r w:rsidR="00AA1D88">
        <w:rPr>
          <w:rFonts w:ascii="Garamond" w:eastAsia="Times New Roman" w:hAnsi="Garamond" w:cs="Times New Roman"/>
          <w:color w:val="auto"/>
        </w:rPr>
        <w:t>the general student body</w:t>
      </w:r>
      <w:r w:rsidRPr="00F730EE">
        <w:rPr>
          <w:rFonts w:ascii="Garamond" w:eastAsia="Times New Roman" w:hAnsi="Garamond" w:cs="Times New Roman"/>
          <w:color w:val="auto"/>
        </w:rPr>
        <w:t xml:space="preserve"> or are offered at cost</w:t>
      </w:r>
      <w:r>
        <w:rPr>
          <w:rFonts w:ascii="Garamond" w:eastAsia="Times New Roman" w:hAnsi="Garamond" w:cs="Times New Roman"/>
          <w:color w:val="auto"/>
        </w:rPr>
        <w:t>.</w:t>
      </w:r>
      <w:r w:rsidR="00BB091C">
        <w:rPr>
          <w:rFonts w:ascii="Garamond" w:eastAsia="Times New Roman" w:hAnsi="Garamond" w:cs="Times New Roman"/>
          <w:color w:val="auto"/>
        </w:rPr>
        <w:t xml:space="preserve"> </w:t>
      </w:r>
      <w:r>
        <w:rPr>
          <w:rFonts w:ascii="Garamond" w:eastAsia="Times New Roman" w:hAnsi="Garamond" w:cs="Times New Roman"/>
          <w:color w:val="auto"/>
        </w:rPr>
        <w:t xml:space="preserve">In addition, </w:t>
      </w:r>
      <w:r w:rsidR="00C80C0A">
        <w:rPr>
          <w:rFonts w:ascii="Garamond" w:eastAsia="Times New Roman" w:hAnsi="Garamond" w:cs="Times New Roman"/>
          <w:color w:val="auto"/>
        </w:rPr>
        <w:t>CEPP</w:t>
      </w:r>
      <w:r w:rsidRPr="00F730EE">
        <w:rPr>
          <w:rFonts w:ascii="Garamond" w:eastAsia="Times New Roman" w:hAnsi="Garamond" w:cs="Times New Roman"/>
          <w:color w:val="auto"/>
        </w:rPr>
        <w:t xml:space="preserve"> funds cannot be used to </w:t>
      </w:r>
      <w:r w:rsidR="00D41369">
        <w:rPr>
          <w:rFonts w:ascii="Garamond" w:eastAsia="Times New Roman" w:hAnsi="Garamond" w:cs="Times New Roman"/>
          <w:color w:val="auto"/>
        </w:rPr>
        <w:t>fund</w:t>
      </w:r>
      <w:r w:rsidR="00B56048">
        <w:rPr>
          <w:rFonts w:ascii="Garamond" w:hAnsi="Garamond" w:cs="Times New Roman"/>
        </w:rPr>
        <w:t xml:space="preserve"> </w:t>
      </w:r>
      <w:r>
        <w:rPr>
          <w:rFonts w:ascii="Garamond" w:hAnsi="Garamond" w:cs="Times New Roman"/>
        </w:rPr>
        <w:t>educatio</w:t>
      </w:r>
      <w:r w:rsidR="00B56048">
        <w:rPr>
          <w:rFonts w:ascii="Garamond" w:hAnsi="Garamond" w:cs="Times New Roman"/>
        </w:rPr>
        <w:t>nal services and activities</w:t>
      </w:r>
      <w:r w:rsidR="00D41369">
        <w:rPr>
          <w:rFonts w:ascii="Garamond" w:hAnsi="Garamond" w:cs="Times New Roman"/>
        </w:rPr>
        <w:t xml:space="preserve"> unless the costs exceed the normal cost of services to non-</w:t>
      </w:r>
      <w:r w:rsidR="00C80C0A">
        <w:rPr>
          <w:rFonts w:ascii="Garamond" w:hAnsi="Garamond" w:cs="Times New Roman"/>
        </w:rPr>
        <w:t>CEPP</w:t>
      </w:r>
      <w:r w:rsidR="00D41369">
        <w:rPr>
          <w:rFonts w:ascii="Garamond" w:hAnsi="Garamond" w:cs="Times New Roman"/>
        </w:rPr>
        <w:t xml:space="preserve"> </w:t>
      </w:r>
      <w:r w:rsidR="00F7109C">
        <w:rPr>
          <w:rFonts w:ascii="Garamond" w:hAnsi="Garamond" w:cs="Times New Roman"/>
        </w:rPr>
        <w:t>participant</w:t>
      </w:r>
      <w:r w:rsidR="001D3CB3">
        <w:rPr>
          <w:rFonts w:ascii="Garamond" w:hAnsi="Garamond" w:cs="Times New Roman"/>
        </w:rPr>
        <w:t>s</w:t>
      </w:r>
      <w:r w:rsidRPr="000C7FD1">
        <w:rPr>
          <w:rFonts w:ascii="Garamond" w:hAnsi="Garamond" w:cs="Times New Roman"/>
        </w:rPr>
        <w:t>.</w:t>
      </w:r>
      <w:r w:rsidRPr="000C7FD1">
        <w:rPr>
          <w:rFonts w:ascii="Garamond" w:hAnsi="Garamond" w:cs="Times New Roman"/>
          <w:vertAlign w:val="superscript"/>
        </w:rPr>
        <w:endnoteReference w:id="6"/>
      </w:r>
      <w:r w:rsidR="00BB091C">
        <w:rPr>
          <w:rFonts w:ascii="Garamond" w:hAnsi="Garamond" w:cs="Times New Roman"/>
          <w:vertAlign w:val="superscript"/>
        </w:rPr>
        <w:t xml:space="preserve"> </w:t>
      </w:r>
    </w:p>
    <w:p w14:paraId="0F8F7E9F" w14:textId="05B0379A" w:rsidR="00A96B1A" w:rsidRPr="000C7FD1" w:rsidRDefault="00A96B1A" w:rsidP="00F641DD">
      <w:pPr>
        <w:pStyle w:val="NormalWeb"/>
        <w:spacing w:before="240" w:after="120"/>
        <w:rPr>
          <w:rFonts w:ascii="Garamond" w:hAnsi="Garamond"/>
        </w:rPr>
      </w:pPr>
      <w:r w:rsidRPr="000C7FD1">
        <w:rPr>
          <w:rFonts w:ascii="Garamond" w:hAnsi="Garamond"/>
        </w:rPr>
        <w:t>To confirm that supplantation has not taken place:</w:t>
      </w:r>
    </w:p>
    <w:p w14:paraId="0EF958C8" w14:textId="39AEF519" w:rsidR="00A96B1A" w:rsidRPr="000C7FD1" w:rsidRDefault="00A96B1A" w:rsidP="00CE1DD5">
      <w:pPr>
        <w:pStyle w:val="ListParagraph"/>
        <w:numPr>
          <w:ilvl w:val="0"/>
          <w:numId w:val="39"/>
        </w:numPr>
        <w:spacing w:after="0"/>
        <w:rPr>
          <w:rFonts w:ascii="Garamond" w:eastAsia="Times New Roman" w:hAnsi="Garamond" w:cs="Times New Roman"/>
          <w:sz w:val="24"/>
          <w:szCs w:val="24"/>
        </w:rPr>
      </w:pPr>
      <w:r w:rsidRPr="000C7FD1">
        <w:rPr>
          <w:rFonts w:ascii="Garamond" w:eastAsia="Times New Roman" w:hAnsi="Garamond" w:cs="Times New Roman"/>
          <w:sz w:val="24"/>
          <w:szCs w:val="24"/>
        </w:rPr>
        <w:t xml:space="preserve">The </w:t>
      </w:r>
      <w:r w:rsidR="00050881">
        <w:rPr>
          <w:rFonts w:ascii="Garamond" w:eastAsia="Times New Roman" w:hAnsi="Garamond" w:cs="Times New Roman"/>
          <w:sz w:val="24"/>
          <w:szCs w:val="24"/>
        </w:rPr>
        <w:t>CEPP Proposal</w:t>
      </w:r>
      <w:r w:rsidRPr="000C7FD1">
        <w:rPr>
          <w:rFonts w:ascii="Garamond" w:eastAsia="Times New Roman" w:hAnsi="Garamond" w:cs="Times New Roman"/>
          <w:sz w:val="24"/>
          <w:szCs w:val="24"/>
        </w:rPr>
        <w:t xml:space="preserve"> must clearly describe the funding sources for </w:t>
      </w:r>
      <w:r>
        <w:rPr>
          <w:rFonts w:ascii="Garamond" w:eastAsia="Times New Roman" w:hAnsi="Garamond" w:cs="Times New Roman"/>
          <w:sz w:val="24"/>
          <w:szCs w:val="24"/>
        </w:rPr>
        <w:t>qualified agency funds</w:t>
      </w:r>
      <w:r w:rsidRPr="000C7FD1">
        <w:rPr>
          <w:rFonts w:ascii="Garamond" w:eastAsia="Times New Roman" w:hAnsi="Garamond" w:cs="Times New Roman"/>
          <w:sz w:val="24"/>
          <w:szCs w:val="24"/>
        </w:rPr>
        <w:t>.</w:t>
      </w:r>
    </w:p>
    <w:p w14:paraId="0ECF9AEB" w14:textId="77777777" w:rsidR="00A96B1A" w:rsidRPr="000C7FD1" w:rsidRDefault="00A96B1A" w:rsidP="00CE1DD5">
      <w:pPr>
        <w:pStyle w:val="ListParagraph"/>
        <w:numPr>
          <w:ilvl w:val="0"/>
          <w:numId w:val="39"/>
        </w:numPr>
        <w:spacing w:after="0"/>
        <w:rPr>
          <w:rFonts w:ascii="Garamond" w:eastAsia="Times New Roman" w:hAnsi="Garamond" w:cs="Times New Roman"/>
          <w:sz w:val="24"/>
          <w:szCs w:val="24"/>
        </w:rPr>
      </w:pPr>
      <w:r w:rsidRPr="000C7FD1">
        <w:rPr>
          <w:rFonts w:ascii="Garamond" w:eastAsia="Times New Roman" w:hAnsi="Garamond" w:cs="Times New Roman"/>
          <w:sz w:val="24"/>
          <w:szCs w:val="24"/>
        </w:rPr>
        <w:t xml:space="preserve">The provider must certify, via a signature at the bottom of </w:t>
      </w:r>
      <w:r>
        <w:rPr>
          <w:rFonts w:ascii="Garamond" w:eastAsia="Times New Roman" w:hAnsi="Garamond" w:cs="Times New Roman"/>
          <w:sz w:val="24"/>
          <w:szCs w:val="24"/>
        </w:rPr>
        <w:t>each</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invoice</w:t>
      </w:r>
      <w:r w:rsidRPr="000C7FD1">
        <w:rPr>
          <w:rFonts w:ascii="Garamond" w:eastAsia="Times New Roman" w:hAnsi="Garamond" w:cs="Times New Roman"/>
          <w:sz w:val="24"/>
          <w:szCs w:val="24"/>
        </w:rPr>
        <w:t>, that federal funding is not supplanting existing funds.</w:t>
      </w:r>
    </w:p>
    <w:p w14:paraId="6692A504" w14:textId="32E8A38F" w:rsidR="00A96B1A" w:rsidRPr="00637D01" w:rsidRDefault="00A96B1A" w:rsidP="00CE1DD5">
      <w:pPr>
        <w:pStyle w:val="ListParagraph"/>
        <w:numPr>
          <w:ilvl w:val="0"/>
          <w:numId w:val="39"/>
        </w:numPr>
        <w:spacing w:after="0"/>
        <w:rPr>
          <w:rFonts w:ascii="Garamond" w:eastAsia="Times New Roman" w:hAnsi="Garamond" w:cs="Times New Roman"/>
          <w:sz w:val="24"/>
          <w:szCs w:val="24"/>
        </w:rPr>
      </w:pPr>
      <w:r w:rsidRPr="000C7FD1">
        <w:rPr>
          <w:rFonts w:ascii="Garamond" w:eastAsia="Times New Roman" w:hAnsi="Garamond" w:cs="Times New Roman"/>
          <w:sz w:val="24"/>
          <w:szCs w:val="24"/>
        </w:rPr>
        <w:t xml:space="preserve">The full allocation of program funds must be made available for inspection during </w:t>
      </w:r>
      <w:r w:rsidR="00FB3400">
        <w:rPr>
          <w:rFonts w:ascii="Garamond" w:eastAsia="Times New Roman" w:hAnsi="Garamond" w:cs="Times New Roman"/>
          <w:sz w:val="24"/>
          <w:szCs w:val="24"/>
        </w:rPr>
        <w:t>monitoring visits</w:t>
      </w:r>
      <w:r w:rsidRPr="000C7FD1">
        <w:rPr>
          <w:rFonts w:ascii="Garamond" w:eastAsia="Times New Roman" w:hAnsi="Garamond" w:cs="Times New Roman"/>
          <w:sz w:val="24"/>
          <w:szCs w:val="24"/>
        </w:rPr>
        <w:t>.</w:t>
      </w:r>
    </w:p>
    <w:p w14:paraId="4FC237D3" w14:textId="3373FD05" w:rsidR="00640171" w:rsidRPr="000C7FD1" w:rsidRDefault="5ECED3CB" w:rsidP="00E34FD3">
      <w:pPr>
        <w:pStyle w:val="Heading2"/>
      </w:pPr>
      <w:bookmarkStart w:id="467" w:name="_Toc71741377"/>
      <w:bookmarkStart w:id="468" w:name="_Toc74752846"/>
      <w:bookmarkStart w:id="469" w:name="_Toc74752923"/>
      <w:bookmarkStart w:id="470" w:name="_Toc94794983"/>
      <w:bookmarkEnd w:id="467"/>
      <w:bookmarkEnd w:id="468"/>
      <w:bookmarkEnd w:id="469"/>
      <w:r>
        <w:t>Budget</w:t>
      </w:r>
      <w:bookmarkEnd w:id="462"/>
      <w:bookmarkEnd w:id="470"/>
    </w:p>
    <w:p w14:paraId="473760A1" w14:textId="5BCAD6A9" w:rsidR="00A82DC9" w:rsidRDefault="00C2255D" w:rsidP="00671B14">
      <w:pPr>
        <w:spacing w:after="240"/>
        <w:rPr>
          <w:rFonts w:ascii="Garamond" w:eastAsia="Times New Roman" w:hAnsi="Garamond" w:cs="Times New Roman"/>
          <w:sz w:val="24"/>
          <w:szCs w:val="24"/>
        </w:rPr>
      </w:pPr>
      <w:r w:rsidRPr="001A033F">
        <w:rPr>
          <w:rFonts w:ascii="Garamond" w:eastAsia="Times New Roman" w:hAnsi="Garamond" w:cs="Times New Roman"/>
          <w:sz w:val="24"/>
          <w:szCs w:val="24"/>
        </w:rPr>
        <w:t xml:space="preserve">A new </w:t>
      </w:r>
      <w:r w:rsidR="005229D7" w:rsidRPr="001A033F">
        <w:rPr>
          <w:rFonts w:ascii="Garamond" w:eastAsia="Times New Roman" w:hAnsi="Garamond" w:cs="Times New Roman"/>
          <w:sz w:val="24"/>
          <w:szCs w:val="24"/>
        </w:rPr>
        <w:t xml:space="preserve">line-item </w:t>
      </w:r>
      <w:r w:rsidRPr="001A033F">
        <w:rPr>
          <w:rFonts w:ascii="Garamond" w:eastAsia="Times New Roman" w:hAnsi="Garamond" w:cs="Times New Roman"/>
          <w:sz w:val="24"/>
          <w:szCs w:val="24"/>
        </w:rPr>
        <w:t>budget</w:t>
      </w:r>
      <w:r w:rsidR="00210B45">
        <w:rPr>
          <w:rFonts w:ascii="Garamond" w:eastAsia="Times New Roman" w:hAnsi="Garamond" w:cs="Times New Roman"/>
          <w:sz w:val="24"/>
          <w:szCs w:val="24"/>
        </w:rPr>
        <w:t xml:space="preserve"> (along with </w:t>
      </w:r>
      <w:r w:rsidR="005E3B7E">
        <w:rPr>
          <w:rFonts w:ascii="Garamond" w:eastAsia="Times New Roman" w:hAnsi="Garamond" w:cs="Times New Roman"/>
          <w:sz w:val="24"/>
          <w:szCs w:val="24"/>
        </w:rPr>
        <w:t>budget narrative</w:t>
      </w:r>
      <w:r w:rsidR="00210B45">
        <w:rPr>
          <w:rFonts w:ascii="Garamond" w:eastAsia="Times New Roman" w:hAnsi="Garamond" w:cs="Times New Roman"/>
          <w:sz w:val="24"/>
          <w:szCs w:val="24"/>
        </w:rPr>
        <w:t>, funding sources and other calculations)</w:t>
      </w:r>
      <w:r w:rsidRPr="001A033F">
        <w:rPr>
          <w:rFonts w:ascii="Garamond" w:eastAsia="Times New Roman" w:hAnsi="Garamond" w:cs="Times New Roman"/>
          <w:sz w:val="24"/>
          <w:szCs w:val="24"/>
        </w:rPr>
        <w:t xml:space="preserve"> is </w:t>
      </w:r>
      <w:r w:rsidR="777D0F29" w:rsidRPr="001A033F">
        <w:rPr>
          <w:rFonts w:ascii="Garamond" w:eastAsia="Times New Roman" w:hAnsi="Garamond" w:cs="Times New Roman"/>
          <w:sz w:val="24"/>
          <w:szCs w:val="24"/>
        </w:rPr>
        <w:t xml:space="preserve">required </w:t>
      </w:r>
      <w:r w:rsidR="006574CC" w:rsidRPr="001A033F">
        <w:rPr>
          <w:rFonts w:ascii="Garamond" w:hAnsi="Garamond"/>
          <w:sz w:val="24"/>
          <w:szCs w:val="24"/>
        </w:rPr>
        <w:t>annual</w:t>
      </w:r>
      <w:r w:rsidR="006574CC">
        <w:rPr>
          <w:rFonts w:ascii="Garamond" w:hAnsi="Garamond"/>
          <w:sz w:val="24"/>
          <w:szCs w:val="24"/>
        </w:rPr>
        <w:t>ly</w:t>
      </w:r>
      <w:r w:rsidR="006574CC" w:rsidRPr="001A033F">
        <w:rPr>
          <w:rFonts w:ascii="Garamond" w:eastAsia="Times New Roman" w:hAnsi="Garamond" w:cs="Times New Roman"/>
          <w:sz w:val="24"/>
          <w:szCs w:val="24"/>
        </w:rPr>
        <w:t xml:space="preserve"> </w:t>
      </w:r>
      <w:r w:rsidR="777D0F29" w:rsidRPr="001A033F">
        <w:rPr>
          <w:rFonts w:ascii="Garamond" w:eastAsia="Times New Roman" w:hAnsi="Garamond" w:cs="Times New Roman"/>
          <w:sz w:val="24"/>
          <w:szCs w:val="24"/>
        </w:rPr>
        <w:t xml:space="preserve">for </w:t>
      </w:r>
      <w:r w:rsidR="005229D7" w:rsidRPr="001A033F">
        <w:rPr>
          <w:rFonts w:ascii="Garamond" w:eastAsia="Times New Roman" w:hAnsi="Garamond" w:cs="Times New Roman"/>
          <w:sz w:val="24"/>
          <w:szCs w:val="24"/>
        </w:rPr>
        <w:t xml:space="preserve">the </w:t>
      </w:r>
      <w:r w:rsidR="00050881">
        <w:rPr>
          <w:rFonts w:ascii="Garamond" w:hAnsi="Garamond"/>
          <w:sz w:val="24"/>
          <w:szCs w:val="24"/>
        </w:rPr>
        <w:t>CEPP Proposal</w:t>
      </w:r>
      <w:r w:rsidR="00ED3A70">
        <w:rPr>
          <w:rFonts w:ascii="Garamond" w:hAnsi="Garamond"/>
          <w:sz w:val="24"/>
          <w:szCs w:val="24"/>
        </w:rPr>
        <w:t xml:space="preserve">. </w:t>
      </w:r>
      <w:r w:rsidR="006574CC">
        <w:rPr>
          <w:rFonts w:ascii="Garamond" w:hAnsi="Garamond"/>
          <w:sz w:val="24"/>
          <w:szCs w:val="24"/>
        </w:rPr>
        <w:t xml:space="preserve">Once approved, </w:t>
      </w:r>
      <w:r w:rsidR="0082221B">
        <w:rPr>
          <w:rFonts w:ascii="Garamond" w:hAnsi="Garamond"/>
          <w:sz w:val="24"/>
          <w:szCs w:val="24"/>
        </w:rPr>
        <w:t>it is</w:t>
      </w:r>
      <w:r w:rsidR="006574CC">
        <w:rPr>
          <w:rFonts w:ascii="Garamond" w:hAnsi="Garamond"/>
          <w:sz w:val="24"/>
          <w:szCs w:val="24"/>
        </w:rPr>
        <w:t xml:space="preserve"> appended to</w:t>
      </w:r>
      <w:r w:rsidR="001A033F">
        <w:rPr>
          <w:rFonts w:ascii="Garamond" w:hAnsi="Garamond"/>
          <w:sz w:val="24"/>
          <w:szCs w:val="24"/>
        </w:rPr>
        <w:t xml:space="preserve"> </w:t>
      </w:r>
      <w:r w:rsidR="00ED3A70">
        <w:rPr>
          <w:rFonts w:ascii="Garamond" w:hAnsi="Garamond"/>
          <w:sz w:val="24"/>
          <w:szCs w:val="24"/>
        </w:rPr>
        <w:t>a</w:t>
      </w:r>
      <w:r w:rsidR="001A033F" w:rsidRPr="001A033F">
        <w:rPr>
          <w:rFonts w:ascii="Garamond" w:hAnsi="Garamond"/>
          <w:sz w:val="24"/>
          <w:szCs w:val="24"/>
        </w:rPr>
        <w:t xml:space="preserve"> </w:t>
      </w:r>
      <w:r w:rsidR="001A033F">
        <w:rPr>
          <w:rFonts w:ascii="Garamond" w:hAnsi="Garamond"/>
          <w:sz w:val="24"/>
          <w:szCs w:val="24"/>
        </w:rPr>
        <w:t xml:space="preserve">new or </w:t>
      </w:r>
      <w:r w:rsidR="009374E7">
        <w:rPr>
          <w:rFonts w:ascii="Garamond" w:hAnsi="Garamond"/>
          <w:sz w:val="24"/>
          <w:szCs w:val="24"/>
        </w:rPr>
        <w:t>continuing</w:t>
      </w:r>
      <w:r w:rsidR="001A033F">
        <w:rPr>
          <w:rFonts w:ascii="Garamond" w:hAnsi="Garamond"/>
          <w:sz w:val="24"/>
          <w:szCs w:val="24"/>
        </w:rPr>
        <w:t xml:space="preserve"> </w:t>
      </w:r>
      <w:r w:rsidR="009C188E">
        <w:rPr>
          <w:rFonts w:ascii="Garamond" w:eastAsia="Times New Roman" w:hAnsi="Garamond" w:cs="Times New Roman"/>
          <w:sz w:val="24"/>
          <w:szCs w:val="24"/>
        </w:rPr>
        <w:t xml:space="preserve">WDACS-Provider </w:t>
      </w:r>
      <w:r w:rsidR="00BC3F89">
        <w:rPr>
          <w:rFonts w:ascii="Garamond" w:eastAsia="Times New Roman" w:hAnsi="Garamond" w:cs="Times New Roman"/>
          <w:sz w:val="24"/>
          <w:szCs w:val="24"/>
        </w:rPr>
        <w:t>Subaward</w:t>
      </w:r>
      <w:r w:rsidR="005229D7" w:rsidRPr="001A033F">
        <w:rPr>
          <w:rFonts w:ascii="Garamond" w:eastAsia="Times New Roman" w:hAnsi="Garamond" w:cs="Times New Roman"/>
          <w:sz w:val="24"/>
          <w:szCs w:val="24"/>
        </w:rPr>
        <w:t xml:space="preserve">. </w:t>
      </w:r>
      <w:r w:rsidR="005229D7" w:rsidRPr="000C7FD1">
        <w:rPr>
          <w:rFonts w:ascii="Garamond" w:eastAsia="Times New Roman" w:hAnsi="Garamond" w:cs="Times New Roman"/>
          <w:sz w:val="24"/>
          <w:szCs w:val="24"/>
        </w:rPr>
        <w:t xml:space="preserve">Please use the templates provided by </w:t>
      </w:r>
      <w:r w:rsidR="005229D7">
        <w:rPr>
          <w:rFonts w:ascii="Garamond" w:eastAsia="Times New Roman" w:hAnsi="Garamond" w:cs="Times New Roman"/>
          <w:sz w:val="24"/>
          <w:szCs w:val="24"/>
        </w:rPr>
        <w:t>WDACS</w:t>
      </w:r>
      <w:r w:rsidR="005229D7" w:rsidRPr="000C7FD1">
        <w:rPr>
          <w:rFonts w:ascii="Garamond" w:eastAsia="Times New Roman" w:hAnsi="Garamond" w:cs="Times New Roman"/>
          <w:sz w:val="24"/>
          <w:szCs w:val="24"/>
        </w:rPr>
        <w:t xml:space="preserve"> in preparing </w:t>
      </w:r>
      <w:r w:rsidR="00210B45">
        <w:rPr>
          <w:rFonts w:ascii="Garamond" w:eastAsia="Times New Roman" w:hAnsi="Garamond" w:cs="Times New Roman"/>
          <w:sz w:val="24"/>
          <w:szCs w:val="24"/>
        </w:rPr>
        <w:t>these materials</w:t>
      </w:r>
      <w:r w:rsidR="005229D7" w:rsidRPr="000C7FD1">
        <w:rPr>
          <w:rFonts w:ascii="Garamond" w:eastAsia="Times New Roman" w:hAnsi="Garamond" w:cs="Times New Roman"/>
          <w:sz w:val="24"/>
          <w:szCs w:val="24"/>
        </w:rPr>
        <w:t xml:space="preserve">. </w:t>
      </w:r>
    </w:p>
    <w:p w14:paraId="68E46F12" w14:textId="267083BC" w:rsidR="0072741B" w:rsidRPr="000C7FD1" w:rsidRDefault="00FD2161" w:rsidP="00DD4AF9">
      <w:pPr>
        <w:spacing w:after="240"/>
        <w:rPr>
          <w:rFonts w:ascii="Garamond" w:eastAsia="Times New Roman" w:hAnsi="Garamond" w:cs="Times New Roman"/>
          <w:sz w:val="24"/>
          <w:szCs w:val="24"/>
        </w:rPr>
      </w:pPr>
      <w:r w:rsidRPr="000C7FD1">
        <w:rPr>
          <w:rFonts w:ascii="Garamond" w:eastAsia="Times New Roman" w:hAnsi="Garamond" w:cs="Times New Roman"/>
          <w:noProof/>
          <w:sz w:val="24"/>
          <w:szCs w:val="24"/>
        </w:rPr>
        <mc:AlternateContent>
          <mc:Choice Requires="wps">
            <w:drawing>
              <wp:anchor distT="45720" distB="45720" distL="114300" distR="114300" simplePos="0" relativeHeight="251658241" behindDoc="0" locked="0" layoutInCell="1" allowOverlap="1" wp14:anchorId="48CB1563" wp14:editId="734B2CC9">
                <wp:simplePos x="0" y="0"/>
                <wp:positionH relativeFrom="column">
                  <wp:posOffset>2930525</wp:posOffset>
                </wp:positionH>
                <wp:positionV relativeFrom="paragraph">
                  <wp:posOffset>70485</wp:posOffset>
                </wp:positionV>
                <wp:extent cx="2846705" cy="1654175"/>
                <wp:effectExtent l="0" t="0" r="10795"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654175"/>
                        </a:xfrm>
                        <a:prstGeom prst="rect">
                          <a:avLst/>
                        </a:prstGeom>
                        <a:solidFill>
                          <a:schemeClr val="accent1">
                            <a:lumMod val="20000"/>
                            <a:lumOff val="80000"/>
                          </a:schemeClr>
                        </a:solidFill>
                        <a:ln w="12700">
                          <a:solidFill>
                            <a:schemeClr val="bg2">
                              <a:lumMod val="50000"/>
                            </a:schemeClr>
                          </a:solidFill>
                          <a:miter lim="800000"/>
                          <a:headEnd/>
                          <a:tailEnd/>
                        </a:ln>
                      </wps:spPr>
                      <wps:txbx>
                        <w:txbxContent>
                          <w:p w14:paraId="4F8EEF3D" w14:textId="5B73AF7A" w:rsidR="00FE71F5" w:rsidRPr="00901579" w:rsidRDefault="00FE71F5" w:rsidP="00B2337D">
                            <w:pPr>
                              <w:pStyle w:val="Heading4"/>
                              <w:spacing w:after="160"/>
                              <w:jc w:val="center"/>
                              <w:rPr>
                                <w:rFonts w:ascii="Garamond" w:hAnsi="Garamond"/>
                              </w:rPr>
                            </w:pPr>
                            <w:bookmarkStart w:id="471" w:name="_Toc94794984"/>
                            <w:r w:rsidRPr="00901579">
                              <w:rPr>
                                <w:rFonts w:ascii="Garamond" w:hAnsi="Garamond"/>
                              </w:rPr>
                              <w:t>Federal Fiscal Year</w:t>
                            </w:r>
                            <w:bookmarkEnd w:id="471"/>
                          </w:p>
                          <w:p w14:paraId="3FA6A00C" w14:textId="25D52570" w:rsidR="00FE71F5" w:rsidRPr="00B2337D" w:rsidRDefault="00FE71F5" w:rsidP="00B2337D">
                            <w:pPr>
                              <w:spacing w:before="120" w:after="0" w:line="240" w:lineRule="auto"/>
                              <w:rPr>
                                <w:rFonts w:ascii="Garamond" w:eastAsia="Times New Roman" w:hAnsi="Garamond" w:cs="Times New Roman"/>
                                <w:color w:val="365F91" w:themeColor="accent1" w:themeShade="BF"/>
                              </w:rPr>
                            </w:pPr>
                            <w:r w:rsidRPr="00B2337D">
                              <w:rPr>
                                <w:rFonts w:ascii="Garamond" w:eastAsia="Times New Roman" w:hAnsi="Garamond" w:cs="Times New Roman"/>
                                <w:color w:val="365F91" w:themeColor="accent1" w:themeShade="BF"/>
                              </w:rPr>
                              <w:t>The Federal Fiscal Year (FFY) begins on October 1 and runs through September 30. Fiscal years are designated by the year in which they end, rather than the one in which they begin. Fiscal Year 2022, for example, begins October 1, 2021 and ends September 30,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B1563" id="_x0000_s1034" type="#_x0000_t202" style="position:absolute;margin-left:230.75pt;margin-top:5.55pt;width:224.15pt;height:130.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" fillcolor="#dbe5f1 [660]" strokecolor="#938953 [1614]" strokeweight="1pt">
                <v:textbox>
                  <w:txbxContent>
                    <w:p w14:paraId="4F8EEF3D" w14:textId="5B73AF7A" w:rsidR="00FE71F5" w:rsidRPr="00901579" w:rsidRDefault="00FE71F5" w:rsidP="00B2337D">
                      <w:pPr>
                        <w:pStyle w:val="Heading4"/>
                        <w:spacing w:after="160"/>
                        <w:jc w:val="center"/>
                        <w:rPr>
                          <w:rFonts w:ascii="Garamond" w:hAnsi="Garamond"/>
                        </w:rPr>
                      </w:pPr>
                      <w:bookmarkStart w:id="476" w:name="_Toc94794984"/>
                      <w:r w:rsidRPr="00901579">
                        <w:rPr>
                          <w:rFonts w:ascii="Garamond" w:hAnsi="Garamond"/>
                        </w:rPr>
                        <w:t>Federal Fiscal Year</w:t>
                      </w:r>
                      <w:bookmarkEnd w:id="476"/>
                    </w:p>
                    <w:p w14:paraId="3FA6A00C" w14:textId="25D52570" w:rsidR="00FE71F5" w:rsidRPr="00B2337D" w:rsidRDefault="00FE71F5" w:rsidP="00B2337D">
                      <w:pPr>
                        <w:spacing w:before="120" w:after="0" w:line="240" w:lineRule="auto"/>
                        <w:rPr>
                          <w:rFonts w:ascii="Garamond" w:eastAsia="Times New Roman" w:hAnsi="Garamond" w:cs="Times New Roman"/>
                          <w:color w:val="365F91" w:themeColor="accent1" w:themeShade="BF"/>
                        </w:rPr>
                      </w:pPr>
                      <w:r w:rsidRPr="00B2337D">
                        <w:rPr>
                          <w:rFonts w:ascii="Garamond" w:eastAsia="Times New Roman" w:hAnsi="Garamond" w:cs="Times New Roman"/>
                          <w:color w:val="365F91" w:themeColor="accent1" w:themeShade="BF"/>
                        </w:rPr>
                        <w:t>The Federal Fiscal Year (FFY) begins on October 1 and runs through September 30. Fiscal years are designated by the year in which they end, rather than the one in which they begin. Fiscal Year 2022, for example, begins October 1, 2021 and ends September 30, 2022.</w:t>
                      </w:r>
                    </w:p>
                  </w:txbxContent>
                </v:textbox>
                <w10:wrap type="square"/>
              </v:shape>
            </w:pict>
          </mc:Fallback>
        </mc:AlternateContent>
      </w:r>
      <w:r w:rsidR="00C2255D">
        <w:rPr>
          <w:rFonts w:ascii="Garamond" w:eastAsia="Times New Roman" w:hAnsi="Garamond" w:cs="Times New Roman"/>
          <w:sz w:val="24"/>
          <w:szCs w:val="24"/>
        </w:rPr>
        <w:t>Th</w:t>
      </w:r>
      <w:r w:rsidR="00AC15CA">
        <w:rPr>
          <w:rFonts w:ascii="Garamond" w:eastAsia="Times New Roman" w:hAnsi="Garamond" w:cs="Times New Roman"/>
          <w:sz w:val="24"/>
          <w:szCs w:val="24"/>
        </w:rPr>
        <w:t>e</w:t>
      </w:r>
      <w:r w:rsidR="0072741B" w:rsidRPr="000C7FD1">
        <w:rPr>
          <w:rFonts w:ascii="Garamond" w:eastAsia="Times New Roman" w:hAnsi="Garamond" w:cs="Times New Roman"/>
          <w:sz w:val="24"/>
          <w:szCs w:val="24"/>
        </w:rPr>
        <w:t xml:space="preserve"> budget</w:t>
      </w:r>
      <w:r w:rsidR="00C2255D">
        <w:rPr>
          <w:rFonts w:ascii="Garamond" w:eastAsia="Times New Roman" w:hAnsi="Garamond" w:cs="Times New Roman"/>
          <w:sz w:val="24"/>
          <w:szCs w:val="24"/>
        </w:rPr>
        <w:t xml:space="preserve"> is an </w:t>
      </w:r>
      <w:r w:rsidR="0072741B" w:rsidRPr="000C7FD1">
        <w:rPr>
          <w:rFonts w:ascii="Garamond" w:eastAsia="Times New Roman" w:hAnsi="Garamond" w:cs="Times New Roman"/>
          <w:sz w:val="24"/>
          <w:szCs w:val="24"/>
        </w:rPr>
        <w:t>“up to” amount. Costs that exceed the</w:t>
      </w:r>
      <w:r w:rsidR="00454700" w:rsidRPr="000C7FD1">
        <w:rPr>
          <w:rFonts w:ascii="Garamond" w:eastAsia="Times New Roman" w:hAnsi="Garamond" w:cs="Times New Roman"/>
          <w:sz w:val="24"/>
          <w:szCs w:val="24"/>
        </w:rPr>
        <w:t xml:space="preserve"> “up to”</w:t>
      </w:r>
      <w:r w:rsidR="0072741B" w:rsidRPr="000C7FD1">
        <w:rPr>
          <w:rFonts w:ascii="Garamond" w:eastAsia="Times New Roman" w:hAnsi="Garamond" w:cs="Times New Roman"/>
          <w:sz w:val="24"/>
          <w:szCs w:val="24"/>
        </w:rPr>
        <w:t xml:space="preserve"> amount will not be reimbursed, and reimbursement up to the budget amount require</w:t>
      </w:r>
      <w:r w:rsidR="00EB5E64">
        <w:rPr>
          <w:rFonts w:ascii="Garamond" w:eastAsia="Times New Roman" w:hAnsi="Garamond" w:cs="Times New Roman"/>
          <w:sz w:val="24"/>
          <w:szCs w:val="24"/>
        </w:rPr>
        <w:t>s</w:t>
      </w:r>
      <w:r w:rsidR="0072741B" w:rsidRPr="000C7FD1">
        <w:rPr>
          <w:rFonts w:ascii="Garamond" w:eastAsia="Times New Roman" w:hAnsi="Garamond" w:cs="Times New Roman"/>
          <w:sz w:val="24"/>
          <w:szCs w:val="24"/>
        </w:rPr>
        <w:t xml:space="preserve"> allowable costs to be incurred and documented</w:t>
      </w:r>
      <w:r w:rsidR="003534F7">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r w:rsidR="00DD4AF9">
        <w:rPr>
          <w:rFonts w:ascii="Garamond" w:eastAsia="Times New Roman" w:hAnsi="Garamond" w:cs="Times New Roman"/>
          <w:sz w:val="24"/>
          <w:szCs w:val="24"/>
        </w:rPr>
        <w:t>C</w:t>
      </w:r>
      <w:r w:rsidR="00DD4AF9" w:rsidRPr="000C7FD1">
        <w:rPr>
          <w:rFonts w:ascii="Garamond" w:eastAsia="Times New Roman" w:hAnsi="Garamond" w:cs="Times New Roman"/>
          <w:sz w:val="24"/>
          <w:szCs w:val="24"/>
        </w:rPr>
        <w:t xml:space="preserve">arryover of expenses </w:t>
      </w:r>
      <w:r w:rsidR="00DD4AF9">
        <w:rPr>
          <w:rFonts w:ascii="Garamond" w:eastAsia="Times New Roman" w:hAnsi="Garamond" w:cs="Times New Roman"/>
          <w:sz w:val="24"/>
          <w:szCs w:val="24"/>
        </w:rPr>
        <w:t xml:space="preserve">to the next fiscal year </w:t>
      </w:r>
      <w:r w:rsidR="00DD4AF9" w:rsidRPr="000C7FD1">
        <w:rPr>
          <w:rFonts w:ascii="Garamond" w:eastAsia="Times New Roman" w:hAnsi="Garamond" w:cs="Times New Roman"/>
          <w:sz w:val="24"/>
          <w:szCs w:val="24"/>
        </w:rPr>
        <w:t xml:space="preserve">is </w:t>
      </w:r>
      <w:r w:rsidR="00DD4AF9">
        <w:rPr>
          <w:rFonts w:ascii="Garamond" w:eastAsia="Times New Roman" w:hAnsi="Garamond" w:cs="Times New Roman"/>
          <w:sz w:val="24"/>
          <w:szCs w:val="24"/>
        </w:rPr>
        <w:t xml:space="preserve">not </w:t>
      </w:r>
      <w:r w:rsidR="00DD4AF9" w:rsidRPr="000C7FD1">
        <w:rPr>
          <w:rFonts w:ascii="Garamond" w:eastAsia="Times New Roman" w:hAnsi="Garamond" w:cs="Times New Roman"/>
          <w:sz w:val="24"/>
          <w:szCs w:val="24"/>
        </w:rPr>
        <w:t xml:space="preserve">allowed. </w:t>
      </w:r>
      <w:r w:rsidR="00AC15CA">
        <w:rPr>
          <w:rFonts w:ascii="Garamond" w:eastAsia="Times New Roman" w:hAnsi="Garamond" w:cs="Times New Roman"/>
          <w:sz w:val="24"/>
          <w:szCs w:val="24"/>
        </w:rPr>
        <w:t>Budgets must be</w:t>
      </w:r>
      <w:r w:rsidR="00454700" w:rsidRPr="000C7FD1">
        <w:rPr>
          <w:rFonts w:ascii="Garamond" w:eastAsia="Times New Roman" w:hAnsi="Garamond" w:cs="Times New Roman"/>
          <w:sz w:val="24"/>
          <w:szCs w:val="24"/>
        </w:rPr>
        <w:t xml:space="preserve"> reasonable </w:t>
      </w:r>
      <w:r w:rsidR="00D85CD7">
        <w:rPr>
          <w:rFonts w:ascii="Garamond" w:eastAsia="Times New Roman" w:hAnsi="Garamond" w:cs="Times New Roman"/>
          <w:sz w:val="24"/>
          <w:szCs w:val="24"/>
        </w:rPr>
        <w:t xml:space="preserve">and not </w:t>
      </w:r>
      <w:r w:rsidR="00E01E81">
        <w:rPr>
          <w:rFonts w:ascii="Garamond" w:eastAsia="Times New Roman" w:hAnsi="Garamond" w:cs="Times New Roman"/>
          <w:sz w:val="24"/>
          <w:szCs w:val="24"/>
        </w:rPr>
        <w:t xml:space="preserve">an </w:t>
      </w:r>
      <w:r w:rsidR="00D85CD7">
        <w:rPr>
          <w:rFonts w:ascii="Garamond" w:eastAsia="Times New Roman" w:hAnsi="Garamond" w:cs="Times New Roman"/>
          <w:sz w:val="24"/>
          <w:szCs w:val="24"/>
        </w:rPr>
        <w:t xml:space="preserve">overstated </w:t>
      </w:r>
      <w:r w:rsidR="00567DAC">
        <w:rPr>
          <w:rFonts w:ascii="Garamond" w:eastAsia="Times New Roman" w:hAnsi="Garamond" w:cs="Times New Roman"/>
          <w:sz w:val="24"/>
          <w:szCs w:val="24"/>
        </w:rPr>
        <w:t>projection</w:t>
      </w:r>
      <w:r w:rsidR="00454700" w:rsidRPr="000C7FD1">
        <w:rPr>
          <w:rFonts w:ascii="Garamond" w:eastAsia="Times New Roman" w:hAnsi="Garamond" w:cs="Times New Roman"/>
          <w:sz w:val="24"/>
          <w:szCs w:val="24"/>
        </w:rPr>
        <w:t xml:space="preserve"> of costs, as </w:t>
      </w:r>
      <w:r w:rsidR="00AC15CA">
        <w:rPr>
          <w:rFonts w:ascii="Garamond" w:eastAsia="Times New Roman" w:hAnsi="Garamond" w:cs="Times New Roman"/>
          <w:sz w:val="24"/>
          <w:szCs w:val="24"/>
        </w:rPr>
        <w:t xml:space="preserve">significant underspending </w:t>
      </w:r>
      <w:r w:rsidR="00DD4AF9">
        <w:rPr>
          <w:rFonts w:ascii="Garamond" w:eastAsia="Times New Roman" w:hAnsi="Garamond" w:cs="Times New Roman"/>
          <w:sz w:val="24"/>
          <w:szCs w:val="24"/>
        </w:rPr>
        <w:t>may lead to increased scrutiny</w:t>
      </w:r>
      <w:r w:rsidR="00454700" w:rsidRPr="000C7FD1">
        <w:rPr>
          <w:rFonts w:ascii="Garamond" w:eastAsia="Times New Roman" w:hAnsi="Garamond" w:cs="Times New Roman"/>
          <w:sz w:val="24"/>
          <w:szCs w:val="24"/>
        </w:rPr>
        <w:t>.</w:t>
      </w:r>
      <w:r w:rsidR="00264B42">
        <w:rPr>
          <w:rFonts w:ascii="Garamond" w:eastAsia="Times New Roman" w:hAnsi="Garamond" w:cs="Times New Roman"/>
          <w:sz w:val="24"/>
          <w:szCs w:val="24"/>
        </w:rPr>
        <w:t xml:space="preserve">  If </w:t>
      </w:r>
      <w:r w:rsidR="006E02C4">
        <w:rPr>
          <w:rFonts w:ascii="Garamond" w:eastAsia="Times New Roman" w:hAnsi="Garamond" w:cs="Times New Roman"/>
          <w:sz w:val="24"/>
          <w:szCs w:val="24"/>
        </w:rPr>
        <w:t xml:space="preserve">expenses are much less than anticipated </w:t>
      </w:r>
      <w:r w:rsidR="001E0EB7">
        <w:rPr>
          <w:rFonts w:ascii="Garamond" w:eastAsia="Times New Roman" w:hAnsi="Garamond" w:cs="Times New Roman"/>
          <w:sz w:val="24"/>
          <w:szCs w:val="24"/>
        </w:rPr>
        <w:t>over the course of the federal fiscal year</w:t>
      </w:r>
      <w:r w:rsidR="007F7D41">
        <w:rPr>
          <w:rFonts w:ascii="Garamond" w:eastAsia="Times New Roman" w:hAnsi="Garamond" w:cs="Times New Roman"/>
          <w:sz w:val="24"/>
          <w:szCs w:val="24"/>
        </w:rPr>
        <w:t xml:space="preserve"> and </w:t>
      </w:r>
      <w:r w:rsidR="001E0EB7">
        <w:rPr>
          <w:rFonts w:ascii="Garamond" w:eastAsia="Times New Roman" w:hAnsi="Garamond" w:cs="Times New Roman"/>
          <w:sz w:val="24"/>
          <w:szCs w:val="24"/>
        </w:rPr>
        <w:t>the provider expects</w:t>
      </w:r>
      <w:r w:rsidR="00301C14">
        <w:rPr>
          <w:rFonts w:ascii="Garamond" w:eastAsia="Times New Roman" w:hAnsi="Garamond" w:cs="Times New Roman"/>
          <w:sz w:val="24"/>
          <w:szCs w:val="24"/>
        </w:rPr>
        <w:t xml:space="preserve"> significant </w:t>
      </w:r>
      <w:r w:rsidR="00264B42">
        <w:rPr>
          <w:rFonts w:ascii="Garamond" w:eastAsia="Times New Roman" w:hAnsi="Garamond" w:cs="Times New Roman"/>
          <w:sz w:val="24"/>
          <w:szCs w:val="24"/>
        </w:rPr>
        <w:t>underspend</w:t>
      </w:r>
      <w:r w:rsidR="00C216E9">
        <w:rPr>
          <w:rFonts w:ascii="Garamond" w:eastAsia="Times New Roman" w:hAnsi="Garamond" w:cs="Times New Roman"/>
          <w:sz w:val="24"/>
          <w:szCs w:val="24"/>
        </w:rPr>
        <w:t>ing</w:t>
      </w:r>
      <w:r w:rsidR="00264B42">
        <w:rPr>
          <w:rFonts w:ascii="Garamond" w:eastAsia="Times New Roman" w:hAnsi="Garamond" w:cs="Times New Roman"/>
          <w:sz w:val="24"/>
          <w:szCs w:val="24"/>
        </w:rPr>
        <w:t xml:space="preserve"> </w:t>
      </w:r>
      <w:r w:rsidR="00C216E9">
        <w:rPr>
          <w:rFonts w:ascii="Garamond" w:eastAsia="Times New Roman" w:hAnsi="Garamond" w:cs="Times New Roman"/>
          <w:sz w:val="24"/>
          <w:szCs w:val="24"/>
        </w:rPr>
        <w:t xml:space="preserve">by the </w:t>
      </w:r>
      <w:r w:rsidR="009F7A36">
        <w:rPr>
          <w:rFonts w:ascii="Garamond" w:eastAsia="Times New Roman" w:hAnsi="Garamond" w:cs="Times New Roman"/>
          <w:sz w:val="24"/>
          <w:szCs w:val="24"/>
        </w:rPr>
        <w:t>year</w:t>
      </w:r>
      <w:r w:rsidR="00067F4D">
        <w:rPr>
          <w:rFonts w:ascii="Garamond" w:eastAsia="Times New Roman" w:hAnsi="Garamond" w:cs="Times New Roman"/>
          <w:sz w:val="24"/>
          <w:szCs w:val="24"/>
        </w:rPr>
        <w:t xml:space="preserve">’s </w:t>
      </w:r>
      <w:r w:rsidR="00C216E9">
        <w:rPr>
          <w:rFonts w:ascii="Garamond" w:eastAsia="Times New Roman" w:hAnsi="Garamond" w:cs="Times New Roman"/>
          <w:sz w:val="24"/>
          <w:szCs w:val="24"/>
        </w:rPr>
        <w:t>end</w:t>
      </w:r>
      <w:r w:rsidR="00264B42">
        <w:rPr>
          <w:rFonts w:ascii="Garamond" w:eastAsia="Times New Roman" w:hAnsi="Garamond" w:cs="Times New Roman"/>
          <w:sz w:val="24"/>
          <w:szCs w:val="24"/>
        </w:rPr>
        <w:t xml:space="preserve">, </w:t>
      </w:r>
      <w:r w:rsidR="00301C14">
        <w:rPr>
          <w:rFonts w:ascii="Garamond" w:eastAsia="Times New Roman" w:hAnsi="Garamond" w:cs="Times New Roman"/>
          <w:sz w:val="24"/>
          <w:szCs w:val="24"/>
        </w:rPr>
        <w:t xml:space="preserve">providers should </w:t>
      </w:r>
      <w:r w:rsidR="007F7D41">
        <w:rPr>
          <w:rFonts w:ascii="Garamond" w:eastAsia="Times New Roman" w:hAnsi="Garamond" w:cs="Times New Roman"/>
          <w:sz w:val="24"/>
          <w:szCs w:val="24"/>
        </w:rPr>
        <w:t>let</w:t>
      </w:r>
      <w:r w:rsidR="00C216E9">
        <w:rPr>
          <w:rFonts w:ascii="Garamond" w:eastAsia="Times New Roman" w:hAnsi="Garamond" w:cs="Times New Roman"/>
          <w:sz w:val="24"/>
          <w:szCs w:val="24"/>
        </w:rPr>
        <w:t xml:space="preserve"> WDACS</w:t>
      </w:r>
      <w:r w:rsidR="007F7D41">
        <w:rPr>
          <w:rFonts w:ascii="Garamond" w:eastAsia="Times New Roman" w:hAnsi="Garamond" w:cs="Times New Roman"/>
          <w:sz w:val="24"/>
          <w:szCs w:val="24"/>
        </w:rPr>
        <w:t xml:space="preserve"> know as soon as possible</w:t>
      </w:r>
      <w:r w:rsidR="00C216E9">
        <w:rPr>
          <w:rFonts w:ascii="Garamond" w:eastAsia="Times New Roman" w:hAnsi="Garamond" w:cs="Times New Roman"/>
          <w:sz w:val="24"/>
          <w:szCs w:val="24"/>
        </w:rPr>
        <w:t>.</w:t>
      </w:r>
      <w:r w:rsidR="0072741B" w:rsidRPr="000C7FD1">
        <w:rPr>
          <w:rFonts w:ascii="Garamond" w:eastAsia="Times New Roman" w:hAnsi="Garamond" w:cs="Times New Roman"/>
          <w:sz w:val="24"/>
          <w:szCs w:val="24"/>
        </w:rPr>
        <w:t xml:space="preserve"> </w:t>
      </w:r>
    </w:p>
    <w:p w14:paraId="054E1C74" w14:textId="15550BAF" w:rsidR="000818A1" w:rsidRDefault="000818A1" w:rsidP="00F94A5C">
      <w:pPr>
        <w:spacing w:after="240"/>
        <w:rPr>
          <w:rFonts w:ascii="Garamond" w:eastAsia="Times New Roman" w:hAnsi="Garamond" w:cs="Times New Roman"/>
          <w:sz w:val="24"/>
          <w:szCs w:val="24"/>
        </w:rPr>
      </w:pPr>
      <w:r w:rsidRPr="000818A1">
        <w:rPr>
          <w:rFonts w:ascii="Garamond" w:eastAsia="Times New Roman" w:hAnsi="Garamond" w:cs="Times New Roman"/>
          <w:sz w:val="24"/>
          <w:szCs w:val="24"/>
        </w:rPr>
        <w:t xml:space="preserve">All budget modification requests must be submitted as soon as possible to the contract </w:t>
      </w:r>
      <w:r w:rsidR="71E528FC" w:rsidRPr="3BCE8CF3">
        <w:rPr>
          <w:rFonts w:ascii="Garamond" w:eastAsia="Times New Roman" w:hAnsi="Garamond" w:cs="Times New Roman"/>
          <w:sz w:val="24"/>
          <w:szCs w:val="24"/>
        </w:rPr>
        <w:t xml:space="preserve">analyst </w:t>
      </w:r>
      <w:r w:rsidRPr="000818A1">
        <w:rPr>
          <w:rFonts w:ascii="Garamond" w:eastAsia="Times New Roman" w:hAnsi="Garamond" w:cs="Times New Roman"/>
          <w:sz w:val="24"/>
          <w:szCs w:val="24"/>
        </w:rPr>
        <w:t xml:space="preserve">no later than </w:t>
      </w:r>
      <w:r w:rsidR="61000321" w:rsidRPr="3BCE8CF3">
        <w:rPr>
          <w:rFonts w:ascii="Garamond" w:eastAsia="Times New Roman" w:hAnsi="Garamond" w:cs="Times New Roman"/>
          <w:sz w:val="24"/>
          <w:szCs w:val="24"/>
        </w:rPr>
        <w:t>May 1</w:t>
      </w:r>
      <w:r w:rsidRPr="3BCE8CF3">
        <w:rPr>
          <w:rFonts w:ascii="Garamond" w:eastAsia="Times New Roman" w:hAnsi="Garamond" w:cs="Times New Roman"/>
          <w:sz w:val="24"/>
          <w:szCs w:val="24"/>
        </w:rPr>
        <w:t xml:space="preserve"> </w:t>
      </w:r>
      <w:r w:rsidRPr="000818A1">
        <w:rPr>
          <w:rFonts w:ascii="Garamond" w:eastAsia="Times New Roman" w:hAnsi="Garamond" w:cs="Times New Roman"/>
          <w:sz w:val="24"/>
          <w:szCs w:val="24"/>
        </w:rPr>
        <w:t xml:space="preserve">for each </w:t>
      </w:r>
      <w:r w:rsidR="446A6ECD" w:rsidRPr="3BCE8CF3">
        <w:rPr>
          <w:rFonts w:ascii="Garamond" w:eastAsia="Times New Roman" w:hAnsi="Garamond" w:cs="Times New Roman"/>
          <w:sz w:val="24"/>
          <w:szCs w:val="24"/>
        </w:rPr>
        <w:t>contract</w:t>
      </w:r>
      <w:r w:rsidRPr="000818A1">
        <w:rPr>
          <w:rFonts w:ascii="Garamond" w:eastAsia="Times New Roman" w:hAnsi="Garamond" w:cs="Times New Roman"/>
          <w:sz w:val="24"/>
          <w:szCs w:val="24"/>
        </w:rPr>
        <w:t xml:space="preserve"> fiscal year.</w:t>
      </w:r>
    </w:p>
    <w:p w14:paraId="79605086" w14:textId="00CFEEC4" w:rsidR="00E01CAC" w:rsidRPr="000C7FD1" w:rsidRDefault="00E01CAC" w:rsidP="00F94A5C">
      <w:pPr>
        <w:spacing w:after="240"/>
        <w:rPr>
          <w:rFonts w:ascii="Garamond" w:eastAsia="Times New Roman" w:hAnsi="Garamond" w:cs="Times New Roman"/>
          <w:sz w:val="24"/>
          <w:szCs w:val="24"/>
        </w:rPr>
      </w:pPr>
      <w:r>
        <w:rPr>
          <w:rFonts w:ascii="Garamond" w:eastAsia="Times New Roman" w:hAnsi="Garamond" w:cs="Times New Roman"/>
          <w:sz w:val="24"/>
          <w:szCs w:val="24"/>
        </w:rPr>
        <w:lastRenderedPageBreak/>
        <w:t>The Line</w:t>
      </w:r>
      <w:r w:rsidR="008D76D3">
        <w:rPr>
          <w:rFonts w:ascii="Garamond" w:eastAsia="Times New Roman" w:hAnsi="Garamond" w:cs="Times New Roman"/>
          <w:sz w:val="24"/>
          <w:szCs w:val="24"/>
        </w:rPr>
        <w:t>-</w:t>
      </w:r>
      <w:r>
        <w:rPr>
          <w:rFonts w:ascii="Garamond" w:eastAsia="Times New Roman" w:hAnsi="Garamond" w:cs="Times New Roman"/>
          <w:sz w:val="24"/>
          <w:szCs w:val="24"/>
        </w:rPr>
        <w:t xml:space="preserve">Item Instructions tab of the </w:t>
      </w:r>
      <w:r w:rsidR="00FF7CAE">
        <w:rPr>
          <w:rFonts w:ascii="Garamond" w:eastAsia="Times New Roman" w:hAnsi="Garamond" w:cs="Times New Roman"/>
          <w:sz w:val="24"/>
          <w:szCs w:val="24"/>
        </w:rPr>
        <w:t>CEPP Provider Invoice Template</w:t>
      </w:r>
      <w:r>
        <w:rPr>
          <w:rFonts w:ascii="Garamond" w:eastAsia="Times New Roman" w:hAnsi="Garamond" w:cs="Times New Roman"/>
          <w:sz w:val="24"/>
          <w:szCs w:val="24"/>
        </w:rPr>
        <w:t xml:space="preserve"> contains comprehensive information on budget line</w:t>
      </w:r>
      <w:r w:rsidR="008D76D3">
        <w:rPr>
          <w:rFonts w:ascii="Garamond" w:eastAsia="Times New Roman" w:hAnsi="Garamond" w:cs="Times New Roman"/>
          <w:sz w:val="24"/>
          <w:szCs w:val="24"/>
        </w:rPr>
        <w:t>-</w:t>
      </w:r>
      <w:r>
        <w:rPr>
          <w:rFonts w:ascii="Garamond" w:eastAsia="Times New Roman" w:hAnsi="Garamond" w:cs="Times New Roman"/>
          <w:sz w:val="24"/>
          <w:szCs w:val="24"/>
        </w:rPr>
        <w:t>items. See Section 9 below for guidance on cost allocations and indirect rates.</w:t>
      </w:r>
    </w:p>
    <w:p w14:paraId="28749D25" w14:textId="7CC5FF15" w:rsidR="00927925" w:rsidRPr="000C7FD1" w:rsidRDefault="70FB8DED" w:rsidP="00E34FD3">
      <w:pPr>
        <w:pStyle w:val="Heading2"/>
      </w:pPr>
      <w:bookmarkStart w:id="472" w:name="_Toc94794985"/>
      <w:bookmarkStart w:id="473" w:name="_Toc246328975"/>
      <w:bookmarkStart w:id="474" w:name="_Toc440779516"/>
      <w:bookmarkStart w:id="475" w:name="_Toc472085346"/>
      <w:r>
        <w:t>Invoices</w:t>
      </w:r>
      <w:bookmarkEnd w:id="472"/>
      <w:r>
        <w:t xml:space="preserve"> </w:t>
      </w:r>
      <w:bookmarkEnd w:id="473"/>
      <w:bookmarkEnd w:id="474"/>
      <w:bookmarkEnd w:id="475"/>
    </w:p>
    <w:p w14:paraId="72D869AE" w14:textId="5BE4C325" w:rsidR="00927925" w:rsidRPr="000C7FD1" w:rsidRDefault="00BD142C" w:rsidP="00595543">
      <w:pPr>
        <w:spacing w:before="240" w:after="240"/>
        <w:rPr>
          <w:rFonts w:ascii="Garamond" w:eastAsia="Times New Roman" w:hAnsi="Garamond" w:cs="Times New Roman"/>
          <w:sz w:val="24"/>
          <w:szCs w:val="24"/>
        </w:rPr>
      </w:pPr>
      <w:r>
        <w:rPr>
          <w:rFonts w:ascii="Garamond" w:eastAsia="Times New Roman" w:hAnsi="Garamond" w:cs="Times New Roman"/>
          <w:sz w:val="24"/>
          <w:szCs w:val="24"/>
        </w:rPr>
        <w:t>Providers</w:t>
      </w:r>
      <w:r w:rsidR="00927925" w:rsidRPr="000C7FD1">
        <w:rPr>
          <w:rFonts w:ascii="Garamond" w:eastAsia="Times New Roman" w:hAnsi="Garamond" w:cs="Times New Roman"/>
          <w:sz w:val="24"/>
          <w:szCs w:val="24"/>
        </w:rPr>
        <w:t xml:space="preserve"> submit </w:t>
      </w:r>
      <w:r>
        <w:rPr>
          <w:rFonts w:ascii="Garamond" w:eastAsia="Times New Roman" w:hAnsi="Garamond" w:cs="Times New Roman"/>
          <w:sz w:val="24"/>
          <w:szCs w:val="24"/>
        </w:rPr>
        <w:t>monthly</w:t>
      </w:r>
      <w:r w:rsidR="00927925" w:rsidRPr="000C7FD1">
        <w:rPr>
          <w:rFonts w:ascii="Garamond" w:eastAsia="Times New Roman" w:hAnsi="Garamond" w:cs="Times New Roman"/>
          <w:sz w:val="24"/>
          <w:szCs w:val="24"/>
        </w:rPr>
        <w:t xml:space="preserve"> </w:t>
      </w:r>
      <w:r w:rsidR="00927925">
        <w:rPr>
          <w:rFonts w:ascii="Garamond" w:eastAsia="Times New Roman" w:hAnsi="Garamond" w:cs="Times New Roman"/>
          <w:sz w:val="24"/>
          <w:szCs w:val="24"/>
        </w:rPr>
        <w:t>invoice</w:t>
      </w:r>
      <w:r w:rsidR="00927925" w:rsidRPr="000C7FD1">
        <w:rPr>
          <w:rFonts w:ascii="Garamond" w:eastAsia="Times New Roman" w:hAnsi="Garamond" w:cs="Times New Roman"/>
          <w:sz w:val="24"/>
          <w:szCs w:val="24"/>
        </w:rPr>
        <w:t xml:space="preserve">s to </w:t>
      </w:r>
      <w:r w:rsidR="00927925">
        <w:rPr>
          <w:rFonts w:ascii="Garamond" w:eastAsia="Times New Roman" w:hAnsi="Garamond" w:cs="Times New Roman"/>
          <w:sz w:val="24"/>
          <w:szCs w:val="24"/>
        </w:rPr>
        <w:t>WDACS</w:t>
      </w:r>
      <w:r>
        <w:rPr>
          <w:rFonts w:ascii="Garamond" w:eastAsia="Times New Roman" w:hAnsi="Garamond" w:cs="Times New Roman"/>
          <w:sz w:val="24"/>
          <w:szCs w:val="24"/>
        </w:rPr>
        <w:t xml:space="preserve"> using the</w:t>
      </w:r>
      <w:r w:rsidR="00927925" w:rsidRPr="000C7FD1">
        <w:rPr>
          <w:rFonts w:ascii="Garamond" w:eastAsia="Times New Roman" w:hAnsi="Garamond" w:cs="Times New Roman"/>
          <w:sz w:val="24"/>
          <w:szCs w:val="24"/>
        </w:rPr>
        <w:t xml:space="preserve"> </w:t>
      </w:r>
      <w:r w:rsidR="00FF7CAE">
        <w:rPr>
          <w:rFonts w:ascii="Garamond" w:eastAsia="Times New Roman" w:hAnsi="Garamond" w:cs="Times New Roman"/>
          <w:sz w:val="24"/>
          <w:szCs w:val="24"/>
        </w:rPr>
        <w:t>CEPP Provider Invoice Template</w:t>
      </w:r>
      <w:r w:rsidR="00927925" w:rsidRPr="000C7FD1">
        <w:rPr>
          <w:rFonts w:ascii="Garamond" w:eastAsia="Times New Roman" w:hAnsi="Garamond" w:cs="Times New Roman"/>
          <w:sz w:val="24"/>
          <w:szCs w:val="24"/>
        </w:rPr>
        <w:t xml:space="preserve">. </w:t>
      </w:r>
      <w:r w:rsidR="00927925" w:rsidRPr="000C7FD1">
        <w:rPr>
          <w:rFonts w:ascii="Garamond" w:hAnsi="Garamond" w:cs="Times New Roman"/>
          <w:sz w:val="24"/>
          <w:szCs w:val="24"/>
        </w:rPr>
        <w:t xml:space="preserve">All </w:t>
      </w:r>
      <w:r w:rsidR="0060744E">
        <w:rPr>
          <w:rFonts w:ascii="Garamond" w:hAnsi="Garamond" w:cs="Times New Roman"/>
          <w:sz w:val="24"/>
          <w:szCs w:val="24"/>
        </w:rPr>
        <w:t>CEPP</w:t>
      </w:r>
      <w:r w:rsidR="00927925" w:rsidRPr="000C7FD1">
        <w:rPr>
          <w:rFonts w:ascii="Garamond" w:hAnsi="Garamond" w:cs="Times New Roman"/>
          <w:sz w:val="24"/>
          <w:szCs w:val="24"/>
        </w:rPr>
        <w:t xml:space="preserve"> costs</w:t>
      </w:r>
      <w:r w:rsidR="00927925">
        <w:rPr>
          <w:rFonts w:ascii="Garamond" w:hAnsi="Garamond" w:cs="Times New Roman"/>
          <w:sz w:val="24"/>
          <w:szCs w:val="24"/>
        </w:rPr>
        <w:t xml:space="preserve"> submitted for invoice</w:t>
      </w:r>
      <w:r w:rsidR="00927925" w:rsidRPr="000C7FD1">
        <w:rPr>
          <w:rFonts w:ascii="Garamond" w:hAnsi="Garamond" w:cs="Times New Roman"/>
          <w:sz w:val="24"/>
          <w:szCs w:val="24"/>
        </w:rPr>
        <w:t xml:space="preserve"> are subject to the</w:t>
      </w:r>
      <w:r>
        <w:rPr>
          <w:rFonts w:ascii="Garamond" w:hAnsi="Garamond" w:cs="Times New Roman"/>
          <w:sz w:val="24"/>
          <w:szCs w:val="24"/>
        </w:rPr>
        <w:t xml:space="preserve"> </w:t>
      </w:r>
      <w:r w:rsidR="00927925" w:rsidRPr="000C7FD1">
        <w:rPr>
          <w:rFonts w:ascii="Garamond" w:hAnsi="Garamond" w:cs="Times New Roman"/>
          <w:sz w:val="24"/>
          <w:szCs w:val="24"/>
        </w:rPr>
        <w:t xml:space="preserve">invoice guidelines </w:t>
      </w:r>
      <w:r>
        <w:rPr>
          <w:rFonts w:ascii="Garamond" w:hAnsi="Garamond" w:cs="Times New Roman"/>
          <w:sz w:val="24"/>
          <w:szCs w:val="24"/>
        </w:rPr>
        <w:t xml:space="preserve">in the </w:t>
      </w:r>
      <w:r w:rsidR="00F50685">
        <w:rPr>
          <w:rFonts w:ascii="Garamond" w:hAnsi="Garamond" w:cs="Times New Roman"/>
          <w:sz w:val="24"/>
          <w:szCs w:val="24"/>
        </w:rPr>
        <w:t>t</w:t>
      </w:r>
      <w:r>
        <w:rPr>
          <w:rFonts w:ascii="Garamond" w:hAnsi="Garamond" w:cs="Times New Roman"/>
          <w:sz w:val="24"/>
          <w:szCs w:val="24"/>
        </w:rPr>
        <w:t xml:space="preserve">emplate, Handbook and </w:t>
      </w:r>
      <w:r w:rsidR="00BC3F89">
        <w:rPr>
          <w:rFonts w:ascii="Garamond" w:hAnsi="Garamond" w:cs="Times New Roman"/>
          <w:sz w:val="24"/>
          <w:szCs w:val="24"/>
        </w:rPr>
        <w:t>Subaward</w:t>
      </w:r>
      <w:r>
        <w:rPr>
          <w:rFonts w:ascii="Garamond" w:hAnsi="Garamond" w:cs="Times New Roman"/>
          <w:sz w:val="24"/>
          <w:szCs w:val="24"/>
        </w:rPr>
        <w:t xml:space="preserve">, </w:t>
      </w:r>
      <w:r w:rsidR="00927925" w:rsidRPr="000C7FD1">
        <w:rPr>
          <w:rFonts w:ascii="Garamond" w:hAnsi="Garamond" w:cs="Times New Roman"/>
          <w:sz w:val="24"/>
          <w:szCs w:val="24"/>
        </w:rPr>
        <w:t xml:space="preserve">and must be allowable under federal and state fiscal rules, including the </w:t>
      </w:r>
      <w:r w:rsidR="00927925" w:rsidRPr="000C7FD1">
        <w:rPr>
          <w:rFonts w:ascii="Garamond" w:eastAsia="Times New Roman" w:hAnsi="Garamond" w:cs="Times New Roman"/>
          <w:sz w:val="24"/>
          <w:szCs w:val="24"/>
          <w:lang w:bidi="en-US"/>
        </w:rPr>
        <w:t xml:space="preserve">OMB 2 CFR 200 Uniform Guidance. </w:t>
      </w:r>
      <w:r w:rsidR="0060744E">
        <w:rPr>
          <w:rFonts w:ascii="Garamond" w:hAnsi="Garamond" w:cs="Times New Roman"/>
          <w:sz w:val="24"/>
          <w:szCs w:val="24"/>
        </w:rPr>
        <w:t>CEPP</w:t>
      </w:r>
      <w:r w:rsidR="00927925" w:rsidRPr="000C7FD1">
        <w:rPr>
          <w:rFonts w:ascii="Garamond" w:hAnsi="Garamond" w:cs="Times New Roman"/>
          <w:sz w:val="24"/>
          <w:szCs w:val="24"/>
        </w:rPr>
        <w:t xml:space="preserve"> </w:t>
      </w:r>
      <w:r w:rsidR="00927925">
        <w:rPr>
          <w:rFonts w:ascii="Garamond" w:hAnsi="Garamond" w:cs="Times New Roman"/>
          <w:sz w:val="24"/>
          <w:szCs w:val="24"/>
        </w:rPr>
        <w:t>providers</w:t>
      </w:r>
      <w:r w:rsidR="00927925" w:rsidRPr="000C7FD1">
        <w:rPr>
          <w:rFonts w:ascii="Garamond" w:hAnsi="Garamond" w:cs="Times New Roman"/>
          <w:sz w:val="24"/>
          <w:szCs w:val="24"/>
        </w:rPr>
        <w:t xml:space="preserve"> are required to substantiate all expenses claimed on invoices upon request</w:t>
      </w:r>
      <w:r w:rsidR="00927925">
        <w:rPr>
          <w:rFonts w:ascii="Garamond" w:hAnsi="Garamond" w:cs="Times New Roman"/>
          <w:sz w:val="24"/>
          <w:szCs w:val="24"/>
        </w:rPr>
        <w:t xml:space="preserve"> with</w:t>
      </w:r>
      <w:r w:rsidR="00927925" w:rsidRPr="000C7FD1">
        <w:rPr>
          <w:rFonts w:ascii="Garamond" w:hAnsi="Garamond" w:cs="Times New Roman"/>
          <w:sz w:val="24"/>
          <w:szCs w:val="24"/>
        </w:rPr>
        <w:t xml:space="preserve"> accurate, detailed financial records documenting all direct expenses</w:t>
      </w:r>
      <w:r w:rsidR="00346BA2">
        <w:rPr>
          <w:rFonts w:ascii="Garamond" w:hAnsi="Garamond" w:cs="Times New Roman"/>
          <w:sz w:val="24"/>
          <w:szCs w:val="24"/>
        </w:rPr>
        <w:t>.</w:t>
      </w:r>
    </w:p>
    <w:p w14:paraId="373215F9" w14:textId="77777777" w:rsidR="00EF275A" w:rsidRPr="00EF275A" w:rsidRDefault="00EF275A" w:rsidP="00EF275A">
      <w:pPr>
        <w:pStyle w:val="Heading3"/>
        <w:numPr>
          <w:ilvl w:val="0"/>
          <w:numId w:val="61"/>
        </w:numPr>
        <w:tabs>
          <w:tab w:val="num" w:pos="360"/>
        </w:tabs>
        <w:spacing w:before="240"/>
        <w:rPr>
          <w:rFonts w:ascii="Garamond" w:hAnsi="Garamond"/>
        </w:rPr>
      </w:pPr>
      <w:bookmarkStart w:id="476" w:name="_Toc94794986"/>
      <w:bookmarkStart w:id="477" w:name="_Toc472085348"/>
      <w:r w:rsidRPr="00EF275A">
        <w:rPr>
          <w:rFonts w:ascii="Garamond" w:hAnsi="Garamond"/>
        </w:rPr>
        <w:t xml:space="preserve">When Costs Can Be </w:t>
      </w:r>
      <w:proofErr w:type="gramStart"/>
      <w:r w:rsidRPr="00EF275A">
        <w:rPr>
          <w:rFonts w:ascii="Garamond" w:hAnsi="Garamond"/>
        </w:rPr>
        <w:t>Billed</w:t>
      </w:r>
      <w:bookmarkEnd w:id="476"/>
      <w:proofErr w:type="gramEnd"/>
    </w:p>
    <w:p w14:paraId="1781C84D" w14:textId="04F9639A" w:rsidR="00EF275A" w:rsidRDefault="00EF275A" w:rsidP="00EF275A">
      <w:pPr>
        <w:spacing w:after="0"/>
        <w:rPr>
          <w:rFonts w:ascii="Garamond" w:hAnsi="Garamond" w:cs="Times New Roman"/>
          <w:sz w:val="24"/>
          <w:szCs w:val="24"/>
        </w:rPr>
      </w:pPr>
      <w:r>
        <w:rPr>
          <w:rFonts w:ascii="Garamond" w:hAnsi="Garamond" w:cs="Times New Roman"/>
          <w:sz w:val="24"/>
          <w:szCs w:val="24"/>
        </w:rPr>
        <w:t xml:space="preserve">All costs submitted for reimbursement in a month </w:t>
      </w:r>
      <w:r w:rsidRPr="0089121D">
        <w:rPr>
          <w:rFonts w:ascii="Garamond" w:hAnsi="Garamond" w:cs="Times New Roman"/>
          <w:sz w:val="24"/>
          <w:szCs w:val="24"/>
          <w:u w:val="single"/>
        </w:rPr>
        <w:t>must have been paid</w:t>
      </w:r>
      <w:r>
        <w:rPr>
          <w:rFonts w:ascii="Garamond" w:hAnsi="Garamond" w:cs="Times New Roman"/>
          <w:sz w:val="24"/>
          <w:szCs w:val="24"/>
        </w:rPr>
        <w:t xml:space="preserve">, not simply incurred, prior to submission of the invoice. </w:t>
      </w:r>
      <w:r w:rsidR="00C143EE">
        <w:rPr>
          <w:rFonts w:ascii="Garamond" w:hAnsi="Garamond" w:cs="Times New Roman"/>
          <w:sz w:val="24"/>
          <w:szCs w:val="24"/>
        </w:rPr>
        <w:t xml:space="preserve">(An incurred </w:t>
      </w:r>
      <w:r w:rsidR="00C143EE" w:rsidRPr="00B97A35">
        <w:rPr>
          <w:rFonts w:ascii="Garamond" w:hAnsi="Garamond" w:cs="Times New Roman"/>
          <w:sz w:val="24"/>
          <w:szCs w:val="24"/>
        </w:rPr>
        <w:t>cost is a cost for which a</w:t>
      </w:r>
      <w:r w:rsidR="00C143EE">
        <w:rPr>
          <w:rFonts w:ascii="Garamond" w:hAnsi="Garamond" w:cs="Times New Roman"/>
          <w:sz w:val="24"/>
          <w:szCs w:val="24"/>
        </w:rPr>
        <w:t xml:space="preserve">n organization </w:t>
      </w:r>
      <w:r w:rsidR="00C143EE" w:rsidRPr="00B97A35">
        <w:rPr>
          <w:rFonts w:ascii="Garamond" w:hAnsi="Garamond" w:cs="Times New Roman"/>
          <w:sz w:val="24"/>
          <w:szCs w:val="24"/>
        </w:rPr>
        <w:t>has become liable</w:t>
      </w:r>
      <w:r w:rsidR="00C143EE">
        <w:rPr>
          <w:rFonts w:ascii="Garamond" w:hAnsi="Garamond" w:cs="Times New Roman"/>
          <w:sz w:val="24"/>
          <w:szCs w:val="24"/>
        </w:rPr>
        <w:t xml:space="preserve"> but may not have yet paid.</w:t>
      </w:r>
      <w:r w:rsidR="00C143EE" w:rsidRPr="00B97A35">
        <w:rPr>
          <w:rFonts w:ascii="Garamond" w:hAnsi="Garamond" w:cs="Times New Roman"/>
          <w:sz w:val="24"/>
          <w:szCs w:val="24"/>
        </w:rPr>
        <w:t>)</w:t>
      </w:r>
      <w:r w:rsidR="00322B2E">
        <w:rPr>
          <w:rFonts w:ascii="Garamond" w:hAnsi="Garamond" w:cs="Times New Roman"/>
          <w:sz w:val="24"/>
          <w:szCs w:val="24"/>
        </w:rPr>
        <w:t xml:space="preserve">  The one exception to this rule is payroll</w:t>
      </w:r>
      <w:r w:rsidR="00DF6C2A">
        <w:rPr>
          <w:rFonts w:ascii="Garamond" w:hAnsi="Garamond" w:cs="Times New Roman"/>
          <w:sz w:val="24"/>
          <w:szCs w:val="24"/>
        </w:rPr>
        <w:t xml:space="preserve"> and benefits</w:t>
      </w:r>
      <w:r w:rsidR="00322B2E">
        <w:rPr>
          <w:rFonts w:ascii="Garamond" w:hAnsi="Garamond" w:cs="Times New Roman"/>
          <w:sz w:val="24"/>
          <w:szCs w:val="24"/>
        </w:rPr>
        <w:t>, which can be incurred but not paid.</w:t>
      </w:r>
    </w:p>
    <w:p w14:paraId="68EDF974" w14:textId="77777777" w:rsidR="00EF275A" w:rsidRDefault="00EF275A" w:rsidP="00EF275A">
      <w:pPr>
        <w:spacing w:after="0"/>
        <w:rPr>
          <w:rFonts w:ascii="Garamond" w:hAnsi="Garamond" w:cs="Times New Roman"/>
          <w:sz w:val="24"/>
          <w:szCs w:val="24"/>
        </w:rPr>
      </w:pPr>
    </w:p>
    <w:p w14:paraId="3EFFA358" w14:textId="7F45F497" w:rsidR="00730964" w:rsidRDefault="00EF275A" w:rsidP="00EF275A">
      <w:pPr>
        <w:spacing w:after="0"/>
        <w:rPr>
          <w:rFonts w:ascii="Garamond" w:hAnsi="Garamond" w:cs="Times New Roman"/>
          <w:sz w:val="24"/>
          <w:szCs w:val="24"/>
        </w:rPr>
      </w:pPr>
      <w:r>
        <w:rPr>
          <w:rFonts w:ascii="Garamond" w:hAnsi="Garamond" w:cs="Times New Roman"/>
          <w:sz w:val="24"/>
          <w:szCs w:val="24"/>
        </w:rPr>
        <w:t>Prior to billing</w:t>
      </w:r>
      <w:r w:rsidR="00557F68">
        <w:rPr>
          <w:rFonts w:ascii="Garamond" w:hAnsi="Garamond" w:cs="Times New Roman"/>
          <w:sz w:val="24"/>
          <w:szCs w:val="24"/>
        </w:rPr>
        <w:t xml:space="preserve"> </w:t>
      </w:r>
      <w:r w:rsidR="00C80C0A">
        <w:rPr>
          <w:rFonts w:ascii="Garamond" w:hAnsi="Garamond" w:cs="Times New Roman"/>
          <w:sz w:val="24"/>
          <w:szCs w:val="24"/>
        </w:rPr>
        <w:t>CEPP</w:t>
      </w:r>
      <w:r>
        <w:rPr>
          <w:rFonts w:ascii="Garamond" w:hAnsi="Garamond" w:cs="Times New Roman"/>
          <w:sz w:val="24"/>
          <w:szCs w:val="24"/>
        </w:rPr>
        <w:t xml:space="preserve"> for goods and services, the goods and services must have been received.  For example, a deposit to hold a conference room for training cannot be billed until the room is </w:t>
      </w:r>
      <w:proofErr w:type="gramStart"/>
      <w:r>
        <w:rPr>
          <w:rFonts w:ascii="Garamond" w:hAnsi="Garamond" w:cs="Times New Roman"/>
          <w:sz w:val="24"/>
          <w:szCs w:val="24"/>
        </w:rPr>
        <w:t>actually used</w:t>
      </w:r>
      <w:proofErr w:type="gramEnd"/>
      <w:r>
        <w:rPr>
          <w:rFonts w:ascii="Garamond" w:hAnsi="Garamond" w:cs="Times New Roman"/>
          <w:sz w:val="24"/>
          <w:szCs w:val="24"/>
        </w:rPr>
        <w:t xml:space="preserve"> for the training.  </w:t>
      </w:r>
    </w:p>
    <w:p w14:paraId="20D12DB1" w14:textId="77777777" w:rsidR="00730964" w:rsidRDefault="00730964" w:rsidP="00EF275A">
      <w:pPr>
        <w:spacing w:after="0"/>
        <w:rPr>
          <w:rFonts w:ascii="Garamond" w:hAnsi="Garamond" w:cs="Times New Roman"/>
          <w:sz w:val="24"/>
          <w:szCs w:val="24"/>
        </w:rPr>
      </w:pPr>
    </w:p>
    <w:p w14:paraId="4E410BF9" w14:textId="7192F909" w:rsidR="00EF275A" w:rsidRDefault="00EF275A" w:rsidP="00EF275A">
      <w:pPr>
        <w:spacing w:after="0"/>
        <w:rPr>
          <w:rFonts w:ascii="Garamond" w:hAnsi="Garamond" w:cs="Times New Roman"/>
          <w:sz w:val="24"/>
          <w:szCs w:val="24"/>
        </w:rPr>
      </w:pPr>
      <w:r>
        <w:rPr>
          <w:rFonts w:ascii="Garamond" w:hAnsi="Garamond" w:cs="Times New Roman"/>
          <w:sz w:val="24"/>
          <w:szCs w:val="24"/>
        </w:rPr>
        <w:t xml:space="preserve">Similarly, supportive services cannot be billed </w:t>
      </w:r>
      <w:r w:rsidR="00557F68">
        <w:rPr>
          <w:rFonts w:ascii="Garamond" w:hAnsi="Garamond" w:cs="Times New Roman"/>
          <w:sz w:val="24"/>
          <w:szCs w:val="24"/>
        </w:rPr>
        <w:t xml:space="preserve">to </w:t>
      </w:r>
      <w:r w:rsidR="00C80C0A">
        <w:rPr>
          <w:rFonts w:ascii="Garamond" w:hAnsi="Garamond" w:cs="Times New Roman"/>
          <w:sz w:val="24"/>
          <w:szCs w:val="24"/>
        </w:rPr>
        <w:t>CEPP</w:t>
      </w:r>
      <w:r w:rsidR="00557F68">
        <w:rPr>
          <w:rFonts w:ascii="Garamond" w:hAnsi="Garamond" w:cs="Times New Roman"/>
          <w:sz w:val="24"/>
          <w:szCs w:val="24"/>
        </w:rPr>
        <w:t xml:space="preserve"> </w:t>
      </w:r>
      <w:r>
        <w:rPr>
          <w:rFonts w:ascii="Garamond" w:hAnsi="Garamond" w:cs="Times New Roman"/>
          <w:sz w:val="24"/>
          <w:szCs w:val="24"/>
        </w:rPr>
        <w:t xml:space="preserve">until they have </w:t>
      </w:r>
      <w:proofErr w:type="gramStart"/>
      <w:r>
        <w:rPr>
          <w:rFonts w:ascii="Garamond" w:hAnsi="Garamond" w:cs="Times New Roman"/>
          <w:sz w:val="24"/>
          <w:szCs w:val="24"/>
        </w:rPr>
        <w:t>actually been</w:t>
      </w:r>
      <w:proofErr w:type="gramEnd"/>
      <w:r>
        <w:rPr>
          <w:rFonts w:ascii="Garamond" w:hAnsi="Garamond" w:cs="Times New Roman"/>
          <w:sz w:val="24"/>
          <w:szCs w:val="24"/>
        </w:rPr>
        <w:t xml:space="preserve"> issued to participant</w:t>
      </w:r>
      <w:r w:rsidR="00EE7CD5">
        <w:rPr>
          <w:rFonts w:ascii="Garamond" w:hAnsi="Garamond" w:cs="Times New Roman"/>
          <w:sz w:val="24"/>
          <w:szCs w:val="24"/>
        </w:rPr>
        <w:t>s</w:t>
      </w:r>
      <w:r w:rsidR="00730964">
        <w:rPr>
          <w:rFonts w:ascii="Garamond" w:hAnsi="Garamond" w:cs="Times New Roman"/>
          <w:sz w:val="24"/>
          <w:szCs w:val="24"/>
        </w:rPr>
        <w:t>, as that is the point when supportive service</w:t>
      </w:r>
      <w:r w:rsidR="00E267D8">
        <w:rPr>
          <w:rFonts w:ascii="Garamond" w:hAnsi="Garamond" w:cs="Times New Roman"/>
          <w:sz w:val="24"/>
          <w:szCs w:val="24"/>
        </w:rPr>
        <w:t>s are</w:t>
      </w:r>
      <w:r w:rsidR="00730964">
        <w:rPr>
          <w:rFonts w:ascii="Garamond" w:hAnsi="Garamond" w:cs="Times New Roman"/>
          <w:sz w:val="24"/>
          <w:szCs w:val="24"/>
        </w:rPr>
        <w:t xml:space="preserve"> considered received</w:t>
      </w:r>
      <w:r>
        <w:rPr>
          <w:rFonts w:ascii="Garamond" w:hAnsi="Garamond" w:cs="Times New Roman"/>
          <w:sz w:val="24"/>
          <w:szCs w:val="24"/>
        </w:rPr>
        <w:t xml:space="preserve">.  For example, if gas cards are purchased in bulk up front, they can only be billed after being issued to </w:t>
      </w:r>
      <w:r w:rsidR="00F7109C">
        <w:rPr>
          <w:rFonts w:ascii="Garamond" w:hAnsi="Garamond" w:cs="Times New Roman"/>
          <w:sz w:val="24"/>
          <w:szCs w:val="24"/>
        </w:rPr>
        <w:t>participant</w:t>
      </w:r>
      <w:r>
        <w:rPr>
          <w:rFonts w:ascii="Garamond" w:hAnsi="Garamond" w:cs="Times New Roman"/>
          <w:sz w:val="24"/>
          <w:szCs w:val="24"/>
        </w:rPr>
        <w:t>s even though they were paid in advance.</w:t>
      </w:r>
      <w:r w:rsidR="009060B1" w:rsidRPr="009060B1">
        <w:rPr>
          <w:rStyle w:val="EndnoteReference"/>
          <w:rFonts w:ascii="Garamond" w:hAnsi="Garamond" w:cs="Times New Roman"/>
          <w:sz w:val="24"/>
          <w:szCs w:val="24"/>
        </w:rPr>
        <w:t xml:space="preserve"> </w:t>
      </w:r>
      <w:r w:rsidR="009060B1">
        <w:rPr>
          <w:rStyle w:val="EndnoteReference"/>
          <w:rFonts w:ascii="Garamond" w:hAnsi="Garamond" w:cs="Times New Roman"/>
          <w:sz w:val="24"/>
          <w:szCs w:val="24"/>
        </w:rPr>
        <w:endnoteReference w:id="7"/>
      </w:r>
      <w:r>
        <w:rPr>
          <w:rFonts w:ascii="Garamond" w:hAnsi="Garamond" w:cs="Times New Roman"/>
          <w:sz w:val="24"/>
          <w:szCs w:val="24"/>
        </w:rPr>
        <w:t xml:space="preserve">  </w:t>
      </w:r>
      <w:r w:rsidR="00545D9F">
        <w:rPr>
          <w:rFonts w:ascii="Garamond" w:hAnsi="Garamond" w:cs="Times New Roman"/>
          <w:sz w:val="24"/>
          <w:szCs w:val="24"/>
        </w:rPr>
        <w:t xml:space="preserve">Every effort should be made to purchase bulk items in quantities that are likely to be </w:t>
      </w:r>
      <w:r w:rsidR="00AA5FF1">
        <w:rPr>
          <w:rFonts w:ascii="Garamond" w:hAnsi="Garamond" w:cs="Times New Roman"/>
          <w:sz w:val="24"/>
          <w:szCs w:val="24"/>
        </w:rPr>
        <w:t>issued</w:t>
      </w:r>
      <w:r w:rsidR="00545D9F">
        <w:rPr>
          <w:rFonts w:ascii="Garamond" w:hAnsi="Garamond" w:cs="Times New Roman"/>
          <w:sz w:val="24"/>
          <w:szCs w:val="24"/>
        </w:rPr>
        <w:t xml:space="preserve"> </w:t>
      </w:r>
      <w:r w:rsidR="00AA5FF1">
        <w:rPr>
          <w:rFonts w:ascii="Garamond" w:hAnsi="Garamond" w:cs="Times New Roman"/>
          <w:sz w:val="24"/>
          <w:szCs w:val="24"/>
        </w:rPr>
        <w:t>within the federal fiscal year, because items that are not issued cannot be billed.</w:t>
      </w:r>
      <w:r w:rsidR="00545D9F">
        <w:rPr>
          <w:rFonts w:ascii="Garamond" w:hAnsi="Garamond" w:cs="Times New Roman"/>
          <w:sz w:val="24"/>
          <w:szCs w:val="24"/>
        </w:rPr>
        <w:t xml:space="preserve"> </w:t>
      </w:r>
      <w:r w:rsidR="00E04BC4">
        <w:rPr>
          <w:rFonts w:ascii="Garamond" w:hAnsi="Garamond" w:cs="Times New Roman"/>
          <w:sz w:val="24"/>
          <w:szCs w:val="24"/>
        </w:rPr>
        <w:t>For more information on Supportive Services, see Appendix A.</w:t>
      </w:r>
    </w:p>
    <w:p w14:paraId="307534FC" w14:textId="77777777" w:rsidR="00EF275A" w:rsidRDefault="00EF275A" w:rsidP="00EF275A">
      <w:pPr>
        <w:spacing w:after="0"/>
        <w:rPr>
          <w:rFonts w:ascii="Garamond" w:eastAsia="Times New Roman" w:hAnsi="Garamond" w:cs="Times New Roman"/>
          <w:sz w:val="24"/>
          <w:szCs w:val="24"/>
        </w:rPr>
      </w:pPr>
      <w:r>
        <w:rPr>
          <w:rFonts w:ascii="Garamond" w:hAnsi="Garamond" w:cs="Times New Roman"/>
          <w:sz w:val="24"/>
          <w:szCs w:val="24"/>
        </w:rPr>
        <w:t xml:space="preserve"> </w:t>
      </w:r>
    </w:p>
    <w:p w14:paraId="496809F6" w14:textId="4BE7044D" w:rsidR="00C1682D" w:rsidRDefault="002F371F" w:rsidP="00C1682D">
      <w:pPr>
        <w:spacing w:after="240"/>
        <w:rPr>
          <w:rFonts w:ascii="Garamond" w:eastAsia="Times New Roman" w:hAnsi="Garamond" w:cs="Times New Roman"/>
          <w:sz w:val="24"/>
          <w:szCs w:val="24"/>
        </w:rPr>
      </w:pPr>
      <w:r>
        <w:rPr>
          <w:rFonts w:ascii="Garamond" w:eastAsia="Times New Roman" w:hAnsi="Garamond" w:cs="Times New Roman"/>
          <w:sz w:val="24"/>
          <w:szCs w:val="24"/>
        </w:rPr>
        <w:t>Individuals</w:t>
      </w:r>
      <w:r w:rsidR="00FA4151">
        <w:rPr>
          <w:rFonts w:ascii="Garamond" w:eastAsia="Times New Roman" w:hAnsi="Garamond" w:cs="Times New Roman"/>
          <w:sz w:val="24"/>
          <w:szCs w:val="24"/>
        </w:rPr>
        <w:t xml:space="preserve"> </w:t>
      </w:r>
      <w:r w:rsidR="00357A56">
        <w:rPr>
          <w:rFonts w:ascii="Garamond" w:eastAsia="Times New Roman" w:hAnsi="Garamond" w:cs="Times New Roman"/>
          <w:sz w:val="24"/>
          <w:szCs w:val="24"/>
        </w:rPr>
        <w:t>must</w:t>
      </w:r>
      <w:r w:rsidR="005F5A6F">
        <w:rPr>
          <w:rFonts w:ascii="Garamond" w:eastAsia="Times New Roman" w:hAnsi="Garamond" w:cs="Times New Roman"/>
          <w:sz w:val="24"/>
          <w:szCs w:val="24"/>
        </w:rPr>
        <w:t xml:space="preserve"> maintain </w:t>
      </w:r>
      <w:proofErr w:type="spellStart"/>
      <w:r w:rsidR="00357A56">
        <w:rPr>
          <w:rFonts w:ascii="Garamond" w:eastAsia="Times New Roman" w:hAnsi="Garamond" w:cs="Times New Roman"/>
          <w:sz w:val="24"/>
          <w:szCs w:val="24"/>
        </w:rPr>
        <w:t>CalFresh</w:t>
      </w:r>
      <w:proofErr w:type="spellEnd"/>
      <w:r w:rsidR="00357A56">
        <w:rPr>
          <w:rFonts w:ascii="Garamond" w:eastAsia="Times New Roman" w:hAnsi="Garamond" w:cs="Times New Roman"/>
          <w:sz w:val="24"/>
          <w:szCs w:val="24"/>
        </w:rPr>
        <w:t xml:space="preserve"> and CFET </w:t>
      </w:r>
      <w:r w:rsidR="005F5A6F">
        <w:rPr>
          <w:rFonts w:ascii="Garamond" w:eastAsia="Times New Roman" w:hAnsi="Garamond" w:cs="Times New Roman"/>
          <w:sz w:val="24"/>
          <w:szCs w:val="24"/>
        </w:rPr>
        <w:t xml:space="preserve">enrollment to </w:t>
      </w:r>
      <w:r w:rsidR="00CA684C">
        <w:rPr>
          <w:rFonts w:ascii="Garamond" w:eastAsia="Times New Roman" w:hAnsi="Garamond" w:cs="Times New Roman"/>
          <w:sz w:val="24"/>
          <w:szCs w:val="24"/>
        </w:rPr>
        <w:t>be</w:t>
      </w:r>
      <w:r w:rsidR="005F5A6F">
        <w:rPr>
          <w:rFonts w:ascii="Garamond" w:eastAsia="Times New Roman" w:hAnsi="Garamond" w:cs="Times New Roman"/>
          <w:sz w:val="24"/>
          <w:szCs w:val="24"/>
        </w:rPr>
        <w:t xml:space="preserve"> eligible for</w:t>
      </w:r>
      <w:r w:rsidR="002B0012">
        <w:rPr>
          <w:rFonts w:ascii="Garamond" w:eastAsia="Times New Roman" w:hAnsi="Garamond" w:cs="Times New Roman"/>
          <w:sz w:val="24"/>
          <w:szCs w:val="24"/>
        </w:rPr>
        <w:t xml:space="preserve"> CEPP.  </w:t>
      </w:r>
      <w:r w:rsidR="00C1682D">
        <w:rPr>
          <w:rFonts w:ascii="Garamond" w:eastAsia="Times New Roman" w:hAnsi="Garamond" w:cs="Times New Roman"/>
          <w:sz w:val="24"/>
          <w:szCs w:val="24"/>
        </w:rPr>
        <w:t>Invoicing</w:t>
      </w:r>
      <w:r w:rsidR="00C1682D" w:rsidRPr="000C7FD1">
        <w:rPr>
          <w:rFonts w:ascii="Garamond" w:eastAsia="Times New Roman" w:hAnsi="Garamond" w:cs="Times New Roman"/>
          <w:sz w:val="24"/>
          <w:szCs w:val="24"/>
        </w:rPr>
        <w:t xml:space="preserve"> </w:t>
      </w:r>
      <w:r w:rsidR="00C1682D">
        <w:rPr>
          <w:rFonts w:ascii="Garamond" w:eastAsia="Times New Roman" w:hAnsi="Garamond" w:cs="Times New Roman"/>
          <w:sz w:val="24"/>
          <w:szCs w:val="24"/>
        </w:rPr>
        <w:t xml:space="preserve">for </w:t>
      </w:r>
      <w:r>
        <w:rPr>
          <w:rFonts w:ascii="Garamond" w:eastAsia="Times New Roman" w:hAnsi="Garamond" w:cs="Times New Roman"/>
          <w:sz w:val="24"/>
          <w:szCs w:val="24"/>
        </w:rPr>
        <w:t xml:space="preserve">new CEPP </w:t>
      </w:r>
      <w:r w:rsidR="00C1682D">
        <w:rPr>
          <w:rFonts w:ascii="Garamond" w:eastAsia="Times New Roman" w:hAnsi="Garamond" w:cs="Times New Roman"/>
          <w:sz w:val="24"/>
          <w:szCs w:val="24"/>
        </w:rPr>
        <w:t>participant</w:t>
      </w:r>
      <w:r w:rsidR="00826D54">
        <w:rPr>
          <w:rFonts w:ascii="Garamond" w:eastAsia="Times New Roman" w:hAnsi="Garamond" w:cs="Times New Roman"/>
          <w:sz w:val="24"/>
          <w:szCs w:val="24"/>
        </w:rPr>
        <w:t>s</w:t>
      </w:r>
      <w:r w:rsidR="00C1682D" w:rsidRPr="000C7FD1">
        <w:rPr>
          <w:rFonts w:ascii="Garamond" w:eastAsia="Times New Roman" w:hAnsi="Garamond" w:cs="Times New Roman"/>
          <w:sz w:val="24"/>
          <w:szCs w:val="24"/>
        </w:rPr>
        <w:t xml:space="preserve"> may begin </w:t>
      </w:r>
      <w:r w:rsidR="007A351A">
        <w:rPr>
          <w:rFonts w:ascii="Garamond" w:eastAsia="Times New Roman" w:hAnsi="Garamond" w:cs="Times New Roman"/>
          <w:sz w:val="24"/>
          <w:szCs w:val="24"/>
        </w:rPr>
        <w:t>following determination of</w:t>
      </w:r>
      <w:r w:rsidR="00C1682D">
        <w:rPr>
          <w:rFonts w:ascii="Garamond" w:eastAsia="Times New Roman" w:hAnsi="Garamond" w:cs="Times New Roman"/>
          <w:sz w:val="24"/>
          <w:szCs w:val="24"/>
        </w:rPr>
        <w:t xml:space="preserve"> the</w:t>
      </w:r>
      <w:r w:rsidR="00FA4151">
        <w:rPr>
          <w:rFonts w:ascii="Garamond" w:eastAsia="Times New Roman" w:hAnsi="Garamond" w:cs="Times New Roman"/>
          <w:sz w:val="24"/>
          <w:szCs w:val="24"/>
        </w:rPr>
        <w:t>ir</w:t>
      </w:r>
      <w:r w:rsidR="00DC64B8">
        <w:rPr>
          <w:rFonts w:ascii="Garamond" w:eastAsia="Times New Roman" w:hAnsi="Garamond" w:cs="Times New Roman"/>
          <w:sz w:val="24"/>
          <w:szCs w:val="24"/>
        </w:rPr>
        <w:t xml:space="preserve"> CEPP</w:t>
      </w:r>
      <w:r w:rsidR="007A351A">
        <w:rPr>
          <w:rFonts w:ascii="Garamond" w:eastAsia="Times New Roman" w:hAnsi="Garamond" w:cs="Times New Roman"/>
          <w:sz w:val="24"/>
          <w:szCs w:val="24"/>
        </w:rPr>
        <w:t xml:space="preserve"> </w:t>
      </w:r>
      <w:r w:rsidR="00C1682D">
        <w:rPr>
          <w:rFonts w:ascii="Garamond" w:eastAsia="Times New Roman" w:hAnsi="Garamond" w:cs="Times New Roman"/>
          <w:sz w:val="24"/>
          <w:szCs w:val="24"/>
        </w:rPr>
        <w:t>effective date</w:t>
      </w:r>
      <w:r w:rsidR="003926EC">
        <w:rPr>
          <w:rFonts w:ascii="Garamond" w:eastAsia="Times New Roman" w:hAnsi="Garamond" w:cs="Times New Roman"/>
          <w:sz w:val="24"/>
          <w:szCs w:val="24"/>
        </w:rPr>
        <w:t xml:space="preserve">, </w:t>
      </w:r>
      <w:r w:rsidR="002D4209">
        <w:rPr>
          <w:rFonts w:ascii="Garamond" w:eastAsia="Times New Roman" w:hAnsi="Garamond" w:cs="Times New Roman"/>
          <w:sz w:val="24"/>
          <w:szCs w:val="24"/>
        </w:rPr>
        <w:t xml:space="preserve">which is determined after </w:t>
      </w:r>
      <w:proofErr w:type="spellStart"/>
      <w:proofErr w:type="gramStart"/>
      <w:r w:rsidR="002D4209">
        <w:rPr>
          <w:rFonts w:ascii="Garamond" w:eastAsia="Times New Roman" w:hAnsi="Garamond" w:cs="Times New Roman"/>
          <w:sz w:val="24"/>
          <w:szCs w:val="24"/>
        </w:rPr>
        <w:t>CalFresh</w:t>
      </w:r>
      <w:proofErr w:type="spellEnd"/>
      <w:proofErr w:type="gramEnd"/>
      <w:r w:rsidR="002D4209">
        <w:rPr>
          <w:rFonts w:ascii="Garamond" w:eastAsia="Times New Roman" w:hAnsi="Garamond" w:cs="Times New Roman"/>
          <w:sz w:val="24"/>
          <w:szCs w:val="24"/>
        </w:rPr>
        <w:t xml:space="preserve"> and non-CalWORKs status is confirmed.  </w:t>
      </w:r>
      <w:r w:rsidR="00C1682D">
        <w:rPr>
          <w:rFonts w:ascii="Garamond" w:eastAsia="Times New Roman" w:hAnsi="Garamond" w:cs="Times New Roman"/>
          <w:sz w:val="24"/>
          <w:szCs w:val="24"/>
        </w:rPr>
        <w:t xml:space="preserve">However, these </w:t>
      </w:r>
      <w:r w:rsidR="00C1682D" w:rsidRPr="000C7FD1">
        <w:rPr>
          <w:rFonts w:ascii="Garamond" w:eastAsia="Times New Roman" w:hAnsi="Garamond" w:cs="Times New Roman"/>
          <w:sz w:val="24"/>
          <w:szCs w:val="24"/>
        </w:rPr>
        <w:t xml:space="preserve">costs may </w:t>
      </w:r>
      <w:r w:rsidR="006D53C3">
        <w:rPr>
          <w:rFonts w:ascii="Garamond" w:eastAsia="Times New Roman" w:hAnsi="Garamond" w:cs="Times New Roman"/>
          <w:sz w:val="24"/>
          <w:szCs w:val="24"/>
        </w:rPr>
        <w:t xml:space="preserve">later </w:t>
      </w:r>
      <w:r w:rsidR="00C1682D">
        <w:rPr>
          <w:rFonts w:ascii="Garamond" w:eastAsia="Times New Roman" w:hAnsi="Garamond" w:cs="Times New Roman"/>
          <w:sz w:val="24"/>
          <w:szCs w:val="24"/>
        </w:rPr>
        <w:t xml:space="preserve">be disallowed </w:t>
      </w:r>
      <w:r w:rsidR="006D53C3">
        <w:rPr>
          <w:rFonts w:ascii="Garamond" w:eastAsia="Times New Roman" w:hAnsi="Garamond" w:cs="Times New Roman"/>
          <w:sz w:val="24"/>
          <w:szCs w:val="24"/>
        </w:rPr>
        <w:t>in the unlikely event that</w:t>
      </w:r>
      <w:r w:rsidR="00C1682D">
        <w:rPr>
          <w:rFonts w:ascii="Garamond" w:eastAsia="Times New Roman" w:hAnsi="Garamond" w:cs="Times New Roman"/>
          <w:sz w:val="24"/>
          <w:szCs w:val="24"/>
        </w:rPr>
        <w:t xml:space="preserve"> DPSS determines the individual ineligible for </w:t>
      </w:r>
      <w:proofErr w:type="spellStart"/>
      <w:r w:rsidR="00C1682D">
        <w:rPr>
          <w:rFonts w:ascii="Garamond" w:eastAsia="Times New Roman" w:hAnsi="Garamond" w:cs="Times New Roman"/>
          <w:sz w:val="24"/>
          <w:szCs w:val="24"/>
        </w:rPr>
        <w:t>CalFresh</w:t>
      </w:r>
      <w:proofErr w:type="spellEnd"/>
      <w:r w:rsidR="00C1682D">
        <w:rPr>
          <w:rFonts w:ascii="Garamond" w:eastAsia="Times New Roman" w:hAnsi="Garamond" w:cs="Times New Roman"/>
          <w:sz w:val="24"/>
          <w:szCs w:val="24"/>
        </w:rPr>
        <w:t xml:space="preserve"> or CFET </w:t>
      </w:r>
      <w:r w:rsidR="000859EA">
        <w:rPr>
          <w:rFonts w:ascii="Garamond" w:eastAsia="Times New Roman" w:hAnsi="Garamond" w:cs="Times New Roman"/>
          <w:sz w:val="24"/>
          <w:szCs w:val="24"/>
        </w:rPr>
        <w:t xml:space="preserve">after receiving the CFET Referral and Enrollment Roster, </w:t>
      </w:r>
      <w:r w:rsidR="00C1682D">
        <w:rPr>
          <w:rFonts w:ascii="Garamond" w:eastAsia="Times New Roman" w:hAnsi="Garamond" w:cs="Times New Roman"/>
          <w:sz w:val="24"/>
          <w:szCs w:val="24"/>
        </w:rPr>
        <w:t xml:space="preserve">and the provider cannot supply backup documentation from </w:t>
      </w:r>
      <w:proofErr w:type="spellStart"/>
      <w:r w:rsidR="00C1682D">
        <w:rPr>
          <w:rFonts w:ascii="Garamond" w:eastAsia="Times New Roman" w:hAnsi="Garamond" w:cs="Times New Roman"/>
          <w:sz w:val="24"/>
          <w:szCs w:val="24"/>
        </w:rPr>
        <w:t>CalFresh</w:t>
      </w:r>
      <w:proofErr w:type="spellEnd"/>
      <w:r w:rsidR="00C1682D">
        <w:rPr>
          <w:rFonts w:ascii="Garamond" w:eastAsia="Times New Roman" w:hAnsi="Garamond" w:cs="Times New Roman"/>
          <w:sz w:val="24"/>
          <w:szCs w:val="24"/>
        </w:rPr>
        <w:t xml:space="preserve"> Confirm demonstrating that the confirmation was completed correctly</w:t>
      </w:r>
      <w:r w:rsidR="00C1682D" w:rsidRPr="000C7FD1">
        <w:rPr>
          <w:rFonts w:ascii="Garamond" w:eastAsia="Times New Roman" w:hAnsi="Garamond" w:cs="Times New Roman"/>
          <w:sz w:val="24"/>
          <w:szCs w:val="24"/>
        </w:rPr>
        <w:t>.</w:t>
      </w:r>
      <w:r w:rsidR="00C1682D">
        <w:rPr>
          <w:rFonts w:ascii="Garamond" w:eastAsia="Times New Roman" w:hAnsi="Garamond" w:cs="Times New Roman"/>
          <w:sz w:val="24"/>
          <w:szCs w:val="24"/>
        </w:rPr>
        <w:t xml:space="preserve"> </w:t>
      </w:r>
    </w:p>
    <w:p w14:paraId="1B7E861C" w14:textId="0E5337D3" w:rsidR="00EF275A" w:rsidRDefault="00557F68" w:rsidP="00EF275A">
      <w:pPr>
        <w:spacing w:after="0"/>
        <w:rPr>
          <w:rFonts w:ascii="Garamond" w:eastAsia="Times New Roman" w:hAnsi="Garamond" w:cs="Times New Roman"/>
          <w:sz w:val="24"/>
          <w:szCs w:val="24"/>
        </w:rPr>
      </w:pPr>
      <w:r>
        <w:rPr>
          <w:rFonts w:ascii="Garamond" w:eastAsia="Times New Roman" w:hAnsi="Garamond" w:cs="Times New Roman"/>
          <w:sz w:val="24"/>
          <w:szCs w:val="24"/>
        </w:rPr>
        <w:t>I</w:t>
      </w:r>
      <w:r w:rsidR="00EF275A">
        <w:rPr>
          <w:rFonts w:ascii="Garamond" w:eastAsia="Times New Roman" w:hAnsi="Garamond" w:cs="Times New Roman"/>
          <w:sz w:val="24"/>
          <w:szCs w:val="24"/>
        </w:rPr>
        <w:t xml:space="preserve">ndividual participants must be enrolled </w:t>
      </w:r>
      <w:r w:rsidR="00AA5D61">
        <w:rPr>
          <w:rFonts w:ascii="Garamond" w:eastAsia="Times New Roman" w:hAnsi="Garamond" w:cs="Times New Roman"/>
          <w:sz w:val="24"/>
          <w:szCs w:val="24"/>
        </w:rPr>
        <w:t>in CEPP</w:t>
      </w:r>
      <w:r w:rsidR="00542DC2">
        <w:rPr>
          <w:rFonts w:ascii="Garamond" w:eastAsia="Times New Roman" w:hAnsi="Garamond" w:cs="Times New Roman"/>
          <w:sz w:val="24"/>
          <w:szCs w:val="24"/>
        </w:rPr>
        <w:t xml:space="preserve"> </w:t>
      </w:r>
      <w:r w:rsidR="00EF275A">
        <w:rPr>
          <w:rFonts w:ascii="Garamond" w:eastAsia="Times New Roman" w:hAnsi="Garamond" w:cs="Times New Roman"/>
          <w:sz w:val="24"/>
          <w:szCs w:val="24"/>
        </w:rPr>
        <w:t xml:space="preserve">at the time that individual’s costs were incurred, not paid. </w:t>
      </w:r>
      <w:r w:rsidR="00ED0DF7">
        <w:rPr>
          <w:rFonts w:ascii="Garamond" w:eastAsia="Times New Roman" w:hAnsi="Garamond" w:cs="Times New Roman"/>
          <w:sz w:val="24"/>
          <w:szCs w:val="24"/>
        </w:rPr>
        <w:t>Using a supportive services example</w:t>
      </w:r>
      <w:r w:rsidR="00EF275A">
        <w:rPr>
          <w:rFonts w:ascii="Garamond" w:eastAsia="Times New Roman" w:hAnsi="Garamond" w:cs="Times New Roman"/>
          <w:sz w:val="24"/>
          <w:szCs w:val="24"/>
        </w:rPr>
        <w:t xml:space="preserve">, </w:t>
      </w:r>
      <w:r w:rsidR="00633426">
        <w:rPr>
          <w:rFonts w:ascii="Garamond" w:eastAsia="Times New Roman" w:hAnsi="Garamond" w:cs="Times New Roman"/>
          <w:sz w:val="24"/>
          <w:szCs w:val="24"/>
        </w:rPr>
        <w:t xml:space="preserve">an individual can buy a </w:t>
      </w:r>
      <w:r w:rsidR="00EF275A">
        <w:rPr>
          <w:rFonts w:ascii="Garamond" w:eastAsia="Times New Roman" w:hAnsi="Garamond" w:cs="Times New Roman"/>
          <w:sz w:val="24"/>
          <w:szCs w:val="24"/>
        </w:rPr>
        <w:t xml:space="preserve">textbook </w:t>
      </w:r>
      <w:r w:rsidR="00633426">
        <w:rPr>
          <w:rFonts w:ascii="Garamond" w:eastAsia="Times New Roman" w:hAnsi="Garamond" w:cs="Times New Roman"/>
          <w:sz w:val="24"/>
          <w:szCs w:val="24"/>
        </w:rPr>
        <w:t xml:space="preserve">at a bookstore </w:t>
      </w:r>
      <w:r>
        <w:rPr>
          <w:rFonts w:ascii="Garamond" w:eastAsia="Times New Roman" w:hAnsi="Garamond" w:cs="Times New Roman"/>
          <w:sz w:val="24"/>
          <w:szCs w:val="24"/>
        </w:rPr>
        <w:t>in May</w:t>
      </w:r>
      <w:r w:rsidR="00633426">
        <w:rPr>
          <w:rFonts w:ascii="Garamond" w:eastAsia="Times New Roman" w:hAnsi="Garamond" w:cs="Times New Roman"/>
          <w:sz w:val="24"/>
          <w:szCs w:val="24"/>
        </w:rPr>
        <w:t xml:space="preserve">, the provider can reimburse the individual in June, and </w:t>
      </w:r>
      <w:r w:rsidR="005D55B9">
        <w:rPr>
          <w:rFonts w:ascii="Garamond" w:eastAsia="Times New Roman" w:hAnsi="Garamond" w:cs="Times New Roman"/>
          <w:sz w:val="24"/>
          <w:szCs w:val="24"/>
        </w:rPr>
        <w:t>WDACS can be billed in July</w:t>
      </w:r>
      <w:r w:rsidR="007033B9">
        <w:rPr>
          <w:rFonts w:ascii="Garamond" w:eastAsia="Times New Roman" w:hAnsi="Garamond" w:cs="Times New Roman"/>
          <w:sz w:val="24"/>
          <w:szCs w:val="24"/>
        </w:rPr>
        <w:t>.  The costs are allowable</w:t>
      </w:r>
      <w:r w:rsidR="001E0D29">
        <w:rPr>
          <w:rFonts w:ascii="Garamond" w:eastAsia="Times New Roman" w:hAnsi="Garamond" w:cs="Times New Roman"/>
          <w:sz w:val="24"/>
          <w:szCs w:val="24"/>
        </w:rPr>
        <w:t xml:space="preserve"> </w:t>
      </w:r>
      <w:proofErr w:type="gramStart"/>
      <w:r w:rsidR="001E0D29">
        <w:rPr>
          <w:rFonts w:ascii="Garamond" w:eastAsia="Times New Roman" w:hAnsi="Garamond" w:cs="Times New Roman"/>
          <w:sz w:val="24"/>
          <w:szCs w:val="24"/>
        </w:rPr>
        <w:t xml:space="preserve">as </w:t>
      </w:r>
      <w:r w:rsidR="007033B9">
        <w:rPr>
          <w:rFonts w:ascii="Garamond" w:eastAsia="Times New Roman" w:hAnsi="Garamond" w:cs="Times New Roman"/>
          <w:sz w:val="24"/>
          <w:szCs w:val="24"/>
        </w:rPr>
        <w:t>long as</w:t>
      </w:r>
      <w:proofErr w:type="gramEnd"/>
      <w:r w:rsidR="007033B9">
        <w:rPr>
          <w:rFonts w:ascii="Garamond" w:eastAsia="Times New Roman" w:hAnsi="Garamond" w:cs="Times New Roman"/>
          <w:sz w:val="24"/>
          <w:szCs w:val="24"/>
        </w:rPr>
        <w:t xml:space="preserve"> </w:t>
      </w:r>
      <w:r w:rsidR="001E0D29">
        <w:rPr>
          <w:rFonts w:ascii="Garamond" w:eastAsia="Times New Roman" w:hAnsi="Garamond" w:cs="Times New Roman"/>
          <w:sz w:val="24"/>
          <w:szCs w:val="24"/>
        </w:rPr>
        <w:t>the</w:t>
      </w:r>
      <w:r w:rsidR="005D55B9">
        <w:rPr>
          <w:rFonts w:ascii="Garamond" w:eastAsia="Times New Roman" w:hAnsi="Garamond" w:cs="Times New Roman"/>
          <w:sz w:val="24"/>
          <w:szCs w:val="24"/>
        </w:rPr>
        <w:t xml:space="preserve"> </w:t>
      </w:r>
      <w:r w:rsidR="00EF275A">
        <w:rPr>
          <w:rFonts w:ascii="Garamond" w:eastAsia="Times New Roman" w:hAnsi="Garamond" w:cs="Times New Roman"/>
          <w:sz w:val="24"/>
          <w:szCs w:val="24"/>
        </w:rPr>
        <w:t>participant was enrolled in CEPP in the month of May</w:t>
      </w:r>
      <w:r w:rsidR="007033B9">
        <w:rPr>
          <w:rFonts w:ascii="Garamond" w:eastAsia="Times New Roman" w:hAnsi="Garamond" w:cs="Times New Roman"/>
          <w:sz w:val="24"/>
          <w:szCs w:val="24"/>
        </w:rPr>
        <w:t>, whether or not</w:t>
      </w:r>
      <w:r w:rsidR="00D61057">
        <w:rPr>
          <w:rFonts w:ascii="Garamond" w:eastAsia="Times New Roman" w:hAnsi="Garamond" w:cs="Times New Roman"/>
          <w:sz w:val="24"/>
          <w:szCs w:val="24"/>
        </w:rPr>
        <w:t xml:space="preserve"> the</w:t>
      </w:r>
      <w:r w:rsidR="00E67901">
        <w:rPr>
          <w:rFonts w:ascii="Garamond" w:eastAsia="Times New Roman" w:hAnsi="Garamond" w:cs="Times New Roman"/>
          <w:sz w:val="24"/>
          <w:szCs w:val="24"/>
        </w:rPr>
        <w:t xml:space="preserve"> individual loses eligibility in June.  </w:t>
      </w:r>
    </w:p>
    <w:p w14:paraId="59792EEA" w14:textId="1909A7BE" w:rsidR="004D01E0" w:rsidRDefault="004D01E0" w:rsidP="00EF275A">
      <w:pPr>
        <w:spacing w:after="0"/>
        <w:rPr>
          <w:rFonts w:ascii="Garamond" w:eastAsia="Times New Roman" w:hAnsi="Garamond" w:cs="Times New Roman"/>
          <w:sz w:val="24"/>
          <w:szCs w:val="24"/>
        </w:rPr>
      </w:pPr>
    </w:p>
    <w:p w14:paraId="4477F65F" w14:textId="4B629526" w:rsidR="003A1850" w:rsidRDefault="004D01E0" w:rsidP="004D01E0">
      <w:pPr>
        <w:spacing w:after="0"/>
        <w:rPr>
          <w:rFonts w:ascii="Garamond" w:eastAsia="Times New Roman" w:hAnsi="Garamond" w:cs="Times New Roman"/>
          <w:sz w:val="24"/>
          <w:szCs w:val="24"/>
        </w:rPr>
      </w:pPr>
      <w:r>
        <w:rPr>
          <w:rFonts w:ascii="Garamond" w:eastAsia="Times New Roman" w:hAnsi="Garamond" w:cs="Times New Roman"/>
          <w:sz w:val="24"/>
          <w:szCs w:val="24"/>
        </w:rPr>
        <w:t xml:space="preserve">If an individual’s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enrollment and non-CalWORKs status is not known prior to </w:t>
      </w:r>
      <w:r w:rsidR="0041182B">
        <w:rPr>
          <w:rFonts w:ascii="Garamond" w:eastAsia="Times New Roman" w:hAnsi="Garamond" w:cs="Times New Roman"/>
          <w:sz w:val="24"/>
          <w:szCs w:val="24"/>
        </w:rPr>
        <w:t>an</w:t>
      </w:r>
      <w:r>
        <w:rPr>
          <w:rFonts w:ascii="Garamond" w:eastAsia="Times New Roman" w:hAnsi="Garamond" w:cs="Times New Roman"/>
          <w:sz w:val="24"/>
          <w:szCs w:val="24"/>
        </w:rPr>
        <w:t xml:space="preserve"> invoice deadline, </w:t>
      </w:r>
      <w:r w:rsidR="00C0340D">
        <w:rPr>
          <w:rFonts w:ascii="Garamond" w:eastAsia="Times New Roman" w:hAnsi="Garamond" w:cs="Times New Roman"/>
          <w:sz w:val="24"/>
          <w:szCs w:val="24"/>
        </w:rPr>
        <w:t xml:space="preserve">their costs can be billed </w:t>
      </w:r>
      <w:r w:rsidR="000D3743">
        <w:rPr>
          <w:rFonts w:ascii="Garamond" w:eastAsia="Times New Roman" w:hAnsi="Garamond" w:cs="Times New Roman"/>
          <w:sz w:val="24"/>
          <w:szCs w:val="24"/>
        </w:rPr>
        <w:t>later in</w:t>
      </w:r>
      <w:r w:rsidR="003C5ADE">
        <w:rPr>
          <w:rFonts w:ascii="Garamond" w:eastAsia="Times New Roman" w:hAnsi="Garamond" w:cs="Times New Roman"/>
          <w:sz w:val="24"/>
          <w:szCs w:val="24"/>
        </w:rPr>
        <w:t xml:space="preserve"> the federal fiscal year.  This is most likely to occur for new </w:t>
      </w:r>
      <w:r w:rsidR="00F7109C">
        <w:rPr>
          <w:rFonts w:ascii="Garamond" w:eastAsia="Times New Roman" w:hAnsi="Garamond" w:cs="Times New Roman"/>
          <w:sz w:val="24"/>
          <w:szCs w:val="24"/>
        </w:rPr>
        <w:t>participant</w:t>
      </w:r>
      <w:r w:rsidR="003C5ADE">
        <w:rPr>
          <w:rFonts w:ascii="Garamond" w:eastAsia="Times New Roman" w:hAnsi="Garamond" w:cs="Times New Roman"/>
          <w:sz w:val="24"/>
          <w:szCs w:val="24"/>
        </w:rPr>
        <w:t xml:space="preserve">s who are not </w:t>
      </w:r>
      <w:r w:rsidR="00855A1D">
        <w:rPr>
          <w:rFonts w:ascii="Garamond" w:eastAsia="Times New Roman" w:hAnsi="Garamond" w:cs="Times New Roman"/>
          <w:sz w:val="24"/>
          <w:szCs w:val="24"/>
        </w:rPr>
        <w:t xml:space="preserve">yet </w:t>
      </w:r>
      <w:r w:rsidR="003C5ADE">
        <w:rPr>
          <w:rFonts w:ascii="Garamond" w:eastAsia="Times New Roman" w:hAnsi="Garamond" w:cs="Times New Roman"/>
          <w:sz w:val="24"/>
          <w:szCs w:val="24"/>
        </w:rPr>
        <w:t xml:space="preserve">on </w:t>
      </w:r>
      <w:proofErr w:type="spellStart"/>
      <w:r w:rsidR="003C5ADE">
        <w:rPr>
          <w:rFonts w:ascii="Garamond" w:eastAsia="Times New Roman" w:hAnsi="Garamond" w:cs="Times New Roman"/>
          <w:sz w:val="24"/>
          <w:szCs w:val="24"/>
        </w:rPr>
        <w:t>CalFresh</w:t>
      </w:r>
      <w:proofErr w:type="spellEnd"/>
      <w:r w:rsidR="00F32A2A">
        <w:rPr>
          <w:rFonts w:ascii="Garamond" w:eastAsia="Times New Roman" w:hAnsi="Garamond" w:cs="Times New Roman"/>
          <w:sz w:val="24"/>
          <w:szCs w:val="24"/>
        </w:rPr>
        <w:t xml:space="preserve"> </w:t>
      </w:r>
      <w:r w:rsidR="00855A1D">
        <w:rPr>
          <w:rFonts w:ascii="Garamond" w:eastAsia="Times New Roman" w:hAnsi="Garamond" w:cs="Times New Roman"/>
          <w:sz w:val="24"/>
          <w:szCs w:val="24"/>
        </w:rPr>
        <w:t>but have begun the application process</w:t>
      </w:r>
      <w:r w:rsidR="00F32A2A">
        <w:rPr>
          <w:rFonts w:ascii="Garamond" w:eastAsia="Times New Roman" w:hAnsi="Garamond" w:cs="Times New Roman"/>
          <w:sz w:val="24"/>
          <w:szCs w:val="24"/>
        </w:rPr>
        <w:t xml:space="preserve">. </w:t>
      </w:r>
      <w:r w:rsidR="00855A1D">
        <w:rPr>
          <w:rFonts w:ascii="Garamond" w:eastAsia="Times New Roman" w:hAnsi="Garamond" w:cs="Times New Roman"/>
          <w:sz w:val="24"/>
          <w:szCs w:val="24"/>
        </w:rPr>
        <w:t>These</w:t>
      </w:r>
      <w:r w:rsidR="00DC3503">
        <w:rPr>
          <w:rFonts w:ascii="Garamond" w:eastAsia="Times New Roman" w:hAnsi="Garamond" w:cs="Times New Roman"/>
          <w:sz w:val="24"/>
          <w:szCs w:val="24"/>
        </w:rPr>
        <w:t xml:space="preserve"> </w:t>
      </w:r>
      <w:r w:rsidR="00F7109C">
        <w:rPr>
          <w:rFonts w:ascii="Garamond" w:eastAsia="Times New Roman" w:hAnsi="Garamond" w:cs="Times New Roman"/>
          <w:sz w:val="24"/>
          <w:szCs w:val="24"/>
        </w:rPr>
        <w:t>participant</w:t>
      </w:r>
      <w:r w:rsidR="004A76B0">
        <w:rPr>
          <w:rFonts w:ascii="Garamond" w:eastAsia="Times New Roman" w:hAnsi="Garamond" w:cs="Times New Roman"/>
          <w:sz w:val="24"/>
          <w:szCs w:val="24"/>
        </w:rPr>
        <w:t xml:space="preserve">s’ </w:t>
      </w:r>
      <w:r w:rsidR="00DC3503">
        <w:rPr>
          <w:rFonts w:ascii="Garamond" w:eastAsia="Times New Roman" w:hAnsi="Garamond" w:cs="Times New Roman"/>
          <w:sz w:val="24"/>
          <w:szCs w:val="24"/>
        </w:rPr>
        <w:t xml:space="preserve">costs </w:t>
      </w:r>
      <w:r w:rsidR="00855A1D">
        <w:rPr>
          <w:rFonts w:ascii="Garamond" w:eastAsia="Times New Roman" w:hAnsi="Garamond" w:cs="Times New Roman"/>
          <w:sz w:val="24"/>
          <w:szCs w:val="24"/>
        </w:rPr>
        <w:t xml:space="preserve">can be billed </w:t>
      </w:r>
      <w:r w:rsidR="00872F7D">
        <w:rPr>
          <w:rFonts w:ascii="Garamond" w:eastAsia="Times New Roman" w:hAnsi="Garamond" w:cs="Times New Roman"/>
          <w:sz w:val="24"/>
          <w:szCs w:val="24"/>
        </w:rPr>
        <w:t>retroactive</w:t>
      </w:r>
      <w:r w:rsidR="00E37342">
        <w:rPr>
          <w:rFonts w:ascii="Garamond" w:eastAsia="Times New Roman" w:hAnsi="Garamond" w:cs="Times New Roman"/>
          <w:sz w:val="24"/>
          <w:szCs w:val="24"/>
        </w:rPr>
        <w:t xml:space="preserve"> to their </w:t>
      </w:r>
      <w:r w:rsidR="004A76B0">
        <w:rPr>
          <w:rFonts w:ascii="Garamond" w:eastAsia="Times New Roman" w:hAnsi="Garamond" w:cs="Times New Roman"/>
          <w:sz w:val="24"/>
          <w:szCs w:val="24"/>
        </w:rPr>
        <w:t xml:space="preserve">CEPP </w:t>
      </w:r>
      <w:r w:rsidR="00E37342">
        <w:rPr>
          <w:rFonts w:ascii="Garamond" w:eastAsia="Times New Roman" w:hAnsi="Garamond" w:cs="Times New Roman"/>
          <w:sz w:val="24"/>
          <w:szCs w:val="24"/>
        </w:rPr>
        <w:t>effective date</w:t>
      </w:r>
      <w:r w:rsidR="00441842">
        <w:rPr>
          <w:rFonts w:ascii="Garamond" w:eastAsia="Times New Roman" w:hAnsi="Garamond" w:cs="Times New Roman"/>
          <w:sz w:val="24"/>
          <w:szCs w:val="24"/>
        </w:rPr>
        <w:t xml:space="preserve"> (as defined in Part I Section </w:t>
      </w:r>
      <w:r w:rsidR="00CA2AF1">
        <w:rPr>
          <w:rFonts w:ascii="Garamond" w:eastAsia="Times New Roman" w:hAnsi="Garamond" w:cs="Times New Roman"/>
          <w:sz w:val="24"/>
          <w:szCs w:val="24"/>
        </w:rPr>
        <w:t>2</w:t>
      </w:r>
      <w:r w:rsidR="004A76B0">
        <w:rPr>
          <w:rFonts w:ascii="Garamond" w:eastAsia="Times New Roman" w:hAnsi="Garamond" w:cs="Times New Roman"/>
          <w:sz w:val="24"/>
          <w:szCs w:val="24"/>
        </w:rPr>
        <w:t>B</w:t>
      </w:r>
      <w:r w:rsidR="00CA2AF1">
        <w:rPr>
          <w:rFonts w:ascii="Garamond" w:eastAsia="Times New Roman" w:hAnsi="Garamond" w:cs="Times New Roman"/>
          <w:sz w:val="24"/>
          <w:szCs w:val="24"/>
        </w:rPr>
        <w:t xml:space="preserve">, </w:t>
      </w:r>
      <w:r w:rsidR="004A76B0">
        <w:rPr>
          <w:rFonts w:ascii="Garamond" w:eastAsia="Times New Roman" w:hAnsi="Garamond" w:cs="Times New Roman"/>
          <w:sz w:val="24"/>
          <w:szCs w:val="24"/>
        </w:rPr>
        <w:t>Orientation, Intake and Assessment)</w:t>
      </w:r>
      <w:r w:rsidR="00B37B4C">
        <w:rPr>
          <w:rFonts w:ascii="Garamond" w:eastAsia="Times New Roman" w:hAnsi="Garamond" w:cs="Times New Roman"/>
          <w:sz w:val="24"/>
          <w:szCs w:val="24"/>
        </w:rPr>
        <w:t xml:space="preserve"> once the status is confirmed</w:t>
      </w:r>
      <w:r w:rsidR="00DC3503">
        <w:rPr>
          <w:rFonts w:ascii="Garamond" w:eastAsia="Times New Roman" w:hAnsi="Garamond" w:cs="Times New Roman"/>
          <w:sz w:val="24"/>
          <w:szCs w:val="24"/>
        </w:rPr>
        <w:t xml:space="preserve">.  </w:t>
      </w:r>
      <w:r w:rsidR="00EE4BCF">
        <w:rPr>
          <w:rFonts w:ascii="Garamond" w:eastAsia="Times New Roman" w:hAnsi="Garamond" w:cs="Times New Roman"/>
          <w:sz w:val="24"/>
          <w:szCs w:val="24"/>
        </w:rPr>
        <w:t xml:space="preserve">Providers may wish to </w:t>
      </w:r>
      <w:r w:rsidR="004E40F3">
        <w:rPr>
          <w:rFonts w:ascii="Garamond" w:eastAsia="Times New Roman" w:hAnsi="Garamond" w:cs="Times New Roman"/>
          <w:sz w:val="24"/>
          <w:szCs w:val="24"/>
        </w:rPr>
        <w:t>designate a temporary “pending status” for such individuals</w:t>
      </w:r>
      <w:r w:rsidR="00EE4BCF">
        <w:rPr>
          <w:rFonts w:ascii="Garamond" w:eastAsia="Times New Roman" w:hAnsi="Garamond" w:cs="Times New Roman"/>
          <w:sz w:val="24"/>
          <w:szCs w:val="24"/>
        </w:rPr>
        <w:t xml:space="preserve"> to best track their costs.</w:t>
      </w:r>
      <w:r w:rsidR="00613F24">
        <w:rPr>
          <w:rFonts w:ascii="Garamond" w:eastAsia="Times New Roman" w:hAnsi="Garamond" w:cs="Times New Roman"/>
          <w:sz w:val="24"/>
          <w:szCs w:val="24"/>
        </w:rPr>
        <w:t xml:space="preserve">  </w:t>
      </w:r>
      <w:r w:rsidR="00A15B07">
        <w:rPr>
          <w:rFonts w:ascii="Garamond" w:eastAsia="Times New Roman" w:hAnsi="Garamond" w:cs="Times New Roman"/>
          <w:sz w:val="24"/>
          <w:szCs w:val="24"/>
        </w:rPr>
        <w:t>Care must be taken to not bill retroactively for costs that were paid in a previous federal fiscal year.</w:t>
      </w:r>
    </w:p>
    <w:p w14:paraId="56AD0ABC" w14:textId="77777777" w:rsidR="003A1850" w:rsidRDefault="003A1850" w:rsidP="004D01E0">
      <w:pPr>
        <w:spacing w:after="0"/>
        <w:rPr>
          <w:rFonts w:ascii="Garamond" w:eastAsia="Times New Roman" w:hAnsi="Garamond" w:cs="Times New Roman"/>
          <w:sz w:val="24"/>
          <w:szCs w:val="24"/>
        </w:rPr>
      </w:pPr>
    </w:p>
    <w:p w14:paraId="2EBA1BB0" w14:textId="2842D66F" w:rsidR="004D01E0" w:rsidRDefault="00E511CB" w:rsidP="004D01E0">
      <w:pPr>
        <w:spacing w:after="0"/>
        <w:rPr>
          <w:rFonts w:ascii="Garamond" w:eastAsia="Times New Roman" w:hAnsi="Garamond" w:cs="Times New Roman"/>
          <w:sz w:val="24"/>
          <w:szCs w:val="24"/>
        </w:rPr>
      </w:pPr>
      <w:r>
        <w:rPr>
          <w:rFonts w:ascii="Garamond" w:eastAsia="Times New Roman" w:hAnsi="Garamond" w:cs="Times New Roman"/>
          <w:sz w:val="24"/>
          <w:szCs w:val="24"/>
        </w:rPr>
        <w:t>One allowable methodology</w:t>
      </w:r>
      <w:r w:rsidR="00DC3503">
        <w:rPr>
          <w:rFonts w:ascii="Garamond" w:eastAsia="Times New Roman" w:hAnsi="Garamond" w:cs="Times New Roman"/>
          <w:sz w:val="24"/>
          <w:szCs w:val="24"/>
        </w:rPr>
        <w:t xml:space="preserve"> for </w:t>
      </w:r>
      <w:r w:rsidR="004E40F3">
        <w:rPr>
          <w:rFonts w:ascii="Garamond" w:eastAsia="Times New Roman" w:hAnsi="Garamond" w:cs="Times New Roman"/>
          <w:sz w:val="24"/>
          <w:szCs w:val="24"/>
        </w:rPr>
        <w:t>ca</w:t>
      </w:r>
      <w:r w:rsidR="00EE4BCF">
        <w:rPr>
          <w:rFonts w:ascii="Garamond" w:eastAsia="Times New Roman" w:hAnsi="Garamond" w:cs="Times New Roman"/>
          <w:sz w:val="24"/>
          <w:szCs w:val="24"/>
        </w:rPr>
        <w:t xml:space="preserve">pturing costs </w:t>
      </w:r>
      <w:r w:rsidR="00CD276D">
        <w:rPr>
          <w:rFonts w:ascii="Garamond" w:eastAsia="Times New Roman" w:hAnsi="Garamond" w:cs="Times New Roman"/>
          <w:sz w:val="24"/>
          <w:szCs w:val="24"/>
        </w:rPr>
        <w:t xml:space="preserve">retroactively </w:t>
      </w:r>
      <w:r w:rsidR="00EE4BCF">
        <w:rPr>
          <w:rFonts w:ascii="Garamond" w:eastAsia="Times New Roman" w:hAnsi="Garamond" w:cs="Times New Roman"/>
          <w:sz w:val="24"/>
          <w:szCs w:val="24"/>
        </w:rPr>
        <w:t xml:space="preserve">is </w:t>
      </w:r>
      <w:r w:rsidR="009E6063">
        <w:rPr>
          <w:rFonts w:ascii="Garamond" w:eastAsia="Times New Roman" w:hAnsi="Garamond" w:cs="Times New Roman"/>
          <w:sz w:val="24"/>
          <w:szCs w:val="24"/>
        </w:rPr>
        <w:t xml:space="preserve">to </w:t>
      </w:r>
      <w:r w:rsidR="00CD276D">
        <w:rPr>
          <w:rFonts w:ascii="Garamond" w:eastAsia="Times New Roman" w:hAnsi="Garamond" w:cs="Times New Roman"/>
          <w:sz w:val="24"/>
          <w:szCs w:val="24"/>
        </w:rPr>
        <w:t xml:space="preserve">simply </w:t>
      </w:r>
      <w:r w:rsidR="00676D5E">
        <w:rPr>
          <w:rFonts w:ascii="Garamond" w:eastAsia="Times New Roman" w:hAnsi="Garamond" w:cs="Times New Roman"/>
          <w:sz w:val="24"/>
          <w:szCs w:val="24"/>
        </w:rPr>
        <w:t xml:space="preserve">track </w:t>
      </w:r>
      <w:r w:rsidR="000D3743">
        <w:rPr>
          <w:rFonts w:ascii="Garamond" w:eastAsia="Times New Roman" w:hAnsi="Garamond" w:cs="Times New Roman"/>
          <w:sz w:val="24"/>
          <w:szCs w:val="24"/>
        </w:rPr>
        <w:t>actual</w:t>
      </w:r>
      <w:r w:rsidR="0085614E">
        <w:rPr>
          <w:rFonts w:ascii="Garamond" w:eastAsia="Times New Roman" w:hAnsi="Garamond" w:cs="Times New Roman"/>
          <w:sz w:val="24"/>
          <w:szCs w:val="24"/>
        </w:rPr>
        <w:t xml:space="preserve"> costs tied to that individual </w:t>
      </w:r>
      <w:r w:rsidR="006D6949">
        <w:rPr>
          <w:rFonts w:ascii="Garamond" w:eastAsia="Times New Roman" w:hAnsi="Garamond" w:cs="Times New Roman"/>
          <w:sz w:val="24"/>
          <w:szCs w:val="24"/>
        </w:rPr>
        <w:t>while in pending status</w:t>
      </w:r>
      <w:r w:rsidR="00CA6583">
        <w:rPr>
          <w:rFonts w:ascii="Garamond" w:eastAsia="Times New Roman" w:hAnsi="Garamond" w:cs="Times New Roman"/>
          <w:sz w:val="24"/>
          <w:szCs w:val="24"/>
        </w:rPr>
        <w:t>,</w:t>
      </w:r>
      <w:r w:rsidR="00DC3503">
        <w:rPr>
          <w:rFonts w:ascii="Garamond" w:eastAsia="Times New Roman" w:hAnsi="Garamond" w:cs="Times New Roman"/>
          <w:sz w:val="24"/>
          <w:szCs w:val="24"/>
        </w:rPr>
        <w:t xml:space="preserve"> </w:t>
      </w:r>
      <w:r w:rsidR="008205DC">
        <w:rPr>
          <w:rFonts w:ascii="Garamond" w:eastAsia="Times New Roman" w:hAnsi="Garamond" w:cs="Times New Roman"/>
          <w:sz w:val="24"/>
          <w:szCs w:val="24"/>
        </w:rPr>
        <w:t xml:space="preserve">and </w:t>
      </w:r>
      <w:r w:rsidR="00CA6583">
        <w:rPr>
          <w:rFonts w:ascii="Garamond" w:eastAsia="Times New Roman" w:hAnsi="Garamond" w:cs="Times New Roman"/>
          <w:sz w:val="24"/>
          <w:szCs w:val="24"/>
        </w:rPr>
        <w:t xml:space="preserve">bill for those costs </w:t>
      </w:r>
      <w:r w:rsidR="00AF3F80">
        <w:rPr>
          <w:rFonts w:ascii="Garamond" w:eastAsia="Times New Roman" w:hAnsi="Garamond" w:cs="Times New Roman"/>
          <w:sz w:val="24"/>
          <w:szCs w:val="24"/>
        </w:rPr>
        <w:t>following confirmation</w:t>
      </w:r>
      <w:r w:rsidR="00640078">
        <w:rPr>
          <w:rFonts w:ascii="Garamond" w:eastAsia="Times New Roman" w:hAnsi="Garamond" w:cs="Times New Roman"/>
          <w:sz w:val="24"/>
          <w:szCs w:val="24"/>
        </w:rPr>
        <w:t xml:space="preserve"> of status</w:t>
      </w:r>
      <w:r w:rsidR="008205DC">
        <w:rPr>
          <w:rFonts w:ascii="Garamond" w:eastAsia="Times New Roman" w:hAnsi="Garamond" w:cs="Times New Roman"/>
          <w:sz w:val="24"/>
          <w:szCs w:val="24"/>
        </w:rPr>
        <w:t xml:space="preserve">.  </w:t>
      </w:r>
      <w:r w:rsidR="000D3743">
        <w:rPr>
          <w:rFonts w:ascii="Garamond" w:eastAsia="Times New Roman" w:hAnsi="Garamond" w:cs="Times New Roman"/>
          <w:sz w:val="24"/>
          <w:szCs w:val="24"/>
        </w:rPr>
        <w:t>Another method</w:t>
      </w:r>
      <w:r w:rsidR="000F4856">
        <w:rPr>
          <w:rFonts w:ascii="Garamond" w:eastAsia="Times New Roman" w:hAnsi="Garamond" w:cs="Times New Roman"/>
          <w:sz w:val="24"/>
          <w:szCs w:val="24"/>
        </w:rPr>
        <w:t xml:space="preserve"> </w:t>
      </w:r>
      <w:r w:rsidR="00E62BCC">
        <w:rPr>
          <w:rFonts w:ascii="Garamond" w:eastAsia="Times New Roman" w:hAnsi="Garamond" w:cs="Times New Roman"/>
          <w:sz w:val="24"/>
          <w:szCs w:val="24"/>
        </w:rPr>
        <w:t xml:space="preserve">is </w:t>
      </w:r>
      <w:r w:rsidR="00331F89">
        <w:rPr>
          <w:rFonts w:ascii="Garamond" w:eastAsia="Times New Roman" w:hAnsi="Garamond" w:cs="Times New Roman"/>
          <w:sz w:val="24"/>
          <w:szCs w:val="24"/>
        </w:rPr>
        <w:t>applicable</w:t>
      </w:r>
      <w:r w:rsidR="006E5BEC">
        <w:rPr>
          <w:rFonts w:ascii="Garamond" w:eastAsia="Times New Roman" w:hAnsi="Garamond" w:cs="Times New Roman"/>
          <w:sz w:val="24"/>
          <w:szCs w:val="24"/>
        </w:rPr>
        <w:t xml:space="preserve"> </w:t>
      </w:r>
      <w:r w:rsidR="00331F89">
        <w:rPr>
          <w:rFonts w:ascii="Garamond" w:eastAsia="Times New Roman" w:hAnsi="Garamond" w:cs="Times New Roman"/>
          <w:sz w:val="24"/>
          <w:szCs w:val="24"/>
        </w:rPr>
        <w:t>to</w:t>
      </w:r>
      <w:r w:rsidR="006E5BEC">
        <w:rPr>
          <w:rFonts w:ascii="Garamond" w:eastAsia="Times New Roman" w:hAnsi="Garamond" w:cs="Times New Roman"/>
          <w:sz w:val="24"/>
          <w:szCs w:val="24"/>
        </w:rPr>
        <w:t xml:space="preserve"> organizations </w:t>
      </w:r>
      <w:r w:rsidR="00FF1653">
        <w:rPr>
          <w:rFonts w:ascii="Garamond" w:eastAsia="Times New Roman" w:hAnsi="Garamond" w:cs="Times New Roman"/>
          <w:sz w:val="24"/>
          <w:szCs w:val="24"/>
        </w:rPr>
        <w:t>using</w:t>
      </w:r>
      <w:r w:rsidR="00E62BCC">
        <w:rPr>
          <w:rFonts w:ascii="Garamond" w:eastAsia="Times New Roman" w:hAnsi="Garamond" w:cs="Times New Roman"/>
          <w:sz w:val="24"/>
          <w:szCs w:val="24"/>
        </w:rPr>
        <w:t xml:space="preserve"> </w:t>
      </w:r>
      <w:r w:rsidR="00A2324E">
        <w:rPr>
          <w:rFonts w:ascii="Garamond" w:eastAsia="Times New Roman" w:hAnsi="Garamond" w:cs="Times New Roman"/>
          <w:sz w:val="24"/>
          <w:szCs w:val="24"/>
        </w:rPr>
        <w:t xml:space="preserve">the </w:t>
      </w:r>
      <w:r w:rsidR="00F7109C">
        <w:rPr>
          <w:rFonts w:ascii="Garamond" w:eastAsia="Times New Roman" w:hAnsi="Garamond" w:cs="Times New Roman"/>
          <w:sz w:val="24"/>
          <w:szCs w:val="24"/>
        </w:rPr>
        <w:t>participant</w:t>
      </w:r>
      <w:r w:rsidR="004D01E0">
        <w:rPr>
          <w:rFonts w:ascii="Garamond" w:eastAsia="Times New Roman" w:hAnsi="Garamond" w:cs="Times New Roman"/>
          <w:sz w:val="24"/>
          <w:szCs w:val="24"/>
        </w:rPr>
        <w:t xml:space="preserve"> ratio </w:t>
      </w:r>
      <w:r w:rsidR="004E17BB">
        <w:rPr>
          <w:rFonts w:ascii="Garamond" w:eastAsia="Times New Roman" w:hAnsi="Garamond" w:cs="Times New Roman"/>
          <w:sz w:val="24"/>
          <w:szCs w:val="24"/>
        </w:rPr>
        <w:t>approach to</w:t>
      </w:r>
      <w:r w:rsidR="00600280">
        <w:rPr>
          <w:rFonts w:ascii="Garamond" w:eastAsia="Times New Roman" w:hAnsi="Garamond" w:cs="Times New Roman"/>
          <w:sz w:val="24"/>
          <w:szCs w:val="24"/>
        </w:rPr>
        <w:t xml:space="preserve"> </w:t>
      </w:r>
      <w:r w:rsidR="00331F89">
        <w:rPr>
          <w:rFonts w:ascii="Garamond" w:eastAsia="Times New Roman" w:hAnsi="Garamond" w:cs="Times New Roman"/>
          <w:sz w:val="24"/>
          <w:szCs w:val="24"/>
        </w:rPr>
        <w:t>cost allocations</w:t>
      </w:r>
      <w:r w:rsidR="00600280">
        <w:rPr>
          <w:rFonts w:ascii="Garamond" w:eastAsia="Times New Roman" w:hAnsi="Garamond" w:cs="Times New Roman"/>
          <w:sz w:val="24"/>
          <w:szCs w:val="24"/>
        </w:rPr>
        <w:t xml:space="preserve">, </w:t>
      </w:r>
      <w:r w:rsidR="00A2324E">
        <w:rPr>
          <w:rFonts w:ascii="Garamond" w:eastAsia="Times New Roman" w:hAnsi="Garamond" w:cs="Times New Roman"/>
          <w:sz w:val="24"/>
          <w:szCs w:val="24"/>
        </w:rPr>
        <w:t xml:space="preserve">which is </w:t>
      </w:r>
      <w:r w:rsidR="00600280">
        <w:rPr>
          <w:rFonts w:ascii="Garamond" w:eastAsia="Times New Roman" w:hAnsi="Garamond" w:cs="Times New Roman"/>
          <w:sz w:val="24"/>
          <w:szCs w:val="24"/>
        </w:rPr>
        <w:t xml:space="preserve">described below in </w:t>
      </w:r>
      <w:r w:rsidR="004172B7">
        <w:rPr>
          <w:rFonts w:ascii="Garamond" w:eastAsia="Times New Roman" w:hAnsi="Garamond" w:cs="Times New Roman"/>
          <w:sz w:val="24"/>
          <w:szCs w:val="24"/>
        </w:rPr>
        <w:t xml:space="preserve">Part II Section </w:t>
      </w:r>
      <w:r w:rsidR="006F163E">
        <w:rPr>
          <w:rFonts w:ascii="Garamond" w:eastAsia="Times New Roman" w:hAnsi="Garamond" w:cs="Times New Roman"/>
          <w:sz w:val="24"/>
          <w:szCs w:val="24"/>
        </w:rPr>
        <w:t>10, Time Records</w:t>
      </w:r>
      <w:r w:rsidR="004E17BB">
        <w:rPr>
          <w:rFonts w:ascii="Garamond" w:eastAsia="Times New Roman" w:hAnsi="Garamond" w:cs="Times New Roman"/>
          <w:sz w:val="24"/>
          <w:szCs w:val="24"/>
        </w:rPr>
        <w:t xml:space="preserve"> and in the </w:t>
      </w:r>
      <w:r w:rsidR="00FF7CAE">
        <w:rPr>
          <w:rFonts w:ascii="Garamond" w:eastAsia="Times New Roman" w:hAnsi="Garamond" w:cs="Times New Roman"/>
          <w:sz w:val="24"/>
          <w:szCs w:val="24"/>
        </w:rPr>
        <w:t xml:space="preserve">CEPP Provider </w:t>
      </w:r>
      <w:r w:rsidR="004E17BB">
        <w:rPr>
          <w:rFonts w:ascii="Garamond" w:eastAsia="Times New Roman" w:hAnsi="Garamond" w:cs="Times New Roman"/>
          <w:sz w:val="24"/>
          <w:szCs w:val="24"/>
        </w:rPr>
        <w:t>Invoice Template instructions</w:t>
      </w:r>
      <w:r w:rsidR="00E62BCC">
        <w:rPr>
          <w:rFonts w:ascii="Garamond" w:eastAsia="Times New Roman" w:hAnsi="Garamond" w:cs="Times New Roman"/>
          <w:sz w:val="24"/>
          <w:szCs w:val="24"/>
        </w:rPr>
        <w:t xml:space="preserve">. </w:t>
      </w:r>
      <w:r w:rsidR="000657B5">
        <w:rPr>
          <w:rFonts w:ascii="Garamond" w:eastAsia="Times New Roman" w:hAnsi="Garamond" w:cs="Times New Roman"/>
          <w:sz w:val="24"/>
          <w:szCs w:val="24"/>
        </w:rPr>
        <w:t xml:space="preserve"> </w:t>
      </w:r>
      <w:r w:rsidR="006B11AC">
        <w:rPr>
          <w:rFonts w:ascii="Garamond" w:eastAsia="Times New Roman" w:hAnsi="Garamond" w:cs="Times New Roman"/>
          <w:sz w:val="24"/>
          <w:szCs w:val="24"/>
        </w:rPr>
        <w:t>In creating</w:t>
      </w:r>
      <w:r w:rsidR="000F4856">
        <w:rPr>
          <w:rFonts w:ascii="Garamond" w:eastAsia="Times New Roman" w:hAnsi="Garamond" w:cs="Times New Roman"/>
          <w:sz w:val="24"/>
          <w:szCs w:val="24"/>
        </w:rPr>
        <w:t xml:space="preserve"> the </w:t>
      </w:r>
      <w:r w:rsidR="00F7109C">
        <w:rPr>
          <w:rFonts w:ascii="Garamond" w:eastAsia="Times New Roman" w:hAnsi="Garamond" w:cs="Times New Roman"/>
          <w:sz w:val="24"/>
          <w:szCs w:val="24"/>
        </w:rPr>
        <w:t>participant</w:t>
      </w:r>
      <w:r w:rsidR="000F4856">
        <w:rPr>
          <w:rFonts w:ascii="Garamond" w:eastAsia="Times New Roman" w:hAnsi="Garamond" w:cs="Times New Roman"/>
          <w:sz w:val="24"/>
          <w:szCs w:val="24"/>
        </w:rPr>
        <w:t xml:space="preserve"> ratio</w:t>
      </w:r>
      <w:r w:rsidR="00BF11BC">
        <w:rPr>
          <w:rFonts w:ascii="Garamond" w:eastAsia="Times New Roman" w:hAnsi="Garamond" w:cs="Times New Roman"/>
          <w:sz w:val="24"/>
          <w:szCs w:val="24"/>
        </w:rPr>
        <w:t xml:space="preserve"> formula</w:t>
      </w:r>
      <w:r w:rsidR="006B11AC">
        <w:rPr>
          <w:rFonts w:ascii="Garamond" w:eastAsia="Times New Roman" w:hAnsi="Garamond" w:cs="Times New Roman"/>
          <w:sz w:val="24"/>
          <w:szCs w:val="24"/>
        </w:rPr>
        <w:t xml:space="preserve"> for the</w:t>
      </w:r>
      <w:r w:rsidR="00506D0A">
        <w:rPr>
          <w:rFonts w:ascii="Garamond" w:eastAsia="Times New Roman" w:hAnsi="Garamond" w:cs="Times New Roman"/>
          <w:sz w:val="24"/>
          <w:szCs w:val="24"/>
        </w:rPr>
        <w:t xml:space="preserve"> invoice month in which the pending status ends</w:t>
      </w:r>
      <w:r w:rsidR="00E62BCC">
        <w:rPr>
          <w:rFonts w:ascii="Garamond" w:eastAsia="Times New Roman" w:hAnsi="Garamond" w:cs="Times New Roman"/>
          <w:sz w:val="24"/>
          <w:szCs w:val="24"/>
        </w:rPr>
        <w:t>, the</w:t>
      </w:r>
      <w:r w:rsidR="00FD1D6B">
        <w:rPr>
          <w:rFonts w:ascii="Garamond" w:eastAsia="Times New Roman" w:hAnsi="Garamond" w:cs="Times New Roman"/>
          <w:sz w:val="24"/>
          <w:szCs w:val="24"/>
        </w:rPr>
        <w:t xml:space="preserve"> provider can count the</w:t>
      </w:r>
      <w:r w:rsidR="004D01E0">
        <w:rPr>
          <w:rFonts w:ascii="Garamond" w:eastAsia="Times New Roman" w:hAnsi="Garamond" w:cs="Times New Roman"/>
          <w:sz w:val="24"/>
          <w:szCs w:val="24"/>
        </w:rPr>
        <w:t xml:space="preserve"> </w:t>
      </w:r>
      <w:r w:rsidR="00506D0A">
        <w:rPr>
          <w:rFonts w:ascii="Garamond" w:eastAsia="Times New Roman" w:hAnsi="Garamond" w:cs="Times New Roman"/>
          <w:sz w:val="24"/>
          <w:szCs w:val="24"/>
        </w:rPr>
        <w:t xml:space="preserve">individual as a CEPP participant </w:t>
      </w:r>
      <w:r w:rsidR="00F21393">
        <w:rPr>
          <w:rFonts w:ascii="Garamond" w:eastAsia="Times New Roman" w:hAnsi="Garamond" w:cs="Times New Roman"/>
          <w:sz w:val="24"/>
          <w:szCs w:val="24"/>
        </w:rPr>
        <w:t>more than once</w:t>
      </w:r>
      <w:r w:rsidR="009045A4">
        <w:rPr>
          <w:rFonts w:ascii="Garamond" w:eastAsia="Times New Roman" w:hAnsi="Garamond" w:cs="Times New Roman"/>
          <w:sz w:val="24"/>
          <w:szCs w:val="24"/>
        </w:rPr>
        <w:t xml:space="preserve"> </w:t>
      </w:r>
      <w:r w:rsidR="00A2521B">
        <w:rPr>
          <w:rFonts w:ascii="Garamond" w:eastAsia="Times New Roman" w:hAnsi="Garamond" w:cs="Times New Roman"/>
          <w:sz w:val="24"/>
          <w:szCs w:val="24"/>
        </w:rPr>
        <w:t xml:space="preserve">(once for the </w:t>
      </w:r>
      <w:r w:rsidR="008E6E9D">
        <w:rPr>
          <w:rFonts w:ascii="Garamond" w:eastAsia="Times New Roman" w:hAnsi="Garamond" w:cs="Times New Roman"/>
          <w:sz w:val="24"/>
          <w:szCs w:val="24"/>
        </w:rPr>
        <w:t xml:space="preserve">current </w:t>
      </w:r>
      <w:r w:rsidR="009045A4">
        <w:rPr>
          <w:rFonts w:ascii="Garamond" w:eastAsia="Times New Roman" w:hAnsi="Garamond" w:cs="Times New Roman"/>
          <w:sz w:val="24"/>
          <w:szCs w:val="24"/>
        </w:rPr>
        <w:t xml:space="preserve">month and </w:t>
      </w:r>
      <w:r w:rsidR="00A2521B">
        <w:rPr>
          <w:rFonts w:ascii="Garamond" w:eastAsia="Times New Roman" w:hAnsi="Garamond" w:cs="Times New Roman"/>
          <w:sz w:val="24"/>
          <w:szCs w:val="24"/>
        </w:rPr>
        <w:t>once for each</w:t>
      </w:r>
      <w:r w:rsidR="009045A4">
        <w:rPr>
          <w:rFonts w:ascii="Garamond" w:eastAsia="Times New Roman" w:hAnsi="Garamond" w:cs="Times New Roman"/>
          <w:sz w:val="24"/>
          <w:szCs w:val="24"/>
        </w:rPr>
        <w:t xml:space="preserve"> </w:t>
      </w:r>
      <w:r w:rsidR="005B6627">
        <w:rPr>
          <w:rFonts w:ascii="Garamond" w:eastAsia="Times New Roman" w:hAnsi="Garamond" w:cs="Times New Roman"/>
          <w:sz w:val="24"/>
          <w:szCs w:val="24"/>
        </w:rPr>
        <w:t xml:space="preserve">previous </w:t>
      </w:r>
      <w:r w:rsidR="009045A4">
        <w:rPr>
          <w:rFonts w:ascii="Garamond" w:eastAsia="Times New Roman" w:hAnsi="Garamond" w:cs="Times New Roman"/>
          <w:sz w:val="24"/>
          <w:szCs w:val="24"/>
        </w:rPr>
        <w:t>month in pending status</w:t>
      </w:r>
      <w:r w:rsidR="003B5746">
        <w:rPr>
          <w:rFonts w:ascii="Garamond" w:eastAsia="Times New Roman" w:hAnsi="Garamond" w:cs="Times New Roman"/>
          <w:sz w:val="24"/>
          <w:szCs w:val="24"/>
        </w:rPr>
        <w:t xml:space="preserve"> following their CEPP effective date</w:t>
      </w:r>
      <w:r w:rsidR="00DB7F36">
        <w:rPr>
          <w:rFonts w:ascii="Garamond" w:eastAsia="Times New Roman" w:hAnsi="Garamond" w:cs="Times New Roman"/>
          <w:sz w:val="24"/>
          <w:szCs w:val="24"/>
        </w:rPr>
        <w:t>.</w:t>
      </w:r>
      <w:r w:rsidR="00A2521B">
        <w:rPr>
          <w:rFonts w:ascii="Garamond" w:eastAsia="Times New Roman" w:hAnsi="Garamond" w:cs="Times New Roman"/>
          <w:sz w:val="24"/>
          <w:szCs w:val="24"/>
        </w:rPr>
        <w:t xml:space="preserve">)  </w:t>
      </w:r>
      <w:r w:rsidR="00C52E16">
        <w:rPr>
          <w:rFonts w:ascii="Garamond" w:eastAsia="Times New Roman" w:hAnsi="Garamond" w:cs="Times New Roman"/>
          <w:sz w:val="24"/>
          <w:szCs w:val="24"/>
        </w:rPr>
        <w:t xml:space="preserve">Cost allocation documentation </w:t>
      </w:r>
      <w:r w:rsidR="00F34368">
        <w:rPr>
          <w:rFonts w:ascii="Garamond" w:eastAsia="Times New Roman" w:hAnsi="Garamond" w:cs="Times New Roman"/>
          <w:sz w:val="24"/>
          <w:szCs w:val="24"/>
        </w:rPr>
        <w:t xml:space="preserve">for the month </w:t>
      </w:r>
      <w:r w:rsidR="00C52E16">
        <w:rPr>
          <w:rFonts w:ascii="Garamond" w:eastAsia="Times New Roman" w:hAnsi="Garamond" w:cs="Times New Roman"/>
          <w:sz w:val="24"/>
          <w:szCs w:val="24"/>
        </w:rPr>
        <w:t xml:space="preserve">should </w:t>
      </w:r>
      <w:r w:rsidR="00AE1CAA">
        <w:rPr>
          <w:rFonts w:ascii="Garamond" w:eastAsia="Times New Roman" w:hAnsi="Garamond" w:cs="Times New Roman"/>
          <w:sz w:val="24"/>
          <w:szCs w:val="24"/>
        </w:rPr>
        <w:t xml:space="preserve">clearly indicate the </w:t>
      </w:r>
      <w:r w:rsidR="002B44B5">
        <w:rPr>
          <w:rFonts w:ascii="Garamond" w:eastAsia="Times New Roman" w:hAnsi="Garamond" w:cs="Times New Roman"/>
          <w:sz w:val="24"/>
          <w:szCs w:val="24"/>
        </w:rPr>
        <w:t>multi</w:t>
      </w:r>
      <w:r w:rsidR="00AE1CAA">
        <w:rPr>
          <w:rFonts w:ascii="Garamond" w:eastAsia="Times New Roman" w:hAnsi="Garamond" w:cs="Times New Roman"/>
          <w:sz w:val="24"/>
          <w:szCs w:val="24"/>
        </w:rPr>
        <w:t>-</w:t>
      </w:r>
      <w:r w:rsidR="002B44B5">
        <w:rPr>
          <w:rFonts w:ascii="Garamond" w:eastAsia="Times New Roman" w:hAnsi="Garamond" w:cs="Times New Roman"/>
          <w:sz w:val="24"/>
          <w:szCs w:val="24"/>
        </w:rPr>
        <w:t xml:space="preserve">month </w:t>
      </w:r>
      <w:r w:rsidR="00AE1CAA">
        <w:rPr>
          <w:rFonts w:ascii="Garamond" w:eastAsia="Times New Roman" w:hAnsi="Garamond" w:cs="Times New Roman"/>
          <w:sz w:val="24"/>
          <w:szCs w:val="24"/>
        </w:rPr>
        <w:t>count in</w:t>
      </w:r>
      <w:r w:rsidR="005D15BA">
        <w:rPr>
          <w:rFonts w:ascii="Garamond" w:eastAsia="Times New Roman" w:hAnsi="Garamond" w:cs="Times New Roman"/>
          <w:sz w:val="24"/>
          <w:szCs w:val="24"/>
        </w:rPr>
        <w:t xml:space="preserve"> </w:t>
      </w:r>
      <w:r w:rsidR="00BC3FD9">
        <w:rPr>
          <w:rFonts w:ascii="Garamond" w:eastAsia="Times New Roman" w:hAnsi="Garamond" w:cs="Times New Roman"/>
          <w:sz w:val="24"/>
          <w:szCs w:val="24"/>
        </w:rPr>
        <w:t xml:space="preserve">the list of names of </w:t>
      </w:r>
      <w:r w:rsidR="00CE370D">
        <w:rPr>
          <w:rFonts w:ascii="Garamond" w:eastAsia="Times New Roman" w:hAnsi="Garamond" w:cs="Times New Roman"/>
          <w:sz w:val="24"/>
          <w:szCs w:val="24"/>
        </w:rPr>
        <w:t xml:space="preserve">CEPP </w:t>
      </w:r>
      <w:r w:rsidR="00F7109C">
        <w:rPr>
          <w:rFonts w:ascii="Garamond" w:eastAsia="Times New Roman" w:hAnsi="Garamond" w:cs="Times New Roman"/>
          <w:sz w:val="24"/>
          <w:szCs w:val="24"/>
        </w:rPr>
        <w:t>participant</w:t>
      </w:r>
      <w:r w:rsidR="00BC3FD9">
        <w:rPr>
          <w:rFonts w:ascii="Garamond" w:eastAsia="Times New Roman" w:hAnsi="Garamond" w:cs="Times New Roman"/>
          <w:sz w:val="24"/>
          <w:szCs w:val="24"/>
        </w:rPr>
        <w:t xml:space="preserve">s </w:t>
      </w:r>
      <w:r w:rsidR="00844A54">
        <w:rPr>
          <w:rFonts w:ascii="Garamond" w:eastAsia="Times New Roman" w:hAnsi="Garamond" w:cs="Times New Roman"/>
          <w:sz w:val="24"/>
          <w:szCs w:val="24"/>
        </w:rPr>
        <w:t>in comparison to</w:t>
      </w:r>
      <w:r w:rsidR="007F4E3D">
        <w:rPr>
          <w:rFonts w:ascii="Garamond" w:eastAsia="Times New Roman" w:hAnsi="Garamond" w:cs="Times New Roman"/>
          <w:sz w:val="24"/>
          <w:szCs w:val="24"/>
        </w:rPr>
        <w:t xml:space="preserve"> total </w:t>
      </w:r>
      <w:r w:rsidR="00F7109C">
        <w:rPr>
          <w:rFonts w:ascii="Garamond" w:eastAsia="Times New Roman" w:hAnsi="Garamond" w:cs="Times New Roman"/>
          <w:sz w:val="24"/>
          <w:szCs w:val="24"/>
        </w:rPr>
        <w:t>participant</w:t>
      </w:r>
      <w:r w:rsidR="00BC3FD9">
        <w:rPr>
          <w:rFonts w:ascii="Garamond" w:eastAsia="Times New Roman" w:hAnsi="Garamond" w:cs="Times New Roman"/>
          <w:sz w:val="24"/>
          <w:szCs w:val="24"/>
        </w:rPr>
        <w:t>s</w:t>
      </w:r>
      <w:r w:rsidR="00A8419B">
        <w:rPr>
          <w:rFonts w:ascii="Garamond" w:eastAsia="Times New Roman" w:hAnsi="Garamond" w:cs="Times New Roman"/>
          <w:sz w:val="24"/>
          <w:szCs w:val="24"/>
        </w:rPr>
        <w:t>.</w:t>
      </w:r>
      <w:r w:rsidR="007F4E3D">
        <w:rPr>
          <w:rFonts w:ascii="Garamond" w:eastAsia="Times New Roman" w:hAnsi="Garamond" w:cs="Times New Roman"/>
          <w:sz w:val="24"/>
          <w:szCs w:val="24"/>
        </w:rPr>
        <w:t xml:space="preserve"> </w:t>
      </w:r>
      <w:r w:rsidR="00AD00AB">
        <w:rPr>
          <w:rFonts w:ascii="Garamond" w:eastAsia="Times New Roman" w:hAnsi="Garamond" w:cs="Times New Roman"/>
          <w:sz w:val="24"/>
          <w:szCs w:val="24"/>
        </w:rPr>
        <w:t xml:space="preserve">See “Sample CEPP </w:t>
      </w:r>
      <w:r w:rsidR="00F7109C">
        <w:rPr>
          <w:rFonts w:ascii="Garamond" w:eastAsia="Times New Roman" w:hAnsi="Garamond" w:cs="Times New Roman"/>
          <w:sz w:val="24"/>
          <w:szCs w:val="24"/>
        </w:rPr>
        <w:t>Participant</w:t>
      </w:r>
      <w:r w:rsidR="00AD00AB">
        <w:rPr>
          <w:rFonts w:ascii="Garamond" w:eastAsia="Times New Roman" w:hAnsi="Garamond" w:cs="Times New Roman"/>
          <w:sz w:val="24"/>
          <w:szCs w:val="24"/>
        </w:rPr>
        <w:t xml:space="preserve"> Ratio Documentation” for </w:t>
      </w:r>
      <w:r w:rsidR="00CE1684">
        <w:rPr>
          <w:rFonts w:ascii="Garamond" w:eastAsia="Times New Roman" w:hAnsi="Garamond" w:cs="Times New Roman"/>
          <w:sz w:val="24"/>
          <w:szCs w:val="24"/>
        </w:rPr>
        <w:t>sample documentation.</w:t>
      </w:r>
    </w:p>
    <w:p w14:paraId="2E724B24" w14:textId="71B96A82" w:rsidR="00EA4431" w:rsidRDefault="00EA4431" w:rsidP="00EF275A">
      <w:pPr>
        <w:spacing w:after="0"/>
        <w:rPr>
          <w:rFonts w:ascii="Garamond" w:eastAsia="Times New Roman" w:hAnsi="Garamond" w:cs="Times New Roman"/>
          <w:sz w:val="24"/>
          <w:szCs w:val="24"/>
        </w:rPr>
      </w:pPr>
    </w:p>
    <w:p w14:paraId="7137F389" w14:textId="371C2890" w:rsidR="00EA4431" w:rsidRDefault="00CE00FD" w:rsidP="00FF7CAE">
      <w:pPr>
        <w:spacing w:after="0"/>
        <w:rPr>
          <w:rFonts w:ascii="Garamond" w:eastAsia="Times New Roman" w:hAnsi="Garamond" w:cs="Times New Roman"/>
          <w:sz w:val="24"/>
          <w:szCs w:val="24"/>
        </w:rPr>
      </w:pPr>
      <w:r>
        <w:rPr>
          <w:rFonts w:ascii="Garamond" w:eastAsia="Times New Roman" w:hAnsi="Garamond" w:cs="Times New Roman"/>
          <w:sz w:val="24"/>
          <w:szCs w:val="24"/>
        </w:rPr>
        <w:t xml:space="preserve">While costs paid in the federal fiscal year </w:t>
      </w:r>
      <w:r>
        <w:rPr>
          <w:rFonts w:ascii="Garamond" w:hAnsi="Garamond"/>
          <w:sz w:val="24"/>
        </w:rPr>
        <w:t>may be invoiced in any month within the year, p</w:t>
      </w:r>
      <w:r w:rsidR="00EA4431">
        <w:rPr>
          <w:rFonts w:ascii="Garamond" w:hAnsi="Garamond"/>
          <w:sz w:val="24"/>
        </w:rPr>
        <w:t xml:space="preserve">roviders are strongly encouraged to </w:t>
      </w:r>
      <w:r w:rsidR="00574A71">
        <w:rPr>
          <w:rFonts w:ascii="Garamond" w:hAnsi="Garamond"/>
          <w:sz w:val="24"/>
        </w:rPr>
        <w:t xml:space="preserve">invoice for </w:t>
      </w:r>
      <w:r w:rsidR="00EA4431">
        <w:rPr>
          <w:rFonts w:ascii="Garamond" w:hAnsi="Garamond"/>
          <w:sz w:val="24"/>
        </w:rPr>
        <w:t>all paid costs in a timely manner</w:t>
      </w:r>
      <w:r w:rsidR="00C667FB">
        <w:rPr>
          <w:rFonts w:ascii="Garamond" w:hAnsi="Garamond"/>
          <w:sz w:val="24"/>
        </w:rPr>
        <w:t xml:space="preserve">.  </w:t>
      </w:r>
      <w:r w:rsidR="004B3E07">
        <w:rPr>
          <w:rFonts w:ascii="Garamond" w:hAnsi="Garamond" w:cs="Times New Roman"/>
          <w:sz w:val="24"/>
          <w:szCs w:val="24"/>
        </w:rPr>
        <w:t xml:space="preserve">Following each year’s closeout period, costs paid in that year can no longer be </w:t>
      </w:r>
      <w:r w:rsidR="00574A71">
        <w:rPr>
          <w:rFonts w:ascii="Garamond" w:hAnsi="Garamond" w:cs="Times New Roman"/>
          <w:sz w:val="24"/>
          <w:szCs w:val="24"/>
        </w:rPr>
        <w:t>invoiced</w:t>
      </w:r>
      <w:r w:rsidR="00A069FE">
        <w:rPr>
          <w:rFonts w:ascii="Garamond" w:hAnsi="Garamond" w:cs="Times New Roman"/>
          <w:sz w:val="24"/>
          <w:szCs w:val="24"/>
        </w:rPr>
        <w:t>. H</w:t>
      </w:r>
      <w:r w:rsidR="00020F5D">
        <w:rPr>
          <w:rFonts w:ascii="Garamond" w:hAnsi="Garamond" w:cs="Times New Roman"/>
          <w:sz w:val="24"/>
          <w:szCs w:val="24"/>
        </w:rPr>
        <w:t>owever,</w:t>
      </w:r>
      <w:r w:rsidR="000D22E9">
        <w:rPr>
          <w:rFonts w:ascii="Garamond" w:hAnsi="Garamond"/>
          <w:sz w:val="24"/>
        </w:rPr>
        <w:t xml:space="preserve"> </w:t>
      </w:r>
      <w:r w:rsidR="00EA4431">
        <w:rPr>
          <w:rFonts w:ascii="Garamond" w:hAnsi="Garamond"/>
          <w:sz w:val="24"/>
        </w:rPr>
        <w:t xml:space="preserve">costs incurred in the previous year </w:t>
      </w:r>
      <w:r w:rsidR="000D22E9">
        <w:rPr>
          <w:rFonts w:ascii="Garamond" w:hAnsi="Garamond"/>
          <w:sz w:val="24"/>
        </w:rPr>
        <w:t>can be invoiced</w:t>
      </w:r>
      <w:r w:rsidR="00EA4431">
        <w:rPr>
          <w:rFonts w:ascii="Garamond" w:hAnsi="Garamond"/>
          <w:sz w:val="24"/>
        </w:rPr>
        <w:t xml:space="preserve"> if the</w:t>
      </w:r>
      <w:r w:rsidR="0006765D">
        <w:rPr>
          <w:rFonts w:ascii="Garamond" w:hAnsi="Garamond"/>
          <w:sz w:val="24"/>
        </w:rPr>
        <w:t xml:space="preserve"> costs</w:t>
      </w:r>
      <w:r w:rsidR="00EA4431">
        <w:rPr>
          <w:rFonts w:ascii="Garamond" w:hAnsi="Garamond"/>
          <w:sz w:val="24"/>
        </w:rPr>
        <w:t xml:space="preserve"> </w:t>
      </w:r>
      <w:r w:rsidR="0006765D">
        <w:rPr>
          <w:rFonts w:ascii="Garamond" w:hAnsi="Garamond"/>
          <w:sz w:val="24"/>
        </w:rPr>
        <w:t>are</w:t>
      </w:r>
      <w:r w:rsidR="00EA4431">
        <w:rPr>
          <w:rFonts w:ascii="Garamond" w:hAnsi="Garamond"/>
          <w:sz w:val="24"/>
        </w:rPr>
        <w:t xml:space="preserve"> paid in the current year and fall within activities described in </w:t>
      </w:r>
      <w:r w:rsidR="00EB73C1">
        <w:rPr>
          <w:rFonts w:ascii="Garamond" w:hAnsi="Garamond" w:cs="Times New Roman"/>
          <w:sz w:val="24"/>
          <w:szCs w:val="24"/>
        </w:rPr>
        <w:t xml:space="preserve">the approved </w:t>
      </w:r>
      <w:r w:rsidR="00050881">
        <w:rPr>
          <w:rFonts w:ascii="Garamond" w:hAnsi="Garamond" w:cs="Times New Roman"/>
          <w:sz w:val="24"/>
          <w:szCs w:val="24"/>
        </w:rPr>
        <w:t>CEPP Proposal</w:t>
      </w:r>
      <w:r w:rsidR="00030407">
        <w:rPr>
          <w:rFonts w:ascii="Garamond" w:hAnsi="Garamond" w:cs="Times New Roman"/>
          <w:sz w:val="24"/>
          <w:szCs w:val="24"/>
        </w:rPr>
        <w:t>s or proposal revisions</w:t>
      </w:r>
      <w:r w:rsidR="00A069FE">
        <w:rPr>
          <w:rFonts w:ascii="Garamond" w:hAnsi="Garamond" w:cs="Times New Roman"/>
          <w:sz w:val="24"/>
          <w:szCs w:val="24"/>
        </w:rPr>
        <w:t xml:space="preserve"> </w:t>
      </w:r>
      <w:r w:rsidR="0006765D">
        <w:rPr>
          <w:rFonts w:ascii="Garamond" w:hAnsi="Garamond" w:cs="Times New Roman"/>
          <w:sz w:val="24"/>
          <w:szCs w:val="24"/>
        </w:rPr>
        <w:t>for both years</w:t>
      </w:r>
      <w:r w:rsidR="00EB73C1">
        <w:rPr>
          <w:rFonts w:ascii="Garamond" w:hAnsi="Garamond" w:cs="Times New Roman"/>
          <w:sz w:val="24"/>
          <w:szCs w:val="24"/>
        </w:rPr>
        <w:t xml:space="preserve">.  For example, if a copier is repaired in the month of September but the repair is paid in the month of October, the cost </w:t>
      </w:r>
      <w:r w:rsidR="001F129D">
        <w:rPr>
          <w:rFonts w:ascii="Garamond" w:hAnsi="Garamond" w:cs="Times New Roman"/>
          <w:sz w:val="24"/>
          <w:szCs w:val="24"/>
        </w:rPr>
        <w:t xml:space="preserve">must </w:t>
      </w:r>
      <w:r w:rsidR="00EB73C1">
        <w:rPr>
          <w:rFonts w:ascii="Garamond" w:hAnsi="Garamond" w:cs="Times New Roman"/>
          <w:sz w:val="24"/>
          <w:szCs w:val="24"/>
        </w:rPr>
        <w:t xml:space="preserve">be </w:t>
      </w:r>
      <w:r w:rsidR="0006765D">
        <w:rPr>
          <w:rFonts w:ascii="Garamond" w:hAnsi="Garamond" w:cs="Times New Roman"/>
          <w:sz w:val="24"/>
          <w:szCs w:val="24"/>
        </w:rPr>
        <w:t>invoiced</w:t>
      </w:r>
      <w:r w:rsidR="00EB73C1">
        <w:rPr>
          <w:rFonts w:ascii="Garamond" w:hAnsi="Garamond" w:cs="Times New Roman"/>
          <w:sz w:val="24"/>
          <w:szCs w:val="24"/>
        </w:rPr>
        <w:t xml:space="preserve"> </w:t>
      </w:r>
      <w:r w:rsidR="0006765D">
        <w:rPr>
          <w:rFonts w:ascii="Garamond" w:hAnsi="Garamond" w:cs="Times New Roman"/>
          <w:sz w:val="24"/>
          <w:szCs w:val="24"/>
        </w:rPr>
        <w:t>in</w:t>
      </w:r>
      <w:r w:rsidR="00EB73C1">
        <w:rPr>
          <w:rFonts w:ascii="Garamond" w:hAnsi="Garamond" w:cs="Times New Roman"/>
          <w:sz w:val="24"/>
          <w:szCs w:val="24"/>
        </w:rPr>
        <w:t xml:space="preserve"> the new FFY. </w:t>
      </w:r>
    </w:p>
    <w:p w14:paraId="05E0DB37" w14:textId="3A1EB0CC" w:rsidR="007960E3" w:rsidRDefault="00482DFB" w:rsidP="00EF275A">
      <w:pPr>
        <w:pStyle w:val="Heading3"/>
        <w:keepNext w:val="0"/>
        <w:keepLines w:val="0"/>
        <w:widowControl w:val="0"/>
        <w:spacing w:before="240"/>
        <w:rPr>
          <w:rFonts w:ascii="Garamond" w:hAnsi="Garamond"/>
        </w:rPr>
      </w:pPr>
      <w:bookmarkStart w:id="478" w:name="_Toc74752851"/>
      <w:bookmarkStart w:id="479" w:name="_Toc74752928"/>
      <w:bookmarkStart w:id="480" w:name="_Toc74752852"/>
      <w:bookmarkStart w:id="481" w:name="_Toc74752929"/>
      <w:bookmarkStart w:id="482" w:name="_Toc74752853"/>
      <w:bookmarkStart w:id="483" w:name="_Toc74752930"/>
      <w:bookmarkStart w:id="484" w:name="_Toc74752854"/>
      <w:bookmarkStart w:id="485" w:name="_Toc74752931"/>
      <w:bookmarkStart w:id="486" w:name="_Toc94794987"/>
      <w:bookmarkEnd w:id="477"/>
      <w:bookmarkEnd w:id="478"/>
      <w:bookmarkEnd w:id="479"/>
      <w:bookmarkEnd w:id="480"/>
      <w:bookmarkEnd w:id="481"/>
      <w:bookmarkEnd w:id="482"/>
      <w:bookmarkEnd w:id="483"/>
      <w:bookmarkEnd w:id="484"/>
      <w:bookmarkEnd w:id="485"/>
      <w:r>
        <w:rPr>
          <w:rFonts w:ascii="Garamond" w:hAnsi="Garamond"/>
        </w:rPr>
        <w:t>Position Changes Mid-Year</w:t>
      </w:r>
      <w:bookmarkStart w:id="487" w:name="_Toc472085349"/>
      <w:bookmarkEnd w:id="486"/>
    </w:p>
    <w:p w14:paraId="3B6A8E96" w14:textId="269FCA8A" w:rsidR="007960E3" w:rsidRPr="006A276A" w:rsidRDefault="006A276A" w:rsidP="006A276A">
      <w:pPr>
        <w:widowControl w:val="0"/>
        <w:spacing w:after="240"/>
        <w:rPr>
          <w:rFonts w:ascii="Garamond" w:hAnsi="Garamond" w:cs="Times New Roman"/>
          <w:sz w:val="24"/>
          <w:szCs w:val="24"/>
        </w:rPr>
      </w:pPr>
      <w:r w:rsidRPr="006A276A">
        <w:rPr>
          <w:rFonts w:ascii="Garamond" w:hAnsi="Garamond" w:cs="Times New Roman"/>
          <w:sz w:val="24"/>
          <w:szCs w:val="24"/>
        </w:rPr>
        <w:t xml:space="preserve">Subject to the review and approval of WDACS, </w:t>
      </w:r>
      <w:r>
        <w:rPr>
          <w:rFonts w:ascii="Garamond" w:hAnsi="Garamond" w:cs="Times New Roman"/>
          <w:sz w:val="24"/>
          <w:szCs w:val="24"/>
        </w:rPr>
        <w:t>position titles</w:t>
      </w:r>
      <w:r w:rsidR="00C568F9">
        <w:rPr>
          <w:rFonts w:ascii="Garamond" w:hAnsi="Garamond" w:cs="Times New Roman"/>
          <w:sz w:val="24"/>
          <w:szCs w:val="24"/>
        </w:rPr>
        <w:t xml:space="preserve"> that were not </w:t>
      </w:r>
      <w:r w:rsidR="003533FC">
        <w:rPr>
          <w:rFonts w:ascii="Garamond" w:hAnsi="Garamond" w:cs="Times New Roman"/>
          <w:sz w:val="24"/>
          <w:szCs w:val="24"/>
        </w:rPr>
        <w:t>included</w:t>
      </w:r>
      <w:r w:rsidR="00C568F9">
        <w:rPr>
          <w:rFonts w:ascii="Garamond" w:hAnsi="Garamond" w:cs="Times New Roman"/>
          <w:sz w:val="24"/>
          <w:szCs w:val="24"/>
        </w:rPr>
        <w:t xml:space="preserve"> in the budget narrative may be</w:t>
      </w:r>
      <w:r>
        <w:rPr>
          <w:rFonts w:ascii="Garamond" w:hAnsi="Garamond" w:cs="Times New Roman"/>
          <w:sz w:val="24"/>
          <w:szCs w:val="24"/>
        </w:rPr>
        <w:t xml:space="preserve"> </w:t>
      </w:r>
      <w:r w:rsidR="00C054E3">
        <w:rPr>
          <w:rFonts w:ascii="Garamond" w:hAnsi="Garamond" w:cs="Times New Roman"/>
          <w:sz w:val="24"/>
          <w:szCs w:val="24"/>
        </w:rPr>
        <w:t>invoice</w:t>
      </w:r>
      <w:r w:rsidR="001A753B">
        <w:rPr>
          <w:rFonts w:ascii="Garamond" w:hAnsi="Garamond" w:cs="Times New Roman"/>
          <w:sz w:val="24"/>
          <w:szCs w:val="24"/>
        </w:rPr>
        <w:t>d</w:t>
      </w:r>
      <w:r>
        <w:rPr>
          <w:rFonts w:ascii="Garamond" w:hAnsi="Garamond" w:cs="Times New Roman"/>
          <w:sz w:val="24"/>
          <w:szCs w:val="24"/>
        </w:rPr>
        <w:t xml:space="preserve"> </w:t>
      </w:r>
      <w:r w:rsidR="00C568F9">
        <w:rPr>
          <w:rFonts w:ascii="Garamond" w:hAnsi="Garamond" w:cs="Times New Roman"/>
          <w:sz w:val="24"/>
          <w:szCs w:val="24"/>
        </w:rPr>
        <w:t xml:space="preserve">without a formal budget amendment.  Providers should submit </w:t>
      </w:r>
      <w:r w:rsidR="00DC2D28">
        <w:rPr>
          <w:rFonts w:ascii="Garamond" w:hAnsi="Garamond" w:cs="Times New Roman"/>
          <w:sz w:val="24"/>
          <w:szCs w:val="24"/>
        </w:rPr>
        <w:t xml:space="preserve">information in the cover email </w:t>
      </w:r>
      <w:r w:rsidR="00FF7CAE">
        <w:rPr>
          <w:rFonts w:ascii="Garamond" w:hAnsi="Garamond" w:cs="Times New Roman"/>
          <w:sz w:val="24"/>
          <w:szCs w:val="24"/>
        </w:rPr>
        <w:t xml:space="preserve">to the CEPP Provider Invoice Template </w:t>
      </w:r>
      <w:r w:rsidR="00C568F9">
        <w:rPr>
          <w:rFonts w:ascii="Garamond" w:hAnsi="Garamond" w:cs="Times New Roman"/>
          <w:sz w:val="24"/>
          <w:szCs w:val="24"/>
        </w:rPr>
        <w:t xml:space="preserve">describing the </w:t>
      </w:r>
      <w:r w:rsidR="00C054E3">
        <w:rPr>
          <w:rFonts w:ascii="Garamond" w:hAnsi="Garamond" w:cs="Times New Roman"/>
          <w:sz w:val="24"/>
          <w:szCs w:val="24"/>
        </w:rPr>
        <w:t xml:space="preserve">added </w:t>
      </w:r>
      <w:r w:rsidR="00C568F9">
        <w:rPr>
          <w:rFonts w:ascii="Garamond" w:hAnsi="Garamond" w:cs="Times New Roman"/>
          <w:sz w:val="24"/>
          <w:szCs w:val="24"/>
        </w:rPr>
        <w:t xml:space="preserve">position title and responsibilities under </w:t>
      </w:r>
      <w:r w:rsidR="00C80C0A">
        <w:rPr>
          <w:rFonts w:ascii="Garamond" w:hAnsi="Garamond" w:cs="Times New Roman"/>
          <w:sz w:val="24"/>
          <w:szCs w:val="24"/>
        </w:rPr>
        <w:t>CEPP</w:t>
      </w:r>
      <w:r w:rsidR="00C568F9">
        <w:rPr>
          <w:rFonts w:ascii="Garamond" w:hAnsi="Garamond" w:cs="Times New Roman"/>
          <w:sz w:val="24"/>
          <w:szCs w:val="24"/>
        </w:rPr>
        <w:t xml:space="preserve">.  </w:t>
      </w:r>
      <w:r w:rsidR="003533FC">
        <w:rPr>
          <w:rFonts w:ascii="Garamond" w:hAnsi="Garamond" w:cs="Times New Roman"/>
          <w:sz w:val="24"/>
          <w:szCs w:val="24"/>
        </w:rPr>
        <w:t>Added position</w:t>
      </w:r>
      <w:r w:rsidR="00924C27">
        <w:rPr>
          <w:rFonts w:ascii="Garamond" w:hAnsi="Garamond" w:cs="Times New Roman"/>
          <w:sz w:val="24"/>
          <w:szCs w:val="24"/>
        </w:rPr>
        <w:t xml:space="preserve">s </w:t>
      </w:r>
      <w:r w:rsidR="00C054E3">
        <w:rPr>
          <w:rFonts w:ascii="Garamond" w:hAnsi="Garamond" w:cs="Times New Roman"/>
          <w:sz w:val="24"/>
          <w:szCs w:val="24"/>
        </w:rPr>
        <w:t>must</w:t>
      </w:r>
      <w:r w:rsidR="00C568F9" w:rsidRPr="000C7FD1">
        <w:rPr>
          <w:rFonts w:ascii="Garamond" w:hAnsi="Garamond" w:cs="Times New Roman"/>
          <w:sz w:val="24"/>
          <w:szCs w:val="24"/>
        </w:rPr>
        <w:t xml:space="preserve"> not increase the total allocated budget amount</w:t>
      </w:r>
      <w:r w:rsidR="00C568F9">
        <w:rPr>
          <w:rFonts w:ascii="Garamond" w:hAnsi="Garamond" w:cs="Times New Roman"/>
          <w:sz w:val="24"/>
          <w:szCs w:val="24"/>
        </w:rPr>
        <w:t xml:space="preserve"> </w:t>
      </w:r>
      <w:r w:rsidR="00C054E3">
        <w:rPr>
          <w:rFonts w:ascii="Garamond" w:hAnsi="Garamond" w:cs="Times New Roman"/>
          <w:sz w:val="24"/>
          <w:szCs w:val="24"/>
        </w:rPr>
        <w:t>for Personnel Salary and Employee Benefits</w:t>
      </w:r>
      <w:r w:rsidR="00C568F9">
        <w:rPr>
          <w:rFonts w:ascii="Garamond" w:hAnsi="Garamond" w:cs="Times New Roman"/>
          <w:sz w:val="24"/>
          <w:szCs w:val="24"/>
        </w:rPr>
        <w:t>.</w:t>
      </w:r>
    </w:p>
    <w:p w14:paraId="1AF4415F" w14:textId="68B5140F" w:rsidR="00927925" w:rsidRPr="000C1B07" w:rsidRDefault="00927925" w:rsidP="00EF275A">
      <w:pPr>
        <w:pStyle w:val="Heading3"/>
        <w:keepNext w:val="0"/>
        <w:keepLines w:val="0"/>
        <w:widowControl w:val="0"/>
        <w:spacing w:before="240"/>
        <w:rPr>
          <w:rFonts w:ascii="Garamond" w:hAnsi="Garamond"/>
        </w:rPr>
      </w:pPr>
      <w:bookmarkStart w:id="488" w:name="_Toc94794988"/>
      <w:r w:rsidRPr="000C1B07">
        <w:rPr>
          <w:rFonts w:ascii="Garamond" w:hAnsi="Garamond"/>
        </w:rPr>
        <w:t>Invoice Submission</w:t>
      </w:r>
      <w:bookmarkEnd w:id="487"/>
      <w:bookmarkEnd w:id="488"/>
    </w:p>
    <w:p w14:paraId="3B2F2037" w14:textId="00312B05" w:rsidR="00927925" w:rsidRPr="000C7FD1" w:rsidRDefault="00392FF4" w:rsidP="00567DAC">
      <w:pPr>
        <w:widowControl w:val="0"/>
        <w:spacing w:after="120"/>
        <w:rPr>
          <w:rFonts w:ascii="Garamond" w:hAnsi="Garamond" w:cs="Times New Roman"/>
          <w:sz w:val="24"/>
          <w:szCs w:val="24"/>
        </w:rPr>
      </w:pPr>
      <w:r>
        <w:rPr>
          <w:rFonts w:ascii="Garamond" w:hAnsi="Garamond" w:cs="Times New Roman"/>
          <w:sz w:val="24"/>
          <w:szCs w:val="24"/>
        </w:rPr>
        <w:t>For invoice</w:t>
      </w:r>
      <w:r w:rsidR="00FF6F48">
        <w:rPr>
          <w:rFonts w:ascii="Garamond" w:hAnsi="Garamond" w:cs="Times New Roman"/>
          <w:sz w:val="24"/>
          <w:szCs w:val="24"/>
        </w:rPr>
        <w:t xml:space="preserve"> submission</w:t>
      </w:r>
      <w:r>
        <w:rPr>
          <w:rFonts w:ascii="Garamond" w:hAnsi="Garamond" w:cs="Times New Roman"/>
          <w:sz w:val="24"/>
          <w:szCs w:val="24"/>
        </w:rPr>
        <w:t xml:space="preserve"> instructions please see the CEPP Provider Invoice Template.  </w:t>
      </w:r>
      <w:r w:rsidR="00927925" w:rsidRPr="000C7FD1">
        <w:rPr>
          <w:rFonts w:ascii="Garamond" w:hAnsi="Garamond" w:cs="Times New Roman"/>
          <w:sz w:val="24"/>
          <w:szCs w:val="24"/>
        </w:rPr>
        <w:t xml:space="preserve">All invoices must be reviewed and approved for payment by </w:t>
      </w:r>
      <w:r w:rsidR="00927925">
        <w:rPr>
          <w:rFonts w:ascii="Garamond" w:hAnsi="Garamond" w:cs="Times New Roman"/>
          <w:sz w:val="24"/>
          <w:szCs w:val="24"/>
        </w:rPr>
        <w:t>WDACS</w:t>
      </w:r>
      <w:r w:rsidR="00927925" w:rsidRPr="000C7FD1">
        <w:rPr>
          <w:rFonts w:ascii="Garamond" w:hAnsi="Garamond" w:cs="Times New Roman"/>
          <w:sz w:val="24"/>
          <w:szCs w:val="24"/>
        </w:rPr>
        <w:t xml:space="preserve">, which will in turn submit aggregated invoices to </w:t>
      </w:r>
      <w:r w:rsidR="007C3704">
        <w:rPr>
          <w:rFonts w:ascii="Garamond" w:hAnsi="Garamond" w:cs="Times New Roman"/>
          <w:sz w:val="24"/>
          <w:szCs w:val="24"/>
        </w:rPr>
        <w:t>DP</w:t>
      </w:r>
      <w:r w:rsidR="00927925" w:rsidRPr="000C7FD1">
        <w:rPr>
          <w:rFonts w:ascii="Garamond" w:hAnsi="Garamond" w:cs="Times New Roman"/>
          <w:sz w:val="24"/>
          <w:szCs w:val="24"/>
        </w:rPr>
        <w:t>SS for its review and approval.</w:t>
      </w:r>
      <w:r w:rsidR="00111EB6">
        <w:rPr>
          <w:rFonts w:ascii="Garamond" w:hAnsi="Garamond" w:cs="Times New Roman"/>
          <w:sz w:val="24"/>
          <w:szCs w:val="24"/>
        </w:rPr>
        <w:t xml:space="preserve">  </w:t>
      </w:r>
      <w:r w:rsidR="00466992">
        <w:rPr>
          <w:rFonts w:ascii="Garamond" w:hAnsi="Garamond" w:cs="Times New Roman"/>
          <w:sz w:val="24"/>
          <w:szCs w:val="24"/>
        </w:rPr>
        <w:t xml:space="preserve">WDACS </w:t>
      </w:r>
      <w:r w:rsidR="009C493D">
        <w:rPr>
          <w:rFonts w:ascii="Garamond" w:hAnsi="Garamond" w:cs="Times New Roman"/>
          <w:sz w:val="24"/>
          <w:szCs w:val="24"/>
        </w:rPr>
        <w:t>will</w:t>
      </w:r>
      <w:r w:rsidR="00D023DF">
        <w:rPr>
          <w:rFonts w:ascii="Garamond" w:hAnsi="Garamond" w:cs="Times New Roman"/>
          <w:sz w:val="24"/>
          <w:szCs w:val="24"/>
        </w:rPr>
        <w:t xml:space="preserve"> generally</w:t>
      </w:r>
      <w:r w:rsidR="009C493D">
        <w:rPr>
          <w:rFonts w:ascii="Garamond" w:hAnsi="Garamond" w:cs="Times New Roman"/>
          <w:sz w:val="24"/>
          <w:szCs w:val="24"/>
        </w:rPr>
        <w:t xml:space="preserve"> take up to 30 days to review</w:t>
      </w:r>
      <w:r w:rsidR="00111EB6">
        <w:rPr>
          <w:rFonts w:ascii="Garamond" w:hAnsi="Garamond" w:cs="Times New Roman"/>
          <w:sz w:val="24"/>
          <w:szCs w:val="24"/>
        </w:rPr>
        <w:t xml:space="preserve"> </w:t>
      </w:r>
      <w:r w:rsidR="0063675C">
        <w:rPr>
          <w:rFonts w:ascii="Garamond" w:hAnsi="Garamond" w:cs="Times New Roman"/>
          <w:sz w:val="24"/>
          <w:szCs w:val="24"/>
        </w:rPr>
        <w:t xml:space="preserve">a </w:t>
      </w:r>
      <w:r w:rsidR="00111EB6">
        <w:rPr>
          <w:rFonts w:ascii="Garamond" w:hAnsi="Garamond" w:cs="Times New Roman"/>
          <w:sz w:val="24"/>
          <w:szCs w:val="24"/>
        </w:rPr>
        <w:t xml:space="preserve">provider invoice </w:t>
      </w:r>
      <w:r w:rsidR="00763A37">
        <w:rPr>
          <w:rFonts w:ascii="Garamond" w:hAnsi="Garamond" w:cs="Times New Roman"/>
          <w:sz w:val="24"/>
          <w:szCs w:val="24"/>
        </w:rPr>
        <w:t>and pay</w:t>
      </w:r>
      <w:r w:rsidR="00111EB6">
        <w:rPr>
          <w:rFonts w:ascii="Garamond" w:hAnsi="Garamond" w:cs="Times New Roman"/>
          <w:sz w:val="24"/>
          <w:szCs w:val="24"/>
        </w:rPr>
        <w:t>.</w:t>
      </w:r>
      <w:r w:rsidR="00595543">
        <w:rPr>
          <w:rFonts w:ascii="Garamond" w:hAnsi="Garamond" w:cs="Times New Roman"/>
          <w:sz w:val="24"/>
          <w:szCs w:val="24"/>
        </w:rPr>
        <w:t xml:space="preserve">  </w:t>
      </w:r>
      <w:r w:rsidR="00595543">
        <w:rPr>
          <w:rFonts w:ascii="Garamond" w:eastAsia="Times New Roman" w:hAnsi="Garamond" w:cs="Times New Roman"/>
          <w:sz w:val="24"/>
          <w:szCs w:val="24"/>
        </w:rPr>
        <w:t>CEPP</w:t>
      </w:r>
      <w:r w:rsidR="00595543" w:rsidRPr="000C7FD1">
        <w:rPr>
          <w:rFonts w:ascii="Garamond" w:eastAsia="Times New Roman" w:hAnsi="Garamond" w:cs="Times New Roman"/>
          <w:sz w:val="24"/>
          <w:szCs w:val="24"/>
        </w:rPr>
        <w:t xml:space="preserve"> providers must be prepared to pay for program costs up front, with a time delay for reimbursement</w:t>
      </w:r>
      <w:r w:rsidR="00595543">
        <w:rPr>
          <w:rFonts w:ascii="Garamond" w:eastAsia="Times New Roman" w:hAnsi="Garamond" w:cs="Times New Roman"/>
          <w:sz w:val="24"/>
          <w:szCs w:val="24"/>
        </w:rPr>
        <w:t>.</w:t>
      </w:r>
    </w:p>
    <w:p w14:paraId="452DEE26" w14:textId="25CD8105" w:rsidR="006B4D4D" w:rsidRDefault="00BC1F69" w:rsidP="00EF275A">
      <w:pPr>
        <w:pStyle w:val="Heading3"/>
        <w:spacing w:before="240"/>
        <w:rPr>
          <w:rFonts w:ascii="Garamond" w:hAnsi="Garamond"/>
        </w:rPr>
      </w:pPr>
      <w:bookmarkStart w:id="489" w:name="_Toc94794989"/>
      <w:r w:rsidRPr="000C7FD1">
        <w:rPr>
          <w:rFonts w:ascii="Garamond" w:hAnsi="Garamond"/>
        </w:rPr>
        <w:lastRenderedPageBreak/>
        <w:t>Invoice</w:t>
      </w:r>
      <w:r>
        <w:rPr>
          <w:rFonts w:ascii="Garamond" w:hAnsi="Garamond"/>
        </w:rPr>
        <w:t xml:space="preserve"> Adjustments</w:t>
      </w:r>
      <w:bookmarkEnd w:id="489"/>
    </w:p>
    <w:p w14:paraId="19F3C323" w14:textId="237E3E26" w:rsidR="00927925" w:rsidRPr="00C777BF" w:rsidRDefault="00D63804" w:rsidP="00C777BF">
      <w:pPr>
        <w:widowControl w:val="0"/>
        <w:spacing w:after="120"/>
        <w:rPr>
          <w:rFonts w:ascii="Garamond" w:hAnsi="Garamond" w:cs="Times New Roman"/>
          <w:sz w:val="24"/>
          <w:szCs w:val="24"/>
        </w:rPr>
      </w:pPr>
      <w:r w:rsidRPr="00C777BF">
        <w:rPr>
          <w:rFonts w:ascii="Garamond" w:hAnsi="Garamond" w:cs="Times New Roman"/>
          <w:sz w:val="24"/>
          <w:szCs w:val="24"/>
        </w:rPr>
        <w:t xml:space="preserve"> </w:t>
      </w:r>
      <w:r w:rsidR="006B4D4D">
        <w:rPr>
          <w:rFonts w:ascii="Garamond" w:hAnsi="Garamond" w:cs="Times New Roman"/>
          <w:sz w:val="24"/>
          <w:szCs w:val="24"/>
        </w:rPr>
        <w:t xml:space="preserve">Any changes to </w:t>
      </w:r>
      <w:r>
        <w:rPr>
          <w:rFonts w:ascii="Garamond" w:hAnsi="Garamond" w:cs="Times New Roman"/>
          <w:sz w:val="24"/>
          <w:szCs w:val="24"/>
        </w:rPr>
        <w:t>prior paid</w:t>
      </w:r>
      <w:r w:rsidR="006B4D4D">
        <w:rPr>
          <w:rFonts w:ascii="Garamond" w:hAnsi="Garamond" w:cs="Times New Roman"/>
          <w:sz w:val="24"/>
          <w:szCs w:val="24"/>
        </w:rPr>
        <w:t xml:space="preserve"> invoices will require an adjustment, as described in the </w:t>
      </w:r>
      <w:r w:rsidR="00C777BF">
        <w:rPr>
          <w:rFonts w:ascii="Garamond" w:hAnsi="Garamond" w:cs="Times New Roman"/>
          <w:sz w:val="24"/>
          <w:szCs w:val="24"/>
        </w:rPr>
        <w:t xml:space="preserve">CEPP Provider </w:t>
      </w:r>
      <w:r w:rsidR="006B4D4D">
        <w:rPr>
          <w:rFonts w:ascii="Garamond" w:hAnsi="Garamond" w:cs="Times New Roman"/>
          <w:sz w:val="24"/>
          <w:szCs w:val="24"/>
        </w:rPr>
        <w:t xml:space="preserve">Invoice Template instructions.  </w:t>
      </w:r>
    </w:p>
    <w:p w14:paraId="36C1D3E8" w14:textId="6A8E50AF" w:rsidR="00927925" w:rsidRPr="00FD2161" w:rsidRDefault="54A70302" w:rsidP="00E34FD3">
      <w:pPr>
        <w:pStyle w:val="Heading2"/>
      </w:pPr>
      <w:bookmarkStart w:id="490" w:name="_Toc94794990"/>
      <w:r>
        <w:t>Cost Allocations and Indirect Guidance</w:t>
      </w:r>
      <w:r w:rsidR="33588750">
        <w:t xml:space="preserve"> for Budgets and Invoices</w:t>
      </w:r>
      <w:bookmarkEnd w:id="490"/>
    </w:p>
    <w:p w14:paraId="26BC513F" w14:textId="3970DDBB" w:rsidR="00927925" w:rsidRDefault="00927925" w:rsidP="00927925">
      <w:pPr>
        <w:widowControl w:val="0"/>
        <w:tabs>
          <w:tab w:val="left" w:pos="912"/>
        </w:tabs>
        <w:kinsoku w:val="0"/>
        <w:overflowPunct w:val="0"/>
        <w:autoSpaceDE w:val="0"/>
        <w:autoSpaceDN w:val="0"/>
        <w:adjustRightInd w:val="0"/>
        <w:spacing w:after="0" w:line="252" w:lineRule="auto"/>
        <w:ind w:right="270"/>
        <w:rPr>
          <w:color w:val="575759"/>
          <w:w w:val="105"/>
          <w:sz w:val="19"/>
          <w:szCs w:val="19"/>
          <w:u w:val="thick"/>
        </w:rPr>
      </w:pPr>
      <w:bookmarkStart w:id="491" w:name="_Toc472085345"/>
      <w:r w:rsidRPr="00347FEA">
        <w:rPr>
          <w:rFonts w:ascii="Garamond" w:eastAsiaTheme="majorEastAsia" w:hAnsi="Garamond" w:cstheme="majorBidi"/>
          <w:b/>
          <w:color w:val="243F60" w:themeColor="accent1" w:themeShade="7F"/>
          <w:sz w:val="24"/>
        </w:rPr>
        <w:t>Cost Allocation</w:t>
      </w:r>
      <w:r w:rsidR="001A753B">
        <w:rPr>
          <w:rFonts w:ascii="Garamond" w:eastAsiaTheme="majorEastAsia" w:hAnsi="Garamond" w:cstheme="majorBidi"/>
          <w:b/>
          <w:color w:val="243F60" w:themeColor="accent1" w:themeShade="7F"/>
          <w:sz w:val="24"/>
        </w:rPr>
        <w:t>s</w:t>
      </w:r>
    </w:p>
    <w:p w14:paraId="2185933D" w14:textId="719846B9" w:rsidR="00927925" w:rsidRDefault="00BA3C90" w:rsidP="00927925">
      <w:pPr>
        <w:rPr>
          <w:rFonts w:ascii="Garamond" w:hAnsi="Garamond"/>
          <w:sz w:val="24"/>
        </w:rPr>
      </w:pPr>
      <w:r>
        <w:rPr>
          <w:rFonts w:ascii="Garamond" w:hAnsi="Garamond"/>
          <w:sz w:val="24"/>
        </w:rPr>
        <w:t>For</w:t>
      </w:r>
      <w:r w:rsidR="00927925" w:rsidRPr="00347FEA">
        <w:rPr>
          <w:rFonts w:ascii="Garamond" w:hAnsi="Garamond"/>
          <w:sz w:val="24"/>
        </w:rPr>
        <w:t xml:space="preserve"> costs </w:t>
      </w:r>
      <w:r>
        <w:rPr>
          <w:rFonts w:ascii="Garamond" w:hAnsi="Garamond"/>
          <w:sz w:val="24"/>
        </w:rPr>
        <w:t>that are incurred jointly by</w:t>
      </w:r>
      <w:r w:rsidR="00927925" w:rsidRPr="00347FEA">
        <w:rPr>
          <w:rFonts w:ascii="Garamond" w:hAnsi="Garamond"/>
          <w:sz w:val="24"/>
        </w:rPr>
        <w:t xml:space="preserve"> </w:t>
      </w:r>
      <w:r>
        <w:rPr>
          <w:rFonts w:ascii="Garamond" w:hAnsi="Garamond"/>
          <w:sz w:val="24"/>
        </w:rPr>
        <w:t>CEPP and non-CEPP programs or activities</w:t>
      </w:r>
      <w:r w:rsidR="00927925" w:rsidRPr="00347FEA">
        <w:rPr>
          <w:rFonts w:ascii="Garamond" w:hAnsi="Garamond"/>
          <w:sz w:val="24"/>
        </w:rPr>
        <w:t xml:space="preserve">, </w:t>
      </w:r>
      <w:r w:rsidR="007A712F">
        <w:rPr>
          <w:rFonts w:ascii="Garamond" w:hAnsi="Garamond"/>
          <w:sz w:val="24"/>
        </w:rPr>
        <w:t xml:space="preserve">a reasonable methodology must be developed to </w:t>
      </w:r>
      <w:r w:rsidR="00927925" w:rsidRPr="00347FEA">
        <w:rPr>
          <w:rFonts w:ascii="Garamond" w:hAnsi="Garamond"/>
          <w:sz w:val="24"/>
        </w:rPr>
        <w:t>allocate</w:t>
      </w:r>
      <w:r w:rsidR="007A712F">
        <w:rPr>
          <w:rFonts w:ascii="Garamond" w:hAnsi="Garamond"/>
          <w:sz w:val="24"/>
        </w:rPr>
        <w:t xml:space="preserve"> a portion of the costs </w:t>
      </w:r>
      <w:r w:rsidR="0001646C">
        <w:rPr>
          <w:rFonts w:ascii="Garamond" w:hAnsi="Garamond"/>
          <w:sz w:val="24"/>
        </w:rPr>
        <w:t>to CEPP</w:t>
      </w:r>
      <w:r w:rsidR="007A712F">
        <w:rPr>
          <w:rFonts w:ascii="Garamond" w:hAnsi="Garamond"/>
          <w:sz w:val="24"/>
        </w:rPr>
        <w:t>.</w:t>
      </w:r>
      <w:r w:rsidR="00BB091C">
        <w:rPr>
          <w:rFonts w:ascii="Garamond" w:hAnsi="Garamond"/>
          <w:sz w:val="24"/>
        </w:rPr>
        <w:t xml:space="preserve"> </w:t>
      </w:r>
      <w:r w:rsidR="001C6D33">
        <w:rPr>
          <w:rFonts w:ascii="Garamond" w:hAnsi="Garamond"/>
          <w:sz w:val="24"/>
        </w:rPr>
        <w:t xml:space="preserve">Costs that are </w:t>
      </w:r>
      <w:r w:rsidR="004A0288">
        <w:rPr>
          <w:rFonts w:ascii="Garamond" w:hAnsi="Garamond"/>
          <w:sz w:val="24"/>
        </w:rPr>
        <w:t>commonly</w:t>
      </w:r>
      <w:r w:rsidR="001C6D33">
        <w:rPr>
          <w:rFonts w:ascii="Garamond" w:hAnsi="Garamond"/>
          <w:sz w:val="24"/>
        </w:rPr>
        <w:t xml:space="preserve"> prorated in this way include </w:t>
      </w:r>
      <w:r w:rsidR="004A0288">
        <w:rPr>
          <w:rFonts w:ascii="Garamond" w:hAnsi="Garamond"/>
          <w:sz w:val="24"/>
        </w:rPr>
        <w:t>the line</w:t>
      </w:r>
      <w:r w:rsidR="00481D0B">
        <w:rPr>
          <w:rFonts w:ascii="Garamond" w:hAnsi="Garamond"/>
          <w:sz w:val="24"/>
        </w:rPr>
        <w:t>-</w:t>
      </w:r>
      <w:r w:rsidR="004A0288">
        <w:rPr>
          <w:rFonts w:ascii="Garamond" w:hAnsi="Garamond"/>
          <w:sz w:val="24"/>
        </w:rPr>
        <w:t xml:space="preserve">items of </w:t>
      </w:r>
      <w:r w:rsidR="001C6D33">
        <w:rPr>
          <w:rFonts w:ascii="Garamond" w:hAnsi="Garamond"/>
          <w:sz w:val="24"/>
        </w:rPr>
        <w:t xml:space="preserve">Building/Space, Personnel, and Non-Capital Equipment and Supplies. </w:t>
      </w:r>
      <w:r w:rsidR="0074553B">
        <w:rPr>
          <w:rFonts w:ascii="Garamond" w:hAnsi="Garamond"/>
          <w:sz w:val="24"/>
        </w:rPr>
        <w:t>A Cost Allocation Plan</w:t>
      </w:r>
      <w:r w:rsidR="00BD5310">
        <w:rPr>
          <w:rFonts w:ascii="Garamond" w:hAnsi="Garamond"/>
          <w:sz w:val="24"/>
        </w:rPr>
        <w:t xml:space="preserve"> must be pre-</w:t>
      </w:r>
      <w:r w:rsidR="00927925">
        <w:rPr>
          <w:rFonts w:ascii="Garamond" w:hAnsi="Garamond"/>
          <w:sz w:val="24"/>
        </w:rPr>
        <w:t>approved by WDACS</w:t>
      </w:r>
      <w:r w:rsidR="00D374FB">
        <w:rPr>
          <w:rFonts w:ascii="Garamond" w:hAnsi="Garamond"/>
          <w:sz w:val="24"/>
        </w:rPr>
        <w:t xml:space="preserve"> as described in the </w:t>
      </w:r>
      <w:r w:rsidR="00BC3F89">
        <w:rPr>
          <w:rFonts w:ascii="Garamond" w:hAnsi="Garamond"/>
          <w:sz w:val="24"/>
        </w:rPr>
        <w:t>Subaward</w:t>
      </w:r>
      <w:r w:rsidR="00927925">
        <w:rPr>
          <w:rFonts w:ascii="Garamond" w:hAnsi="Garamond"/>
          <w:sz w:val="24"/>
        </w:rPr>
        <w:t>.</w:t>
      </w:r>
      <w:r w:rsidR="00BB091C">
        <w:rPr>
          <w:rFonts w:ascii="Garamond" w:hAnsi="Garamond"/>
          <w:sz w:val="24"/>
        </w:rPr>
        <w:t xml:space="preserve"> </w:t>
      </w:r>
      <w:r w:rsidR="004065BB">
        <w:rPr>
          <w:rFonts w:ascii="Garamond" w:hAnsi="Garamond"/>
          <w:sz w:val="24"/>
        </w:rPr>
        <w:t xml:space="preserve">The cost allocation will likely change each month as the ratio of FTE or </w:t>
      </w:r>
      <w:r w:rsidR="00F7109C">
        <w:rPr>
          <w:rFonts w:ascii="Garamond" w:hAnsi="Garamond"/>
          <w:sz w:val="24"/>
        </w:rPr>
        <w:t>participant</w:t>
      </w:r>
      <w:r w:rsidR="004065BB">
        <w:rPr>
          <w:rFonts w:ascii="Garamond" w:hAnsi="Garamond"/>
          <w:sz w:val="24"/>
        </w:rPr>
        <w:t>s varies.</w:t>
      </w:r>
      <w:r w:rsidR="00BB091C">
        <w:rPr>
          <w:rFonts w:ascii="Garamond" w:hAnsi="Garamond"/>
          <w:sz w:val="24"/>
        </w:rPr>
        <w:t xml:space="preserve"> </w:t>
      </w:r>
      <w:r w:rsidR="00976E18">
        <w:rPr>
          <w:rFonts w:ascii="Garamond" w:hAnsi="Garamond"/>
          <w:sz w:val="24"/>
        </w:rPr>
        <w:t xml:space="preserve">Providers must enter any </w:t>
      </w:r>
      <w:r w:rsidR="0036049A">
        <w:rPr>
          <w:rFonts w:ascii="Garamond" w:hAnsi="Garamond"/>
          <w:sz w:val="24"/>
        </w:rPr>
        <w:t xml:space="preserve">cost allocations in </w:t>
      </w:r>
      <w:r w:rsidR="006259BD">
        <w:rPr>
          <w:rFonts w:ascii="Garamond" w:hAnsi="Garamond"/>
          <w:sz w:val="24"/>
        </w:rPr>
        <w:t xml:space="preserve">the </w:t>
      </w:r>
      <w:r w:rsidR="00191528">
        <w:rPr>
          <w:rFonts w:ascii="Garamond" w:hAnsi="Garamond"/>
          <w:sz w:val="24"/>
        </w:rPr>
        <w:t xml:space="preserve">Cost Allocation Methodology table in each </w:t>
      </w:r>
      <w:r w:rsidR="0036049A">
        <w:rPr>
          <w:rFonts w:ascii="Garamond" w:hAnsi="Garamond"/>
          <w:sz w:val="24"/>
        </w:rPr>
        <w:t xml:space="preserve">monthly tab of the </w:t>
      </w:r>
      <w:r w:rsidR="001C6D33">
        <w:rPr>
          <w:rFonts w:ascii="Garamond" w:hAnsi="Garamond"/>
          <w:sz w:val="24"/>
        </w:rPr>
        <w:t>Invoice T</w:t>
      </w:r>
      <w:r w:rsidR="0036049A">
        <w:rPr>
          <w:rFonts w:ascii="Garamond" w:hAnsi="Garamond"/>
          <w:sz w:val="24"/>
        </w:rPr>
        <w:t>emplate.</w:t>
      </w:r>
    </w:p>
    <w:p w14:paraId="4B9969ED" w14:textId="37F2221C" w:rsidR="00927925" w:rsidRPr="00D408BF" w:rsidRDefault="00927925" w:rsidP="00CD66DE">
      <w:pPr>
        <w:spacing w:before="240" w:after="0"/>
        <w:rPr>
          <w:rFonts w:ascii="Garamond" w:hAnsi="Garamond" w:cs="Times New Roman"/>
          <w:b/>
          <w:color w:val="0F243E" w:themeColor="text2" w:themeShade="80"/>
          <w:sz w:val="24"/>
          <w:szCs w:val="24"/>
        </w:rPr>
      </w:pPr>
      <w:r w:rsidRPr="00D408BF">
        <w:rPr>
          <w:rFonts w:ascii="Garamond" w:hAnsi="Garamond" w:cs="Times New Roman"/>
          <w:b/>
          <w:color w:val="0F243E" w:themeColor="text2" w:themeShade="80"/>
          <w:sz w:val="24"/>
          <w:szCs w:val="24"/>
        </w:rPr>
        <w:t>Indirect Guidance</w:t>
      </w:r>
    </w:p>
    <w:p w14:paraId="41735E9F" w14:textId="2ED74F10" w:rsidR="00F03A3C" w:rsidRDefault="00927925" w:rsidP="00F03A3C">
      <w:pPr>
        <w:spacing w:after="240"/>
        <w:rPr>
          <w:rFonts w:ascii="Garamond" w:eastAsia="Times New Roman" w:hAnsi="Garamond" w:cs="Times New Roman"/>
          <w:sz w:val="24"/>
          <w:szCs w:val="24"/>
          <w:lang w:bidi="en-US"/>
        </w:rPr>
      </w:pPr>
      <w:r w:rsidRPr="00E37D8B">
        <w:rPr>
          <w:rFonts w:ascii="Garamond" w:hAnsi="Garamond" w:cs="Times New Roman"/>
          <w:bCs/>
          <w:sz w:val="24"/>
          <w:szCs w:val="24"/>
        </w:rPr>
        <w:t>Indirect costs vary by provider but typically include payroll</w:t>
      </w:r>
      <w:r w:rsidR="00142D23">
        <w:rPr>
          <w:rFonts w:ascii="Garamond" w:hAnsi="Garamond" w:cs="Times New Roman"/>
          <w:bCs/>
          <w:sz w:val="24"/>
          <w:szCs w:val="24"/>
        </w:rPr>
        <w:t xml:space="preserve"> services</w:t>
      </w:r>
      <w:r w:rsidRPr="00E37D8B">
        <w:rPr>
          <w:rFonts w:ascii="Garamond" w:hAnsi="Garamond" w:cs="Times New Roman"/>
          <w:bCs/>
          <w:sz w:val="24"/>
          <w:szCs w:val="24"/>
        </w:rPr>
        <w:t>, accounts payable and receivable</w:t>
      </w:r>
      <w:r w:rsidR="00CE0F13">
        <w:rPr>
          <w:rFonts w:ascii="Garamond" w:hAnsi="Garamond" w:cs="Times New Roman"/>
          <w:bCs/>
          <w:sz w:val="24"/>
          <w:szCs w:val="24"/>
        </w:rPr>
        <w:t xml:space="preserve"> services</w:t>
      </w:r>
      <w:r w:rsidRPr="00E37D8B">
        <w:rPr>
          <w:rFonts w:ascii="Garamond" w:hAnsi="Garamond" w:cs="Times New Roman"/>
          <w:bCs/>
          <w:sz w:val="24"/>
          <w:szCs w:val="24"/>
        </w:rPr>
        <w:t xml:space="preserve">, benefits administration, liability insurance, data services, etc. These costs may be charged to </w:t>
      </w:r>
      <w:r w:rsidR="00C80C0A">
        <w:rPr>
          <w:rFonts w:ascii="Garamond" w:hAnsi="Garamond" w:cs="Times New Roman"/>
          <w:bCs/>
          <w:sz w:val="24"/>
          <w:szCs w:val="24"/>
        </w:rPr>
        <w:t>CEPP</w:t>
      </w:r>
      <w:r w:rsidRPr="00E37D8B">
        <w:rPr>
          <w:rFonts w:ascii="Garamond" w:hAnsi="Garamond" w:cs="Times New Roman"/>
          <w:bCs/>
          <w:sz w:val="24"/>
          <w:szCs w:val="24"/>
        </w:rPr>
        <w:t xml:space="preserve"> as indirect costs if they meet indirect cost guidelines.</w:t>
      </w:r>
      <w:r w:rsidR="00BB091C">
        <w:rPr>
          <w:rFonts w:ascii="Garamond" w:hAnsi="Garamond" w:cs="Times New Roman"/>
          <w:bCs/>
          <w:sz w:val="24"/>
          <w:szCs w:val="24"/>
        </w:rPr>
        <w:t xml:space="preserve"> </w:t>
      </w:r>
      <w:r w:rsidR="0036049A">
        <w:rPr>
          <w:rFonts w:ascii="Garamond" w:hAnsi="Garamond" w:cs="Times New Roman"/>
          <w:bCs/>
          <w:sz w:val="24"/>
          <w:szCs w:val="24"/>
        </w:rPr>
        <w:t>Alternatively, these</w:t>
      </w:r>
      <w:r w:rsidRPr="00E37D8B">
        <w:rPr>
          <w:rFonts w:ascii="Garamond" w:hAnsi="Garamond" w:cs="Times New Roman"/>
          <w:bCs/>
          <w:sz w:val="24"/>
          <w:szCs w:val="24"/>
        </w:rPr>
        <w:t xml:space="preserve"> costs can be </w:t>
      </w:r>
      <w:r w:rsidR="0036049A">
        <w:rPr>
          <w:rFonts w:ascii="Garamond" w:hAnsi="Garamond" w:cs="Times New Roman"/>
          <w:bCs/>
          <w:sz w:val="24"/>
          <w:szCs w:val="24"/>
        </w:rPr>
        <w:t xml:space="preserve">treated as </w:t>
      </w:r>
      <w:r w:rsidRPr="00E37D8B">
        <w:rPr>
          <w:rFonts w:ascii="Garamond" w:hAnsi="Garamond" w:cs="Times New Roman"/>
          <w:bCs/>
          <w:sz w:val="24"/>
          <w:szCs w:val="24"/>
        </w:rPr>
        <w:t>direct cost</w:t>
      </w:r>
      <w:r w:rsidR="0036049A">
        <w:rPr>
          <w:rFonts w:ascii="Garamond" w:hAnsi="Garamond" w:cs="Times New Roman"/>
          <w:bCs/>
          <w:sz w:val="24"/>
          <w:szCs w:val="24"/>
        </w:rPr>
        <w:t>s</w:t>
      </w:r>
      <w:r w:rsidRPr="00E37D8B">
        <w:rPr>
          <w:rFonts w:ascii="Garamond" w:hAnsi="Garamond" w:cs="Times New Roman"/>
          <w:bCs/>
          <w:sz w:val="24"/>
          <w:szCs w:val="24"/>
        </w:rPr>
        <w:t xml:space="preserve"> if they are properly cost-allocated, and in the case of staff time, if time records are submitted.</w:t>
      </w:r>
      <w:r w:rsidR="00BB091C">
        <w:rPr>
          <w:rFonts w:ascii="Garamond" w:hAnsi="Garamond" w:cs="Times New Roman"/>
          <w:bCs/>
          <w:sz w:val="24"/>
          <w:szCs w:val="24"/>
        </w:rPr>
        <w:t xml:space="preserve"> </w:t>
      </w:r>
      <w:r w:rsidRPr="00E37D8B">
        <w:rPr>
          <w:rFonts w:ascii="Garamond" w:hAnsi="Garamond" w:cs="Times New Roman"/>
          <w:bCs/>
          <w:sz w:val="24"/>
          <w:szCs w:val="24"/>
        </w:rPr>
        <w:t>Once a provider treats a given cost as direct or indirect, it must apply that treatment consistently and may not change during the federal fiscal year.</w:t>
      </w:r>
      <w:r w:rsidR="00F03A3C">
        <w:rPr>
          <w:rFonts w:ascii="Garamond" w:hAnsi="Garamond" w:cs="Times New Roman"/>
          <w:bCs/>
          <w:sz w:val="24"/>
          <w:szCs w:val="24"/>
        </w:rPr>
        <w:t xml:space="preserve"> </w:t>
      </w:r>
      <w:r w:rsidR="00F03A3C" w:rsidRPr="00AC0C23">
        <w:rPr>
          <w:rFonts w:ascii="Garamond" w:eastAsia="Times New Roman" w:hAnsi="Garamond" w:cs="Times New Roman"/>
          <w:sz w:val="24"/>
          <w:szCs w:val="24"/>
        </w:rPr>
        <w:t xml:space="preserve">For more information on indirect rates, please refer to </w:t>
      </w:r>
      <w:r w:rsidR="00F03A3C" w:rsidRPr="00AC0C23">
        <w:rPr>
          <w:rFonts w:ascii="Garamond" w:eastAsia="Times New Roman" w:hAnsi="Garamond" w:cs="Times New Roman"/>
          <w:sz w:val="24"/>
          <w:szCs w:val="24"/>
          <w:lang w:bidi="en-US"/>
        </w:rPr>
        <w:t>the OMB 2 CFR 200 Uniform Guidance.</w:t>
      </w:r>
    </w:p>
    <w:p w14:paraId="2174613D" w14:textId="77777777" w:rsidR="00927925" w:rsidRPr="00BC50F9" w:rsidRDefault="00927925" w:rsidP="00D70B20">
      <w:pPr>
        <w:spacing w:after="240"/>
        <w:rPr>
          <w:rFonts w:ascii="Garamond" w:hAnsi="Garamond" w:cs="Times New Roman"/>
          <w:bCs/>
          <w:sz w:val="24"/>
          <w:szCs w:val="24"/>
        </w:rPr>
      </w:pPr>
      <w:r w:rsidRPr="00BC50F9">
        <w:rPr>
          <w:rFonts w:ascii="Garamond" w:hAnsi="Garamond" w:cs="Times New Roman"/>
          <w:bCs/>
          <w:sz w:val="24"/>
          <w:szCs w:val="24"/>
        </w:rPr>
        <w:t xml:space="preserve">There are three </w:t>
      </w:r>
      <w:r>
        <w:rPr>
          <w:rFonts w:ascii="Garamond" w:hAnsi="Garamond" w:cs="Times New Roman"/>
          <w:bCs/>
          <w:sz w:val="24"/>
          <w:szCs w:val="24"/>
        </w:rPr>
        <w:t xml:space="preserve">federally allowable </w:t>
      </w:r>
      <w:r w:rsidRPr="00BC50F9">
        <w:rPr>
          <w:rFonts w:ascii="Garamond" w:hAnsi="Garamond" w:cs="Times New Roman"/>
          <w:bCs/>
          <w:sz w:val="24"/>
          <w:szCs w:val="24"/>
        </w:rPr>
        <w:t xml:space="preserve">methods for </w:t>
      </w:r>
      <w:r>
        <w:rPr>
          <w:rFonts w:ascii="Garamond" w:hAnsi="Garamond" w:cs="Times New Roman"/>
          <w:bCs/>
          <w:sz w:val="24"/>
          <w:szCs w:val="24"/>
        </w:rPr>
        <w:t>determining</w:t>
      </w:r>
      <w:r w:rsidRPr="00BC50F9">
        <w:rPr>
          <w:rFonts w:ascii="Garamond" w:hAnsi="Garamond" w:cs="Times New Roman"/>
          <w:bCs/>
          <w:sz w:val="24"/>
          <w:szCs w:val="24"/>
        </w:rPr>
        <w:t xml:space="preserve"> an indirect rate:</w:t>
      </w:r>
    </w:p>
    <w:p w14:paraId="08C316E3" w14:textId="1500F08E" w:rsidR="00927925" w:rsidRPr="00CA35F0" w:rsidRDefault="00927925" w:rsidP="00CE1DD5">
      <w:pPr>
        <w:pStyle w:val="ListParagraph"/>
        <w:numPr>
          <w:ilvl w:val="0"/>
          <w:numId w:val="21"/>
        </w:numPr>
        <w:spacing w:after="240"/>
        <w:ind w:left="720"/>
        <w:contextualSpacing w:val="0"/>
        <w:rPr>
          <w:rFonts w:ascii="Garamond" w:hAnsi="Garamond" w:cs="Times New Roman"/>
          <w:sz w:val="24"/>
          <w:szCs w:val="24"/>
        </w:rPr>
      </w:pPr>
      <w:proofErr w:type="gramStart"/>
      <w:r w:rsidRPr="00CA35F0">
        <w:rPr>
          <w:rFonts w:ascii="Garamond" w:hAnsi="Garamond" w:cs="Times New Roman"/>
          <w:b/>
          <w:bCs/>
          <w:sz w:val="24"/>
          <w:szCs w:val="24"/>
        </w:rPr>
        <w:t>Federally-Negotiated</w:t>
      </w:r>
      <w:proofErr w:type="gramEnd"/>
      <w:r w:rsidRPr="00CA35F0">
        <w:rPr>
          <w:rFonts w:ascii="Garamond" w:hAnsi="Garamond" w:cs="Times New Roman"/>
          <w:b/>
          <w:bCs/>
          <w:sz w:val="24"/>
          <w:szCs w:val="24"/>
        </w:rPr>
        <w:t xml:space="preserve"> Indirect Cost Rate Agreement:</w:t>
      </w:r>
      <w:r w:rsidR="00BB091C">
        <w:rPr>
          <w:rFonts w:ascii="Garamond" w:hAnsi="Garamond" w:cs="Times New Roman"/>
          <w:sz w:val="24"/>
          <w:szCs w:val="24"/>
        </w:rPr>
        <w:t xml:space="preserve"> </w:t>
      </w:r>
      <w:r w:rsidRPr="00CA35F0">
        <w:rPr>
          <w:rFonts w:ascii="Garamond" w:hAnsi="Garamond" w:cs="Times New Roman"/>
          <w:sz w:val="24"/>
          <w:szCs w:val="24"/>
        </w:rPr>
        <w:t xml:space="preserve">If a </w:t>
      </w:r>
      <w:r w:rsidR="0060744E">
        <w:rPr>
          <w:rFonts w:ascii="Garamond" w:hAnsi="Garamond" w:cs="Times New Roman"/>
          <w:sz w:val="24"/>
          <w:szCs w:val="24"/>
        </w:rPr>
        <w:t>CEPP</w:t>
      </w:r>
      <w:r w:rsidRPr="00CA35F0">
        <w:rPr>
          <w:rFonts w:ascii="Garamond" w:hAnsi="Garamond" w:cs="Times New Roman"/>
          <w:sz w:val="24"/>
          <w:szCs w:val="24"/>
        </w:rPr>
        <w:t xml:space="preserve"> provider has a current federally-negotiated indirect cost rate agreement with any cognizant federal agency, it may apply that rate in the agreement. The </w:t>
      </w:r>
      <w:r w:rsidR="0060744E">
        <w:rPr>
          <w:rFonts w:ascii="Garamond" w:hAnsi="Garamond" w:cs="Times New Roman"/>
          <w:sz w:val="24"/>
          <w:szCs w:val="24"/>
        </w:rPr>
        <w:t>CEPP</w:t>
      </w:r>
      <w:r w:rsidRPr="00CA35F0">
        <w:rPr>
          <w:rFonts w:ascii="Garamond" w:hAnsi="Garamond" w:cs="Times New Roman"/>
          <w:sz w:val="24"/>
          <w:szCs w:val="24"/>
        </w:rPr>
        <w:t xml:space="preserve"> provider must submit the approval with the </w:t>
      </w:r>
      <w:r w:rsidR="00050881">
        <w:rPr>
          <w:rFonts w:ascii="Garamond" w:hAnsi="Garamond" w:cs="Times New Roman"/>
          <w:sz w:val="24"/>
          <w:szCs w:val="24"/>
        </w:rPr>
        <w:t>CEPP Proposal</w:t>
      </w:r>
      <w:r w:rsidRPr="00CA35F0">
        <w:rPr>
          <w:rFonts w:ascii="Garamond" w:hAnsi="Garamond" w:cs="Times New Roman"/>
          <w:sz w:val="24"/>
          <w:szCs w:val="24"/>
        </w:rPr>
        <w:t>.</w:t>
      </w:r>
      <w:r w:rsidR="00BB091C">
        <w:rPr>
          <w:rFonts w:ascii="Garamond" w:hAnsi="Garamond" w:cs="Times New Roman"/>
          <w:sz w:val="24"/>
          <w:szCs w:val="24"/>
        </w:rPr>
        <w:t xml:space="preserve"> </w:t>
      </w:r>
      <w:r w:rsidRPr="00CA35F0">
        <w:rPr>
          <w:rFonts w:ascii="Garamond" w:hAnsi="Garamond" w:cs="Times New Roman"/>
          <w:sz w:val="24"/>
          <w:szCs w:val="24"/>
        </w:rPr>
        <w:t>If the indirect cost rate is provisional at that time, once the rate becomes final, the provider will need to remit any overpayment of funds to WDACS, and subject to the availability of funds WDACS agrees to remit any underpayment to the provider.</w:t>
      </w:r>
    </w:p>
    <w:p w14:paraId="3F51BF02" w14:textId="208137DF" w:rsidR="00927925" w:rsidRPr="00CA35F0" w:rsidRDefault="00927925" w:rsidP="00CE1DD5">
      <w:pPr>
        <w:pStyle w:val="ListParagraph"/>
        <w:numPr>
          <w:ilvl w:val="0"/>
          <w:numId w:val="21"/>
        </w:numPr>
        <w:spacing w:after="240"/>
        <w:ind w:left="720"/>
        <w:contextualSpacing w:val="0"/>
        <w:rPr>
          <w:rFonts w:ascii="Garamond" w:hAnsi="Garamond" w:cs="Times New Roman"/>
          <w:sz w:val="24"/>
          <w:szCs w:val="24"/>
        </w:rPr>
      </w:pPr>
      <w:r w:rsidRPr="00CA35F0">
        <w:rPr>
          <w:rFonts w:ascii="Garamond" w:hAnsi="Garamond" w:cs="Times New Roman"/>
          <w:b/>
          <w:bCs/>
          <w:sz w:val="24"/>
          <w:szCs w:val="24"/>
        </w:rPr>
        <w:t>De Minimis Rate:</w:t>
      </w:r>
      <w:r w:rsidR="00BB091C">
        <w:rPr>
          <w:rFonts w:ascii="Garamond" w:hAnsi="Garamond" w:cs="Times New Roman"/>
          <w:sz w:val="24"/>
          <w:szCs w:val="24"/>
        </w:rPr>
        <w:t xml:space="preserve"> </w:t>
      </w:r>
      <w:r w:rsidRPr="00CA35F0">
        <w:rPr>
          <w:rFonts w:ascii="Garamond" w:hAnsi="Garamond" w:cs="Times New Roman"/>
          <w:sz w:val="24"/>
          <w:szCs w:val="24"/>
        </w:rPr>
        <w:t xml:space="preserve">If the provider does not have a </w:t>
      </w:r>
      <w:proofErr w:type="gramStart"/>
      <w:r w:rsidRPr="00CA35F0">
        <w:rPr>
          <w:rFonts w:ascii="Garamond" w:hAnsi="Garamond" w:cs="Times New Roman"/>
          <w:sz w:val="24"/>
          <w:szCs w:val="24"/>
        </w:rPr>
        <w:t>federally-negotiated</w:t>
      </w:r>
      <w:proofErr w:type="gramEnd"/>
      <w:r w:rsidRPr="00CA35F0">
        <w:rPr>
          <w:rFonts w:ascii="Garamond" w:hAnsi="Garamond" w:cs="Times New Roman"/>
          <w:sz w:val="24"/>
          <w:szCs w:val="24"/>
        </w:rPr>
        <w:t xml:space="preserve"> indirect cost rate agreement, has not had one in the past, </w:t>
      </w:r>
      <w:r w:rsidRPr="00CA35F0">
        <w:rPr>
          <w:rFonts w:ascii="Garamond" w:hAnsi="Garamond" w:cs="Times New Roman"/>
          <w:i/>
          <w:iCs/>
          <w:sz w:val="24"/>
          <w:szCs w:val="24"/>
        </w:rPr>
        <w:t>and</w:t>
      </w:r>
      <w:r w:rsidRPr="00CA35F0">
        <w:rPr>
          <w:rFonts w:ascii="Garamond" w:hAnsi="Garamond" w:cs="Times New Roman"/>
          <w:sz w:val="24"/>
          <w:szCs w:val="24"/>
        </w:rPr>
        <w:t xml:space="preserve"> is </w:t>
      </w:r>
      <w:r w:rsidRPr="00CA35F0">
        <w:rPr>
          <w:rFonts w:ascii="Garamond" w:hAnsi="Garamond" w:cs="Times New Roman"/>
          <w:iCs/>
          <w:sz w:val="24"/>
          <w:szCs w:val="24"/>
        </w:rPr>
        <w:t>not</w:t>
      </w:r>
      <w:r w:rsidRPr="00CA35F0">
        <w:rPr>
          <w:rFonts w:ascii="Garamond" w:hAnsi="Garamond" w:cs="Times New Roman"/>
          <w:sz w:val="24"/>
          <w:szCs w:val="24"/>
        </w:rPr>
        <w:t xml:space="preserve"> an Indian Tribal organization or agency of the state, the provider may qualify for a De Minimis rate of 10</w:t>
      </w:r>
      <w:r w:rsidR="00120570">
        <w:rPr>
          <w:rFonts w:ascii="Garamond" w:hAnsi="Garamond" w:cs="Times New Roman"/>
          <w:sz w:val="24"/>
          <w:szCs w:val="24"/>
        </w:rPr>
        <w:t xml:space="preserve"> percent</w:t>
      </w:r>
      <w:r w:rsidRPr="00CA35F0">
        <w:rPr>
          <w:rFonts w:ascii="Garamond" w:hAnsi="Garamond" w:cs="Times New Roman"/>
          <w:sz w:val="24"/>
          <w:szCs w:val="24"/>
        </w:rPr>
        <w:t xml:space="preserve"> of all Modified Total Direct Costs. Modified Total Direct Costs should exclude costs associated with </w:t>
      </w:r>
      <w:r w:rsidR="00595B3B">
        <w:rPr>
          <w:rFonts w:ascii="Garamond" w:hAnsi="Garamond" w:cs="Times New Roman"/>
          <w:sz w:val="24"/>
          <w:szCs w:val="24"/>
        </w:rPr>
        <w:t xml:space="preserve">capital </w:t>
      </w:r>
      <w:r w:rsidRPr="00CA35F0">
        <w:rPr>
          <w:rFonts w:ascii="Garamond" w:hAnsi="Garamond" w:cs="Times New Roman"/>
          <w:sz w:val="24"/>
          <w:szCs w:val="24"/>
        </w:rPr>
        <w:t xml:space="preserve">equipment, </w:t>
      </w:r>
      <w:r w:rsidR="00595B3B">
        <w:rPr>
          <w:rFonts w:ascii="Garamond" w:hAnsi="Garamond" w:cs="Times New Roman"/>
          <w:sz w:val="24"/>
          <w:szCs w:val="24"/>
        </w:rPr>
        <w:t>building/space</w:t>
      </w:r>
      <w:r w:rsidRPr="00CA35F0">
        <w:rPr>
          <w:rFonts w:ascii="Garamond" w:hAnsi="Garamond" w:cs="Times New Roman"/>
          <w:sz w:val="24"/>
          <w:szCs w:val="24"/>
        </w:rPr>
        <w:t xml:space="preserve">, </w:t>
      </w:r>
      <w:r w:rsidR="00595B3B" w:rsidRPr="00CA35F0">
        <w:rPr>
          <w:rFonts w:ascii="Garamond" w:hAnsi="Garamond" w:cs="Times New Roman"/>
          <w:sz w:val="24"/>
          <w:szCs w:val="24"/>
        </w:rPr>
        <w:t>subcontract amounts above the first $25,000 per subcontract</w:t>
      </w:r>
      <w:r w:rsidR="00595B3B">
        <w:rPr>
          <w:rFonts w:ascii="Garamond" w:hAnsi="Garamond" w:cs="Times New Roman"/>
          <w:sz w:val="24"/>
          <w:szCs w:val="24"/>
        </w:rPr>
        <w:t xml:space="preserve"> per subcontract term</w:t>
      </w:r>
      <w:r w:rsidR="00595B3B" w:rsidRPr="00CA35F0">
        <w:rPr>
          <w:rFonts w:ascii="Garamond" w:hAnsi="Garamond" w:cs="Times New Roman"/>
          <w:sz w:val="24"/>
          <w:szCs w:val="24"/>
        </w:rPr>
        <w:t>,</w:t>
      </w:r>
      <w:r w:rsidR="00595B3B">
        <w:rPr>
          <w:rFonts w:ascii="Garamond" w:hAnsi="Garamond" w:cs="Times New Roman"/>
          <w:sz w:val="24"/>
          <w:szCs w:val="24"/>
        </w:rPr>
        <w:t xml:space="preserve"> </w:t>
      </w:r>
      <w:r w:rsidR="00D4776F">
        <w:rPr>
          <w:rFonts w:ascii="Garamond" w:hAnsi="Garamond" w:cs="Times New Roman"/>
          <w:sz w:val="24"/>
          <w:szCs w:val="24"/>
        </w:rPr>
        <w:t xml:space="preserve">and </w:t>
      </w:r>
      <w:r w:rsidRPr="00CA35F0">
        <w:rPr>
          <w:rFonts w:ascii="Garamond" w:hAnsi="Garamond" w:cs="Times New Roman"/>
          <w:sz w:val="24"/>
          <w:szCs w:val="24"/>
        </w:rPr>
        <w:t xml:space="preserve">supportive services. If the provider chooses to use the De Minimis rate, it must do so consistently for all federal awards until it chooses to negotiate a rate.  </w:t>
      </w:r>
    </w:p>
    <w:p w14:paraId="3E198093" w14:textId="586E9B7A" w:rsidR="00927925" w:rsidRPr="00CA35F0" w:rsidRDefault="00927925" w:rsidP="00CE1DD5">
      <w:pPr>
        <w:pStyle w:val="ListParagraph"/>
        <w:numPr>
          <w:ilvl w:val="0"/>
          <w:numId w:val="21"/>
        </w:numPr>
        <w:spacing w:after="240"/>
        <w:ind w:left="720"/>
        <w:rPr>
          <w:rFonts w:ascii="Garamond" w:hAnsi="Garamond" w:cs="Times New Roman"/>
          <w:sz w:val="24"/>
          <w:szCs w:val="24"/>
        </w:rPr>
      </w:pPr>
      <w:r w:rsidRPr="00CA35F0">
        <w:rPr>
          <w:rFonts w:ascii="Garamond" w:hAnsi="Garamond" w:cs="Times New Roman"/>
          <w:b/>
          <w:bCs/>
          <w:sz w:val="24"/>
          <w:szCs w:val="24"/>
        </w:rPr>
        <w:t>Rate Negotiated with WDACS:</w:t>
      </w:r>
      <w:r w:rsidRPr="00CA35F0">
        <w:rPr>
          <w:rFonts w:ascii="Garamond" w:hAnsi="Garamond" w:cs="Times New Roman"/>
          <w:sz w:val="24"/>
          <w:szCs w:val="24"/>
        </w:rPr>
        <w:t xml:space="preserve"> This option </w:t>
      </w:r>
      <w:r w:rsidR="0154F008" w:rsidRPr="38966C30">
        <w:rPr>
          <w:rFonts w:ascii="Garamond" w:hAnsi="Garamond" w:cs="Times New Roman"/>
          <w:sz w:val="24"/>
          <w:szCs w:val="24"/>
        </w:rPr>
        <w:t>is not yet available in Los Angeles</w:t>
      </w:r>
      <w:r w:rsidRPr="00CA35F0">
        <w:rPr>
          <w:rFonts w:ascii="Garamond" w:hAnsi="Garamond" w:cs="Times New Roman"/>
          <w:sz w:val="24"/>
          <w:szCs w:val="24"/>
        </w:rPr>
        <w:t>.</w:t>
      </w:r>
    </w:p>
    <w:p w14:paraId="6BED4D71" w14:textId="77777777" w:rsidR="00F03A3C" w:rsidRPr="00B21BF3" w:rsidRDefault="00F03A3C" w:rsidP="00F03A3C">
      <w:pPr>
        <w:widowControl w:val="0"/>
        <w:tabs>
          <w:tab w:val="left" w:pos="912"/>
        </w:tabs>
        <w:kinsoku w:val="0"/>
        <w:overflowPunct w:val="0"/>
        <w:autoSpaceDE w:val="0"/>
        <w:autoSpaceDN w:val="0"/>
        <w:adjustRightInd w:val="0"/>
        <w:spacing w:after="0" w:line="252" w:lineRule="auto"/>
        <w:ind w:right="270"/>
        <w:rPr>
          <w:rFonts w:ascii="Garamond" w:eastAsiaTheme="majorEastAsia" w:hAnsi="Garamond" w:cstheme="majorBidi"/>
          <w:b/>
          <w:color w:val="243F60" w:themeColor="accent1" w:themeShade="7F"/>
          <w:sz w:val="24"/>
        </w:rPr>
      </w:pPr>
      <w:r>
        <w:rPr>
          <w:rFonts w:ascii="Garamond" w:eastAsiaTheme="majorEastAsia" w:hAnsi="Garamond" w:cstheme="majorBidi"/>
          <w:b/>
          <w:color w:val="243F60" w:themeColor="accent1" w:themeShade="7F"/>
          <w:sz w:val="24"/>
        </w:rPr>
        <w:lastRenderedPageBreak/>
        <w:t>Federal Terminology</w:t>
      </w:r>
    </w:p>
    <w:p w14:paraId="040FD18D" w14:textId="7A23ADCD" w:rsidR="00077848" w:rsidRDefault="00987A06" w:rsidP="00077848">
      <w:pPr>
        <w:spacing w:after="0"/>
        <w:rPr>
          <w:rFonts w:ascii="Garamond" w:hAnsi="Garamond"/>
          <w:sz w:val="24"/>
        </w:rPr>
      </w:pPr>
      <w:r>
        <w:rPr>
          <w:rFonts w:ascii="Garamond" w:hAnsi="Garamond"/>
          <w:sz w:val="24"/>
        </w:rPr>
        <w:t xml:space="preserve">The </w:t>
      </w:r>
      <w:r w:rsidR="00F03A3C" w:rsidRPr="00EC4C6A">
        <w:rPr>
          <w:rFonts w:ascii="Garamond" w:hAnsi="Garamond"/>
          <w:sz w:val="24"/>
        </w:rPr>
        <w:t xml:space="preserve">USDA FNS </w:t>
      </w:r>
      <w:r>
        <w:rPr>
          <w:rFonts w:ascii="Garamond" w:hAnsi="Garamond"/>
          <w:sz w:val="24"/>
        </w:rPr>
        <w:t>term for</w:t>
      </w:r>
      <w:r w:rsidR="00F03A3C" w:rsidRPr="00EC4C6A">
        <w:rPr>
          <w:rFonts w:ascii="Garamond" w:hAnsi="Garamond"/>
          <w:sz w:val="24"/>
        </w:rPr>
        <w:t xml:space="preserve"> all costs other than </w:t>
      </w:r>
      <w:r w:rsidR="00F03A3C">
        <w:rPr>
          <w:rFonts w:ascii="Garamond" w:hAnsi="Garamond"/>
          <w:sz w:val="24"/>
        </w:rPr>
        <w:t>supportive services</w:t>
      </w:r>
      <w:r>
        <w:rPr>
          <w:rFonts w:ascii="Garamond" w:hAnsi="Garamond"/>
          <w:sz w:val="24"/>
        </w:rPr>
        <w:t xml:space="preserve"> is</w:t>
      </w:r>
      <w:r w:rsidR="00F03A3C" w:rsidRPr="00EC4C6A">
        <w:rPr>
          <w:rFonts w:ascii="Garamond" w:hAnsi="Garamond"/>
          <w:sz w:val="24"/>
        </w:rPr>
        <w:t xml:space="preserve"> “Administrative Costs”</w:t>
      </w:r>
      <w:r w:rsidR="00F03A3C">
        <w:rPr>
          <w:rFonts w:ascii="Garamond" w:hAnsi="Garamond"/>
          <w:sz w:val="24"/>
        </w:rPr>
        <w:t>.</w:t>
      </w:r>
      <w:r w:rsidR="00BB091C">
        <w:rPr>
          <w:rFonts w:ascii="Garamond" w:hAnsi="Garamond"/>
          <w:sz w:val="24"/>
        </w:rPr>
        <w:t xml:space="preserve"> </w:t>
      </w:r>
    </w:p>
    <w:p w14:paraId="57F1C03A" w14:textId="307DB4BC" w:rsidR="005B167B" w:rsidRPr="000C7FD1" w:rsidRDefault="1EE52AB9" w:rsidP="00E34FD3">
      <w:pPr>
        <w:pStyle w:val="Heading2"/>
      </w:pPr>
      <w:bookmarkStart w:id="492" w:name="_Toc94794991"/>
      <w:r>
        <w:t>Time Records for Staff and Volunteers</w:t>
      </w:r>
      <w:bookmarkEnd w:id="491"/>
      <w:bookmarkEnd w:id="492"/>
    </w:p>
    <w:p w14:paraId="26BF8B16" w14:textId="06DE8DCC" w:rsidR="005B6B50" w:rsidRPr="000C7FD1" w:rsidRDefault="00016BC7" w:rsidP="005B6B50">
      <w:pPr>
        <w:spacing w:after="240"/>
        <w:rPr>
          <w:rFonts w:ascii="Garamond" w:hAnsi="Garamond" w:cs="Times New Roman"/>
          <w:sz w:val="24"/>
          <w:szCs w:val="24"/>
        </w:rPr>
      </w:pPr>
      <w:r>
        <w:rPr>
          <w:rFonts w:ascii="Garamond" w:hAnsi="Garamond" w:cs="Times New Roman"/>
          <w:sz w:val="24"/>
          <w:szCs w:val="24"/>
        </w:rPr>
        <w:t xml:space="preserve">The </w:t>
      </w:r>
      <w:r w:rsidR="005B6B50">
        <w:rPr>
          <w:rFonts w:ascii="Garamond" w:hAnsi="Garamond" w:cs="Times New Roman"/>
          <w:sz w:val="24"/>
          <w:szCs w:val="24"/>
        </w:rPr>
        <w:t xml:space="preserve">accounting </w:t>
      </w:r>
      <w:r>
        <w:rPr>
          <w:rFonts w:ascii="Garamond" w:hAnsi="Garamond" w:cs="Times New Roman"/>
          <w:sz w:val="24"/>
          <w:szCs w:val="24"/>
        </w:rPr>
        <w:t>of</w:t>
      </w:r>
      <w:r w:rsidR="005B6B50">
        <w:rPr>
          <w:rFonts w:ascii="Garamond" w:hAnsi="Garamond" w:cs="Times New Roman"/>
          <w:sz w:val="24"/>
          <w:szCs w:val="24"/>
        </w:rPr>
        <w:t xml:space="preserve"> staff </w:t>
      </w:r>
      <w:r w:rsidR="00D36E05">
        <w:rPr>
          <w:rFonts w:ascii="Garamond" w:hAnsi="Garamond" w:cs="Times New Roman"/>
          <w:sz w:val="24"/>
          <w:szCs w:val="24"/>
        </w:rPr>
        <w:t>costs</w:t>
      </w:r>
      <w:r w:rsidR="005B6B50">
        <w:rPr>
          <w:rFonts w:ascii="Garamond" w:hAnsi="Garamond" w:cs="Times New Roman"/>
          <w:sz w:val="24"/>
          <w:szCs w:val="24"/>
        </w:rPr>
        <w:t xml:space="preserve"> in CEPP is </w:t>
      </w:r>
      <w:r>
        <w:rPr>
          <w:rFonts w:ascii="Garamond" w:hAnsi="Garamond" w:cs="Times New Roman"/>
          <w:sz w:val="24"/>
          <w:szCs w:val="24"/>
        </w:rPr>
        <w:t>quite distinct from most</w:t>
      </w:r>
      <w:r w:rsidR="005B6B50">
        <w:rPr>
          <w:rFonts w:ascii="Garamond" w:hAnsi="Garamond" w:cs="Times New Roman"/>
          <w:sz w:val="24"/>
          <w:szCs w:val="24"/>
        </w:rPr>
        <w:t xml:space="preserve"> grant funds, in which a pre-determined </w:t>
      </w:r>
      <w:r>
        <w:rPr>
          <w:rFonts w:ascii="Garamond" w:hAnsi="Garamond" w:cs="Times New Roman"/>
          <w:sz w:val="24"/>
          <w:szCs w:val="24"/>
        </w:rPr>
        <w:t>cost is</w:t>
      </w:r>
      <w:r w:rsidR="005B6B50">
        <w:rPr>
          <w:rFonts w:ascii="Garamond" w:hAnsi="Garamond" w:cs="Times New Roman"/>
          <w:sz w:val="24"/>
          <w:szCs w:val="24"/>
        </w:rPr>
        <w:t xml:space="preserve"> </w:t>
      </w:r>
      <w:r>
        <w:rPr>
          <w:rFonts w:ascii="Garamond" w:hAnsi="Garamond" w:cs="Times New Roman"/>
          <w:sz w:val="24"/>
          <w:szCs w:val="24"/>
        </w:rPr>
        <w:t>apportioned at regular intervals</w:t>
      </w:r>
      <w:r w:rsidR="005B6B50">
        <w:rPr>
          <w:rFonts w:ascii="Garamond" w:hAnsi="Garamond" w:cs="Times New Roman"/>
          <w:sz w:val="24"/>
          <w:szCs w:val="24"/>
        </w:rPr>
        <w:t>. Since CEPP is a reimbursement program,</w:t>
      </w:r>
      <w:r w:rsidR="005B6B50" w:rsidRPr="00FC7636">
        <w:rPr>
          <w:rFonts w:ascii="Garamond" w:hAnsi="Garamond" w:cs="Times New Roman"/>
          <w:sz w:val="24"/>
          <w:szCs w:val="24"/>
        </w:rPr>
        <w:t xml:space="preserve"> </w:t>
      </w:r>
      <w:r w:rsidR="005B6B50">
        <w:rPr>
          <w:rFonts w:ascii="Garamond" w:hAnsi="Garamond" w:cs="Times New Roman"/>
          <w:sz w:val="24"/>
          <w:szCs w:val="24"/>
        </w:rPr>
        <w:t xml:space="preserve">staff </w:t>
      </w:r>
      <w:r w:rsidR="00D36E05">
        <w:rPr>
          <w:rFonts w:ascii="Garamond" w:hAnsi="Garamond" w:cs="Times New Roman"/>
          <w:sz w:val="24"/>
          <w:szCs w:val="24"/>
        </w:rPr>
        <w:t xml:space="preserve">costs </w:t>
      </w:r>
      <w:r w:rsidR="005B6B50">
        <w:rPr>
          <w:rFonts w:ascii="Garamond" w:hAnsi="Garamond" w:cs="Times New Roman"/>
          <w:sz w:val="24"/>
          <w:szCs w:val="24"/>
        </w:rPr>
        <w:t>typically</w:t>
      </w:r>
      <w:r w:rsidR="005B6B50" w:rsidRPr="00FC7636">
        <w:rPr>
          <w:rFonts w:ascii="Garamond" w:hAnsi="Garamond" w:cs="Times New Roman"/>
          <w:sz w:val="24"/>
          <w:szCs w:val="24"/>
        </w:rPr>
        <w:t xml:space="preserve"> var</w:t>
      </w:r>
      <w:r w:rsidR="00D36E05">
        <w:rPr>
          <w:rFonts w:ascii="Garamond" w:hAnsi="Garamond" w:cs="Times New Roman"/>
          <w:sz w:val="24"/>
          <w:szCs w:val="24"/>
        </w:rPr>
        <w:t>y</w:t>
      </w:r>
      <w:r w:rsidR="005B6B50">
        <w:rPr>
          <w:rFonts w:ascii="Garamond" w:hAnsi="Garamond" w:cs="Times New Roman"/>
          <w:sz w:val="24"/>
          <w:szCs w:val="24"/>
        </w:rPr>
        <w:t xml:space="preserve"> each </w:t>
      </w:r>
      <w:r w:rsidR="005B6B50" w:rsidRPr="00FC7636">
        <w:rPr>
          <w:rFonts w:ascii="Garamond" w:hAnsi="Garamond" w:cs="Times New Roman"/>
          <w:sz w:val="24"/>
          <w:szCs w:val="24"/>
        </w:rPr>
        <w:t>month</w:t>
      </w:r>
      <w:r w:rsidR="00D36E05">
        <w:rPr>
          <w:rFonts w:ascii="Garamond" w:hAnsi="Garamond" w:cs="Times New Roman"/>
          <w:sz w:val="24"/>
          <w:szCs w:val="24"/>
        </w:rPr>
        <w:t>,</w:t>
      </w:r>
      <w:r w:rsidR="005B6B50">
        <w:rPr>
          <w:rFonts w:ascii="Garamond" w:hAnsi="Garamond" w:cs="Times New Roman"/>
          <w:sz w:val="24"/>
          <w:szCs w:val="24"/>
        </w:rPr>
        <w:t xml:space="preserve"> due </w:t>
      </w:r>
      <w:r w:rsidR="00D36E05">
        <w:rPr>
          <w:rFonts w:ascii="Garamond" w:hAnsi="Garamond" w:cs="Times New Roman"/>
          <w:sz w:val="24"/>
          <w:szCs w:val="24"/>
        </w:rPr>
        <w:t xml:space="preserve">in part </w:t>
      </w:r>
      <w:r w:rsidR="005B6B50">
        <w:rPr>
          <w:rFonts w:ascii="Garamond" w:hAnsi="Garamond" w:cs="Times New Roman"/>
          <w:sz w:val="24"/>
          <w:szCs w:val="24"/>
        </w:rPr>
        <w:t xml:space="preserve">to the changing proportion of CEPP to non-CEPP </w:t>
      </w:r>
      <w:r w:rsidR="00F7109C">
        <w:rPr>
          <w:rFonts w:ascii="Garamond" w:hAnsi="Garamond" w:cs="Times New Roman"/>
          <w:sz w:val="24"/>
          <w:szCs w:val="24"/>
        </w:rPr>
        <w:t>participant</w:t>
      </w:r>
      <w:r w:rsidR="005B6B50">
        <w:rPr>
          <w:rFonts w:ascii="Garamond" w:hAnsi="Garamond" w:cs="Times New Roman"/>
          <w:sz w:val="24"/>
          <w:szCs w:val="24"/>
        </w:rPr>
        <w:t>s a</w:t>
      </w:r>
      <w:r w:rsidR="00D36E05">
        <w:rPr>
          <w:rFonts w:ascii="Garamond" w:hAnsi="Garamond" w:cs="Times New Roman"/>
          <w:sz w:val="24"/>
          <w:szCs w:val="24"/>
        </w:rPr>
        <w:t>s well as</w:t>
      </w:r>
      <w:r w:rsidR="005B6B50">
        <w:rPr>
          <w:rFonts w:ascii="Garamond" w:hAnsi="Garamond" w:cs="Times New Roman"/>
          <w:sz w:val="24"/>
          <w:szCs w:val="24"/>
        </w:rPr>
        <w:t xml:space="preserve"> the varying amount of time spent on </w:t>
      </w:r>
      <w:r w:rsidR="00C80C0A">
        <w:rPr>
          <w:rFonts w:ascii="Garamond" w:hAnsi="Garamond" w:cs="Times New Roman"/>
          <w:sz w:val="24"/>
          <w:szCs w:val="24"/>
        </w:rPr>
        <w:t>CEPP</w:t>
      </w:r>
      <w:r w:rsidR="005B6B50">
        <w:rPr>
          <w:rFonts w:ascii="Garamond" w:hAnsi="Garamond" w:cs="Times New Roman"/>
          <w:sz w:val="24"/>
          <w:szCs w:val="24"/>
        </w:rPr>
        <w:t>-allowable activities.</w:t>
      </w:r>
      <w:r w:rsidR="00BB091C">
        <w:rPr>
          <w:rFonts w:ascii="Garamond" w:hAnsi="Garamond" w:cs="Times New Roman"/>
          <w:sz w:val="24"/>
          <w:szCs w:val="24"/>
        </w:rPr>
        <w:t xml:space="preserve"> </w:t>
      </w:r>
      <w:r w:rsidR="005B6B50">
        <w:rPr>
          <w:rFonts w:ascii="Garamond" w:hAnsi="Garamond" w:cs="Times New Roman"/>
          <w:sz w:val="24"/>
          <w:szCs w:val="24"/>
        </w:rPr>
        <w:t xml:space="preserve">For example, staff may incur more hours </w:t>
      </w:r>
      <w:r w:rsidR="006B38E2">
        <w:rPr>
          <w:rFonts w:ascii="Garamond" w:hAnsi="Garamond" w:cs="Times New Roman"/>
          <w:sz w:val="24"/>
          <w:szCs w:val="24"/>
        </w:rPr>
        <w:t>during monitoring visits</w:t>
      </w:r>
      <w:r w:rsidR="005B6B50">
        <w:rPr>
          <w:rFonts w:ascii="Garamond" w:hAnsi="Garamond" w:cs="Times New Roman"/>
          <w:sz w:val="24"/>
          <w:szCs w:val="24"/>
        </w:rPr>
        <w:t xml:space="preserve">. </w:t>
      </w:r>
    </w:p>
    <w:p w14:paraId="6BC4A9BE" w14:textId="3E393A9B" w:rsidR="0082771A" w:rsidRPr="000C7FD1" w:rsidRDefault="00494D6A" w:rsidP="007A186B">
      <w:pPr>
        <w:spacing w:before="240" w:after="240"/>
        <w:rPr>
          <w:rFonts w:ascii="Garamond" w:hAnsi="Garamond" w:cs="Times New Roman"/>
          <w:sz w:val="24"/>
          <w:szCs w:val="24"/>
        </w:rPr>
      </w:pPr>
      <w:r w:rsidRPr="000C7FD1">
        <w:rPr>
          <w:rFonts w:ascii="Garamond" w:hAnsi="Garamond" w:cs="Times New Roman"/>
          <w:sz w:val="24"/>
          <w:szCs w:val="24"/>
        </w:rPr>
        <w:t>A</w:t>
      </w:r>
      <w:r w:rsidR="005B167B" w:rsidRPr="000C7FD1">
        <w:rPr>
          <w:rFonts w:ascii="Garamond" w:hAnsi="Garamond" w:cs="Times New Roman"/>
          <w:sz w:val="24"/>
          <w:szCs w:val="24"/>
        </w:rPr>
        <w:t xml:space="preserve">ll staff </w:t>
      </w:r>
      <w:r w:rsidR="0057771E">
        <w:rPr>
          <w:rFonts w:ascii="Garamond" w:hAnsi="Garamond" w:cs="Times New Roman"/>
          <w:sz w:val="24"/>
          <w:szCs w:val="24"/>
        </w:rPr>
        <w:t>(</w:t>
      </w:r>
      <w:r w:rsidR="005B167B" w:rsidRPr="000C7FD1">
        <w:rPr>
          <w:rFonts w:ascii="Garamond" w:hAnsi="Garamond" w:cs="Times New Roman"/>
          <w:sz w:val="24"/>
          <w:szCs w:val="24"/>
        </w:rPr>
        <w:t>and volunteers</w:t>
      </w:r>
      <w:r w:rsidR="005B6B50">
        <w:rPr>
          <w:rFonts w:ascii="Garamond" w:hAnsi="Garamond" w:cs="Times New Roman"/>
          <w:sz w:val="24"/>
          <w:szCs w:val="24"/>
        </w:rPr>
        <w:t>, for public agencies</w:t>
      </w:r>
      <w:r w:rsidR="0057771E">
        <w:rPr>
          <w:rFonts w:ascii="Garamond" w:hAnsi="Garamond" w:cs="Times New Roman"/>
          <w:sz w:val="24"/>
          <w:szCs w:val="24"/>
        </w:rPr>
        <w:t>)</w:t>
      </w:r>
      <w:r w:rsidR="005B167B" w:rsidRPr="000C7FD1">
        <w:rPr>
          <w:rFonts w:ascii="Garamond" w:hAnsi="Garamond" w:cs="Times New Roman"/>
          <w:sz w:val="24"/>
          <w:szCs w:val="24"/>
        </w:rPr>
        <w:t xml:space="preserve"> </w:t>
      </w:r>
      <w:r w:rsidRPr="000C7FD1">
        <w:rPr>
          <w:rFonts w:ascii="Garamond" w:hAnsi="Garamond" w:cs="Times New Roman"/>
          <w:sz w:val="24"/>
          <w:szCs w:val="24"/>
        </w:rPr>
        <w:t xml:space="preserve">must submit </w:t>
      </w:r>
      <w:r w:rsidR="005B167B" w:rsidRPr="000C7FD1">
        <w:rPr>
          <w:rFonts w:ascii="Garamond" w:hAnsi="Garamond" w:cs="Times New Roman"/>
          <w:sz w:val="24"/>
          <w:szCs w:val="24"/>
        </w:rPr>
        <w:t xml:space="preserve">time records </w:t>
      </w:r>
      <w:r w:rsidR="000C00CE">
        <w:rPr>
          <w:rFonts w:ascii="Garamond" w:hAnsi="Garamond" w:cs="Times New Roman"/>
          <w:sz w:val="24"/>
          <w:szCs w:val="24"/>
        </w:rPr>
        <w:t xml:space="preserve">to invoice for their time, </w:t>
      </w:r>
      <w:r w:rsidR="000546A8">
        <w:rPr>
          <w:rFonts w:ascii="Garamond" w:hAnsi="Garamond" w:cs="Times New Roman"/>
          <w:sz w:val="24"/>
          <w:szCs w:val="24"/>
        </w:rPr>
        <w:t>unless their time is included in an indirect rate.</w:t>
      </w:r>
      <w:r w:rsidR="00BB091C">
        <w:rPr>
          <w:rFonts w:ascii="Garamond" w:hAnsi="Garamond" w:cs="Times New Roman"/>
          <w:sz w:val="24"/>
          <w:szCs w:val="24"/>
        </w:rPr>
        <w:t xml:space="preserve"> </w:t>
      </w:r>
      <w:r w:rsidR="000546A8">
        <w:rPr>
          <w:rFonts w:ascii="Garamond" w:hAnsi="Garamond" w:cs="Times New Roman"/>
          <w:sz w:val="24"/>
          <w:szCs w:val="24"/>
        </w:rPr>
        <w:t>In</w:t>
      </w:r>
      <w:r w:rsidR="008D0519">
        <w:rPr>
          <w:rFonts w:ascii="Garamond" w:hAnsi="Garamond" w:cs="Times New Roman"/>
          <w:sz w:val="24"/>
          <w:szCs w:val="24"/>
        </w:rPr>
        <w:t>voiced</w:t>
      </w:r>
      <w:r w:rsidR="000C00CE">
        <w:rPr>
          <w:rFonts w:ascii="Garamond" w:hAnsi="Garamond" w:cs="Times New Roman"/>
          <w:sz w:val="24"/>
          <w:szCs w:val="24"/>
        </w:rPr>
        <w:t xml:space="preserve"> time must </w:t>
      </w:r>
      <w:r w:rsidR="008D0519">
        <w:rPr>
          <w:rFonts w:ascii="Garamond" w:hAnsi="Garamond" w:cs="Times New Roman"/>
          <w:sz w:val="24"/>
          <w:szCs w:val="24"/>
        </w:rPr>
        <w:t>only be for</w:t>
      </w:r>
      <w:r w:rsidR="0082771A" w:rsidRPr="000C7FD1">
        <w:rPr>
          <w:rFonts w:ascii="Garamond" w:hAnsi="Garamond" w:cs="Times New Roman"/>
          <w:sz w:val="24"/>
          <w:szCs w:val="24"/>
        </w:rPr>
        <w:t xml:space="preserve"> allowable activities. Staff and volunteers </w:t>
      </w:r>
      <w:r w:rsidR="003306D7" w:rsidRPr="000C7FD1">
        <w:rPr>
          <w:rFonts w:ascii="Garamond" w:hAnsi="Garamond" w:cs="Times New Roman"/>
          <w:sz w:val="24"/>
          <w:szCs w:val="24"/>
        </w:rPr>
        <w:t>must</w:t>
      </w:r>
      <w:r w:rsidR="0082771A" w:rsidRPr="000C7FD1">
        <w:rPr>
          <w:rFonts w:ascii="Garamond" w:hAnsi="Garamond" w:cs="Times New Roman"/>
          <w:sz w:val="24"/>
          <w:szCs w:val="24"/>
        </w:rPr>
        <w:t xml:space="preserve"> be made aware of allowable activities </w:t>
      </w:r>
      <w:r w:rsidR="003306D7" w:rsidRPr="000C7FD1">
        <w:rPr>
          <w:rFonts w:ascii="Garamond" w:hAnsi="Garamond" w:cs="Times New Roman"/>
          <w:sz w:val="24"/>
          <w:szCs w:val="24"/>
        </w:rPr>
        <w:t>to facilitate correct time allocations</w:t>
      </w:r>
      <w:r w:rsidR="0057771E">
        <w:rPr>
          <w:rFonts w:ascii="Garamond" w:hAnsi="Garamond" w:cs="Times New Roman"/>
          <w:sz w:val="24"/>
          <w:szCs w:val="24"/>
        </w:rPr>
        <w:t>.</w:t>
      </w:r>
      <w:r w:rsidR="00BB091C">
        <w:rPr>
          <w:rFonts w:ascii="Garamond" w:hAnsi="Garamond" w:cs="Times New Roman"/>
          <w:sz w:val="24"/>
          <w:szCs w:val="24"/>
        </w:rPr>
        <w:t xml:space="preserve"> </w:t>
      </w:r>
      <w:r w:rsidR="0057771E">
        <w:rPr>
          <w:rFonts w:ascii="Garamond" w:hAnsi="Garamond" w:cs="Times New Roman"/>
          <w:sz w:val="24"/>
          <w:szCs w:val="24"/>
        </w:rPr>
        <w:t>A best practice is to create a</w:t>
      </w:r>
      <w:r w:rsidR="0082771A" w:rsidRPr="000C7FD1">
        <w:rPr>
          <w:rFonts w:ascii="Garamond" w:hAnsi="Garamond" w:cs="Times New Roman"/>
          <w:sz w:val="24"/>
          <w:szCs w:val="24"/>
        </w:rPr>
        <w:t xml:space="preserve"> list of allowable and unallowable activities </w:t>
      </w:r>
      <w:r w:rsidR="0057771E">
        <w:rPr>
          <w:rFonts w:ascii="Garamond" w:hAnsi="Garamond" w:cs="Times New Roman"/>
          <w:sz w:val="24"/>
          <w:szCs w:val="24"/>
        </w:rPr>
        <w:t xml:space="preserve">each year based </w:t>
      </w:r>
      <w:r w:rsidR="00E96483">
        <w:rPr>
          <w:rFonts w:ascii="Garamond" w:hAnsi="Garamond" w:cs="Times New Roman"/>
          <w:sz w:val="24"/>
          <w:szCs w:val="24"/>
        </w:rPr>
        <w:t xml:space="preserve">on </w:t>
      </w:r>
      <w:r w:rsidR="0057771E">
        <w:rPr>
          <w:rFonts w:ascii="Garamond" w:hAnsi="Garamond" w:cs="Times New Roman"/>
          <w:sz w:val="24"/>
          <w:szCs w:val="24"/>
        </w:rPr>
        <w:t xml:space="preserve">the approved </w:t>
      </w:r>
      <w:r w:rsidR="00050881">
        <w:rPr>
          <w:rFonts w:ascii="Garamond" w:hAnsi="Garamond" w:cs="Times New Roman"/>
          <w:sz w:val="24"/>
          <w:szCs w:val="24"/>
        </w:rPr>
        <w:t>CEPP Proposal</w:t>
      </w:r>
      <w:r w:rsidR="00AE39F6">
        <w:rPr>
          <w:rFonts w:ascii="Garamond" w:hAnsi="Garamond" w:cs="Times New Roman"/>
          <w:sz w:val="24"/>
          <w:szCs w:val="24"/>
        </w:rPr>
        <w:t xml:space="preserve"> for</w:t>
      </w:r>
      <w:r w:rsidR="0057771E">
        <w:rPr>
          <w:rFonts w:ascii="Garamond" w:hAnsi="Garamond" w:cs="Times New Roman"/>
          <w:sz w:val="24"/>
          <w:szCs w:val="24"/>
        </w:rPr>
        <w:t xml:space="preserve"> all </w:t>
      </w:r>
      <w:r w:rsidR="00AE39F6">
        <w:rPr>
          <w:rFonts w:ascii="Garamond" w:hAnsi="Garamond" w:cs="Times New Roman"/>
          <w:sz w:val="24"/>
          <w:szCs w:val="24"/>
        </w:rPr>
        <w:t>staff</w:t>
      </w:r>
      <w:r w:rsidR="000C00CE">
        <w:rPr>
          <w:rFonts w:ascii="Garamond" w:hAnsi="Garamond" w:cs="Times New Roman"/>
          <w:sz w:val="24"/>
          <w:szCs w:val="24"/>
        </w:rPr>
        <w:t xml:space="preserve"> </w:t>
      </w:r>
      <w:r w:rsidR="0057771E">
        <w:rPr>
          <w:rFonts w:ascii="Garamond" w:hAnsi="Garamond" w:cs="Times New Roman"/>
          <w:sz w:val="24"/>
          <w:szCs w:val="24"/>
        </w:rPr>
        <w:t>completing time records</w:t>
      </w:r>
      <w:r w:rsidR="00BC4A8E" w:rsidRPr="000C7FD1">
        <w:rPr>
          <w:rFonts w:ascii="Garamond" w:hAnsi="Garamond" w:cs="Times New Roman"/>
          <w:sz w:val="24"/>
          <w:szCs w:val="24"/>
        </w:rPr>
        <w:t>.</w:t>
      </w:r>
      <w:r w:rsidR="0082771A" w:rsidRPr="000C7FD1">
        <w:rPr>
          <w:rFonts w:ascii="Garamond" w:hAnsi="Garamond" w:cs="Times New Roman"/>
          <w:sz w:val="24"/>
          <w:szCs w:val="24"/>
        </w:rPr>
        <w:t xml:space="preserve"> </w:t>
      </w:r>
    </w:p>
    <w:p w14:paraId="6B9C191E" w14:textId="23F3D3A4" w:rsidR="00CD66DE" w:rsidRDefault="00CD66DE" w:rsidP="00CD66DE">
      <w:pPr>
        <w:spacing w:after="240"/>
        <w:rPr>
          <w:rFonts w:ascii="Garamond" w:hAnsi="Garamond" w:cs="Times New Roman"/>
          <w:sz w:val="24"/>
          <w:szCs w:val="24"/>
        </w:rPr>
      </w:pPr>
      <w:r w:rsidRPr="000C7FD1">
        <w:rPr>
          <w:rFonts w:ascii="Garamond" w:hAnsi="Garamond" w:cs="Times New Roman"/>
          <w:sz w:val="24"/>
          <w:szCs w:val="24"/>
        </w:rPr>
        <w:t xml:space="preserve">Time worked on </w:t>
      </w:r>
      <w:r>
        <w:rPr>
          <w:rFonts w:ascii="Garamond" w:hAnsi="Garamond" w:cs="Times New Roman"/>
          <w:sz w:val="24"/>
          <w:szCs w:val="24"/>
        </w:rPr>
        <w:t>CEPP</w:t>
      </w:r>
      <w:r w:rsidRPr="000C7FD1">
        <w:rPr>
          <w:rFonts w:ascii="Garamond" w:hAnsi="Garamond" w:cs="Times New Roman"/>
          <w:sz w:val="24"/>
          <w:szCs w:val="24"/>
        </w:rPr>
        <w:t xml:space="preserve"> should be reported in hours, and not percentage of time </w:t>
      </w:r>
      <w:r w:rsidR="00E96483">
        <w:rPr>
          <w:rFonts w:ascii="Garamond" w:hAnsi="Garamond" w:cs="Times New Roman"/>
          <w:sz w:val="24"/>
          <w:szCs w:val="24"/>
        </w:rPr>
        <w:t>on</w:t>
      </w:r>
      <w:r w:rsidRPr="000C7FD1">
        <w:rPr>
          <w:rFonts w:ascii="Garamond" w:hAnsi="Garamond" w:cs="Times New Roman"/>
          <w:sz w:val="24"/>
          <w:szCs w:val="24"/>
        </w:rPr>
        <w:t xml:space="preserve"> the project. When accounting for salary costs, paid time off (including vacation, holiday, and sick leave) may be prorated according to the hours spent on </w:t>
      </w:r>
      <w:r>
        <w:rPr>
          <w:rFonts w:ascii="Garamond" w:hAnsi="Garamond" w:cs="Times New Roman"/>
          <w:sz w:val="24"/>
          <w:szCs w:val="24"/>
        </w:rPr>
        <w:t>CEPP</w:t>
      </w:r>
      <w:r w:rsidRPr="000C7FD1">
        <w:rPr>
          <w:rFonts w:ascii="Garamond" w:hAnsi="Garamond" w:cs="Times New Roman"/>
          <w:sz w:val="24"/>
          <w:szCs w:val="24"/>
        </w:rPr>
        <w:t xml:space="preserve"> versus </w:t>
      </w:r>
      <w:r w:rsidR="00E96483">
        <w:rPr>
          <w:rFonts w:ascii="Garamond" w:hAnsi="Garamond" w:cs="Times New Roman"/>
          <w:sz w:val="24"/>
          <w:szCs w:val="24"/>
        </w:rPr>
        <w:t>total</w:t>
      </w:r>
      <w:r w:rsidRPr="000C7FD1">
        <w:rPr>
          <w:rFonts w:ascii="Garamond" w:hAnsi="Garamond" w:cs="Times New Roman"/>
          <w:sz w:val="24"/>
          <w:szCs w:val="24"/>
        </w:rPr>
        <w:t xml:space="preserve"> working hours. </w:t>
      </w:r>
    </w:p>
    <w:p w14:paraId="706860B6" w14:textId="42D6BB25" w:rsidR="005B167B" w:rsidRPr="000C7FD1" w:rsidRDefault="005B167B" w:rsidP="007A186B">
      <w:pPr>
        <w:spacing w:before="240" w:after="240"/>
        <w:rPr>
          <w:rFonts w:ascii="Garamond" w:hAnsi="Garamond" w:cs="Times New Roman"/>
          <w:b/>
          <w:sz w:val="24"/>
          <w:szCs w:val="24"/>
        </w:rPr>
      </w:pPr>
      <w:r w:rsidRPr="000C7FD1">
        <w:rPr>
          <w:rFonts w:ascii="Garamond" w:hAnsi="Garamond" w:cs="Times New Roman"/>
          <w:sz w:val="24"/>
          <w:szCs w:val="24"/>
        </w:rPr>
        <w:t xml:space="preserve">Time records may include daily </w:t>
      </w:r>
      <w:r w:rsidR="0056235A">
        <w:rPr>
          <w:rFonts w:ascii="Garamond" w:hAnsi="Garamond" w:cs="Times New Roman"/>
          <w:sz w:val="24"/>
          <w:szCs w:val="24"/>
        </w:rPr>
        <w:t>timesheets,</w:t>
      </w:r>
      <w:r w:rsidRPr="000C7FD1">
        <w:rPr>
          <w:rFonts w:ascii="Garamond" w:hAnsi="Garamond" w:cs="Times New Roman"/>
          <w:sz w:val="24"/>
          <w:szCs w:val="24"/>
        </w:rPr>
        <w:t xml:space="preserve"> weekly timesheets</w:t>
      </w:r>
      <w:r w:rsidR="00CE4CAD" w:rsidRPr="000C7FD1">
        <w:rPr>
          <w:rFonts w:ascii="Garamond" w:hAnsi="Garamond" w:cs="Times New Roman"/>
          <w:sz w:val="24"/>
          <w:szCs w:val="24"/>
        </w:rPr>
        <w:t>,</w:t>
      </w:r>
      <w:r w:rsidRPr="000C7FD1">
        <w:rPr>
          <w:rFonts w:ascii="Garamond" w:hAnsi="Garamond" w:cs="Times New Roman"/>
          <w:sz w:val="24"/>
          <w:szCs w:val="24"/>
        </w:rPr>
        <w:t xml:space="preserve"> or </w:t>
      </w:r>
      <w:proofErr w:type="gramStart"/>
      <w:r w:rsidR="006562CD" w:rsidRPr="000C7FD1">
        <w:rPr>
          <w:rFonts w:ascii="Garamond" w:hAnsi="Garamond" w:cs="Times New Roman"/>
          <w:sz w:val="24"/>
          <w:szCs w:val="24"/>
        </w:rPr>
        <w:t>federally</w:t>
      </w:r>
      <w:r w:rsidRPr="000C7FD1">
        <w:rPr>
          <w:rFonts w:ascii="Garamond" w:hAnsi="Garamond" w:cs="Times New Roman"/>
          <w:sz w:val="24"/>
          <w:szCs w:val="24"/>
        </w:rPr>
        <w:t>-approved</w:t>
      </w:r>
      <w:proofErr w:type="gramEnd"/>
      <w:r w:rsidRPr="000C7FD1">
        <w:rPr>
          <w:rFonts w:ascii="Garamond" w:hAnsi="Garamond" w:cs="Times New Roman"/>
          <w:sz w:val="24"/>
          <w:szCs w:val="24"/>
        </w:rPr>
        <w:t xml:space="preserve"> Random Moment Time Studies</w:t>
      </w:r>
      <w:r w:rsidR="006E12BF" w:rsidRPr="000C7FD1">
        <w:rPr>
          <w:rFonts w:ascii="Garamond" w:hAnsi="Garamond" w:cs="Times New Roman"/>
          <w:sz w:val="24"/>
          <w:szCs w:val="24"/>
        </w:rPr>
        <w:t xml:space="preserve"> (RMTS)</w:t>
      </w:r>
      <w:r w:rsidRPr="000C7FD1">
        <w:rPr>
          <w:rFonts w:ascii="Garamond" w:hAnsi="Garamond" w:cs="Times New Roman"/>
          <w:sz w:val="24"/>
          <w:szCs w:val="24"/>
        </w:rPr>
        <w:t xml:space="preserve">. </w:t>
      </w:r>
      <w:r w:rsidR="006E12BF" w:rsidRPr="000C7FD1">
        <w:rPr>
          <w:rFonts w:ascii="Garamond" w:hAnsi="Garamond" w:cs="Times New Roman"/>
          <w:sz w:val="24"/>
          <w:szCs w:val="24"/>
        </w:rPr>
        <w:t>RMTS</w:t>
      </w:r>
      <w:r w:rsidRPr="000C7FD1">
        <w:rPr>
          <w:rFonts w:ascii="Garamond" w:hAnsi="Garamond" w:cs="Times New Roman"/>
          <w:sz w:val="24"/>
          <w:szCs w:val="24"/>
        </w:rPr>
        <w:t xml:space="preserve"> require </w:t>
      </w:r>
      <w:r w:rsidR="001005DE">
        <w:rPr>
          <w:rFonts w:ascii="Garamond" w:hAnsi="Garamond" w:cs="Times New Roman"/>
          <w:sz w:val="24"/>
          <w:szCs w:val="24"/>
        </w:rPr>
        <w:t xml:space="preserve">that </w:t>
      </w:r>
      <w:r w:rsidRPr="000C7FD1">
        <w:rPr>
          <w:rFonts w:ascii="Garamond" w:hAnsi="Garamond" w:cs="Times New Roman"/>
          <w:sz w:val="24"/>
          <w:szCs w:val="24"/>
        </w:rPr>
        <w:t xml:space="preserve">time records be completed for one week per month or one month per quarter instead of daily or weekly. </w:t>
      </w:r>
      <w:r w:rsidR="00CE4CAD" w:rsidRPr="000C7FD1">
        <w:rPr>
          <w:rFonts w:ascii="Garamond" w:hAnsi="Garamond" w:cs="Times New Roman"/>
          <w:sz w:val="24"/>
          <w:szCs w:val="24"/>
        </w:rPr>
        <w:t xml:space="preserve">The RMTS </w:t>
      </w:r>
      <w:r w:rsidR="00945E3C" w:rsidRPr="000C7FD1">
        <w:rPr>
          <w:rFonts w:ascii="Garamond" w:hAnsi="Garamond" w:cs="Times New Roman"/>
          <w:sz w:val="24"/>
          <w:szCs w:val="24"/>
        </w:rPr>
        <w:t xml:space="preserve">method </w:t>
      </w:r>
      <w:r w:rsidR="0056235A">
        <w:rPr>
          <w:rFonts w:ascii="Garamond" w:hAnsi="Garamond" w:cs="Times New Roman"/>
          <w:sz w:val="24"/>
          <w:szCs w:val="24"/>
        </w:rPr>
        <w:t>may only make</w:t>
      </w:r>
      <w:r w:rsidR="00945E3C" w:rsidRPr="000C7FD1">
        <w:rPr>
          <w:rFonts w:ascii="Garamond" w:hAnsi="Garamond" w:cs="Times New Roman"/>
          <w:sz w:val="24"/>
          <w:szCs w:val="24"/>
        </w:rPr>
        <w:t xml:space="preserve"> sense for programs with consistency in staffing hours over the course of time.</w:t>
      </w:r>
    </w:p>
    <w:p w14:paraId="6F5318AE" w14:textId="64A1A7B3" w:rsidR="005B167B" w:rsidRPr="000C7FD1" w:rsidRDefault="008D2A96" w:rsidP="007A186B">
      <w:pPr>
        <w:spacing w:after="240"/>
        <w:rPr>
          <w:rFonts w:ascii="Garamond" w:hAnsi="Garamond" w:cs="Times New Roman"/>
          <w:sz w:val="24"/>
          <w:szCs w:val="24"/>
        </w:rPr>
      </w:pPr>
      <w:r>
        <w:rPr>
          <w:rFonts w:ascii="Garamond" w:hAnsi="Garamond" w:cs="Times New Roman"/>
          <w:sz w:val="24"/>
          <w:szCs w:val="24"/>
        </w:rPr>
        <w:t xml:space="preserve">Please </w:t>
      </w:r>
      <w:r w:rsidRPr="00BC68E1">
        <w:rPr>
          <w:rFonts w:ascii="Garamond" w:hAnsi="Garamond" w:cs="Times New Roman"/>
          <w:sz w:val="24"/>
          <w:szCs w:val="24"/>
        </w:rPr>
        <w:t xml:space="preserve">see </w:t>
      </w:r>
      <w:hyperlink r:id="rId43" w:history="1">
        <w:r w:rsidR="00BC68E1" w:rsidRPr="00E76478">
          <w:rPr>
            <w:rStyle w:val="Hyperlink"/>
            <w:rFonts w:ascii="Garamond" w:hAnsi="Garamond" w:cs="Times New Roman"/>
            <w:sz w:val="24"/>
            <w:szCs w:val="24"/>
          </w:rPr>
          <w:t>https://redfworkshop.org/la-county-cfet/</w:t>
        </w:r>
      </w:hyperlink>
      <w:r w:rsidR="00BC68E1">
        <w:rPr>
          <w:rFonts w:ascii="Garamond" w:hAnsi="Garamond" w:cs="Times New Roman"/>
          <w:sz w:val="24"/>
          <w:szCs w:val="24"/>
        </w:rPr>
        <w:t xml:space="preserve"> </w:t>
      </w:r>
      <w:r>
        <w:rPr>
          <w:rFonts w:ascii="Garamond" w:hAnsi="Garamond" w:cs="Times New Roman"/>
          <w:sz w:val="24"/>
          <w:szCs w:val="24"/>
        </w:rPr>
        <w:t xml:space="preserve">for a </w:t>
      </w:r>
      <w:r w:rsidR="009157D6">
        <w:rPr>
          <w:rFonts w:ascii="Garamond" w:hAnsi="Garamond" w:cs="Times New Roman"/>
          <w:sz w:val="24"/>
          <w:szCs w:val="24"/>
        </w:rPr>
        <w:t xml:space="preserve">sample </w:t>
      </w:r>
      <w:r w:rsidR="00145B96" w:rsidRPr="000C7FD1">
        <w:rPr>
          <w:rFonts w:ascii="Garamond" w:hAnsi="Garamond" w:cs="Times New Roman"/>
          <w:sz w:val="24"/>
          <w:szCs w:val="24"/>
        </w:rPr>
        <w:t>T</w:t>
      </w:r>
      <w:r w:rsidR="0072741B" w:rsidRPr="000C7FD1">
        <w:rPr>
          <w:rFonts w:ascii="Garamond" w:hAnsi="Garamond" w:cs="Times New Roman"/>
          <w:sz w:val="24"/>
          <w:szCs w:val="24"/>
        </w:rPr>
        <w:t xml:space="preserve">ime </w:t>
      </w:r>
      <w:r w:rsidR="00145B96" w:rsidRPr="000C7FD1">
        <w:rPr>
          <w:rFonts w:ascii="Garamond" w:hAnsi="Garamond" w:cs="Times New Roman"/>
          <w:sz w:val="24"/>
          <w:szCs w:val="24"/>
        </w:rPr>
        <w:t>R</w:t>
      </w:r>
      <w:r w:rsidR="0072741B" w:rsidRPr="000C7FD1">
        <w:rPr>
          <w:rFonts w:ascii="Garamond" w:hAnsi="Garamond" w:cs="Times New Roman"/>
          <w:sz w:val="24"/>
          <w:szCs w:val="24"/>
        </w:rPr>
        <w:t>ecord</w:t>
      </w:r>
      <w:r w:rsidR="00145B96" w:rsidRPr="000C7FD1">
        <w:rPr>
          <w:rFonts w:ascii="Garamond" w:hAnsi="Garamond" w:cs="Times New Roman"/>
          <w:sz w:val="24"/>
          <w:szCs w:val="24"/>
        </w:rPr>
        <w:t>s</w:t>
      </w:r>
      <w:r w:rsidR="0072741B" w:rsidRPr="000C7FD1">
        <w:rPr>
          <w:rFonts w:ascii="Garamond" w:hAnsi="Garamond" w:cs="Times New Roman"/>
          <w:sz w:val="24"/>
          <w:szCs w:val="24"/>
        </w:rPr>
        <w:t xml:space="preserve"> </w:t>
      </w:r>
      <w:r w:rsidR="000C00CE">
        <w:rPr>
          <w:rFonts w:ascii="Garamond" w:hAnsi="Garamond" w:cs="Times New Roman"/>
          <w:sz w:val="24"/>
          <w:szCs w:val="24"/>
        </w:rPr>
        <w:t>W</w:t>
      </w:r>
      <w:r w:rsidR="00145B96" w:rsidRPr="000C7FD1">
        <w:rPr>
          <w:rFonts w:ascii="Garamond" w:hAnsi="Garamond" w:cs="Times New Roman"/>
          <w:sz w:val="24"/>
          <w:szCs w:val="24"/>
        </w:rPr>
        <w:t>orkbook</w:t>
      </w:r>
      <w:r w:rsidR="0072741B" w:rsidRPr="000C7FD1">
        <w:rPr>
          <w:rFonts w:ascii="Garamond" w:hAnsi="Garamond" w:cs="Times New Roman"/>
          <w:sz w:val="24"/>
          <w:szCs w:val="24"/>
        </w:rPr>
        <w:t xml:space="preserve"> </w:t>
      </w:r>
      <w:r w:rsidR="00145B96" w:rsidRPr="000C7FD1">
        <w:rPr>
          <w:rFonts w:ascii="Garamond" w:hAnsi="Garamond" w:cs="Times New Roman"/>
          <w:sz w:val="24"/>
          <w:szCs w:val="24"/>
        </w:rPr>
        <w:t xml:space="preserve">with forms </w:t>
      </w:r>
      <w:r w:rsidR="0072741B" w:rsidRPr="000C7FD1">
        <w:rPr>
          <w:rFonts w:ascii="Garamond" w:hAnsi="Garamond" w:cs="Times New Roman"/>
          <w:sz w:val="24"/>
          <w:szCs w:val="24"/>
        </w:rPr>
        <w:t xml:space="preserve">and instructions. </w:t>
      </w:r>
      <w:r w:rsidR="00BC4A8E" w:rsidRPr="000C7FD1">
        <w:rPr>
          <w:rFonts w:ascii="Garamond" w:hAnsi="Garamond" w:cs="Times New Roman"/>
          <w:sz w:val="24"/>
          <w:szCs w:val="24"/>
        </w:rPr>
        <w:t>T</w:t>
      </w:r>
      <w:r w:rsidR="0072741B" w:rsidRPr="000C7FD1">
        <w:rPr>
          <w:rFonts w:ascii="Garamond" w:hAnsi="Garamond" w:cs="Times New Roman"/>
          <w:sz w:val="24"/>
          <w:szCs w:val="24"/>
        </w:rPr>
        <w:t xml:space="preserve">he provider may </w:t>
      </w:r>
      <w:r>
        <w:rPr>
          <w:rFonts w:ascii="Garamond" w:hAnsi="Garamond" w:cs="Times New Roman"/>
          <w:sz w:val="24"/>
          <w:szCs w:val="24"/>
        </w:rPr>
        <w:t>use</w:t>
      </w:r>
      <w:r w:rsidR="0072741B" w:rsidRPr="000C7FD1">
        <w:rPr>
          <w:rFonts w:ascii="Garamond" w:hAnsi="Garamond" w:cs="Times New Roman"/>
          <w:sz w:val="24"/>
          <w:szCs w:val="24"/>
        </w:rPr>
        <w:t xml:space="preserve"> </w:t>
      </w:r>
      <w:r w:rsidR="00902305">
        <w:rPr>
          <w:rFonts w:ascii="Garamond" w:hAnsi="Garamond" w:cs="Times New Roman"/>
          <w:sz w:val="24"/>
          <w:szCs w:val="24"/>
        </w:rPr>
        <w:t>their</w:t>
      </w:r>
      <w:r w:rsidR="00902305" w:rsidRPr="000C7FD1">
        <w:rPr>
          <w:rFonts w:ascii="Garamond" w:hAnsi="Garamond" w:cs="Times New Roman"/>
          <w:sz w:val="24"/>
          <w:szCs w:val="24"/>
        </w:rPr>
        <w:t xml:space="preserve"> </w:t>
      </w:r>
      <w:r w:rsidR="0072741B" w:rsidRPr="000C7FD1">
        <w:rPr>
          <w:rFonts w:ascii="Garamond" w:hAnsi="Garamond" w:cs="Times New Roman"/>
          <w:sz w:val="24"/>
          <w:szCs w:val="24"/>
        </w:rPr>
        <w:t>own timesheets</w:t>
      </w:r>
      <w:r w:rsidR="00145B96" w:rsidRPr="000C7FD1">
        <w:rPr>
          <w:rFonts w:ascii="Garamond" w:hAnsi="Garamond" w:cs="Times New Roman"/>
          <w:sz w:val="24"/>
          <w:szCs w:val="24"/>
        </w:rPr>
        <w:t xml:space="preserve"> </w:t>
      </w:r>
      <w:r w:rsidR="00305D0F">
        <w:rPr>
          <w:rFonts w:ascii="Garamond" w:hAnsi="Garamond" w:cs="Times New Roman"/>
          <w:sz w:val="24"/>
          <w:szCs w:val="24"/>
        </w:rPr>
        <w:t xml:space="preserve">if they </w:t>
      </w:r>
      <w:r w:rsidR="00C51493">
        <w:rPr>
          <w:rFonts w:ascii="Garamond" w:hAnsi="Garamond" w:cs="Times New Roman"/>
          <w:sz w:val="24"/>
          <w:szCs w:val="24"/>
        </w:rPr>
        <w:t>conf</w:t>
      </w:r>
      <w:r w:rsidR="00295A44">
        <w:rPr>
          <w:rFonts w:ascii="Garamond" w:hAnsi="Garamond" w:cs="Times New Roman"/>
          <w:sz w:val="24"/>
          <w:szCs w:val="24"/>
        </w:rPr>
        <w:t>o</w:t>
      </w:r>
      <w:r w:rsidR="00C51493">
        <w:rPr>
          <w:rFonts w:ascii="Garamond" w:hAnsi="Garamond" w:cs="Times New Roman"/>
          <w:sz w:val="24"/>
          <w:szCs w:val="24"/>
        </w:rPr>
        <w:t>rm to</w:t>
      </w:r>
      <w:r w:rsidR="00145B96" w:rsidRPr="000C7FD1">
        <w:rPr>
          <w:rFonts w:ascii="Garamond" w:hAnsi="Garamond" w:cs="Times New Roman"/>
          <w:sz w:val="24"/>
          <w:szCs w:val="24"/>
        </w:rPr>
        <w:t xml:space="preserve"> the guidelines in </w:t>
      </w:r>
      <w:r w:rsidR="005A4D63">
        <w:rPr>
          <w:rFonts w:ascii="Garamond" w:hAnsi="Garamond" w:cs="Times New Roman"/>
          <w:sz w:val="24"/>
          <w:szCs w:val="24"/>
        </w:rPr>
        <w:t xml:space="preserve">this section and </w:t>
      </w:r>
      <w:r w:rsidR="00145B96" w:rsidRPr="000C7FD1">
        <w:rPr>
          <w:rFonts w:ascii="Garamond" w:hAnsi="Garamond" w:cs="Times New Roman"/>
          <w:sz w:val="24"/>
          <w:szCs w:val="24"/>
        </w:rPr>
        <w:t xml:space="preserve">the </w:t>
      </w:r>
      <w:r>
        <w:rPr>
          <w:rFonts w:ascii="Garamond" w:hAnsi="Garamond" w:cs="Times New Roman"/>
          <w:sz w:val="24"/>
          <w:szCs w:val="24"/>
        </w:rPr>
        <w:t>W</w:t>
      </w:r>
      <w:r w:rsidR="00145B96" w:rsidRPr="000C7FD1">
        <w:rPr>
          <w:rFonts w:ascii="Garamond" w:hAnsi="Garamond" w:cs="Times New Roman"/>
          <w:sz w:val="24"/>
          <w:szCs w:val="24"/>
        </w:rPr>
        <w:t>orkbook</w:t>
      </w:r>
      <w:r w:rsidR="0072741B" w:rsidRPr="000C7FD1">
        <w:rPr>
          <w:rFonts w:ascii="Garamond" w:hAnsi="Garamond" w:cs="Times New Roman"/>
          <w:sz w:val="24"/>
          <w:szCs w:val="24"/>
        </w:rPr>
        <w:t xml:space="preserve">. </w:t>
      </w:r>
      <w:r w:rsidR="005B167B" w:rsidRPr="000C7FD1">
        <w:rPr>
          <w:rFonts w:ascii="Garamond" w:hAnsi="Garamond" w:cs="Times New Roman"/>
          <w:sz w:val="24"/>
          <w:szCs w:val="24"/>
        </w:rPr>
        <w:t xml:space="preserve">A timesheet template does not need pre-approval </w:t>
      </w:r>
      <w:proofErr w:type="gramStart"/>
      <w:r w:rsidR="00431CEA">
        <w:rPr>
          <w:rFonts w:ascii="Garamond" w:hAnsi="Garamond" w:cs="Times New Roman"/>
          <w:sz w:val="24"/>
          <w:szCs w:val="24"/>
        </w:rPr>
        <w:t>with the exception of</w:t>
      </w:r>
      <w:proofErr w:type="gramEnd"/>
      <w:r w:rsidR="005B167B" w:rsidRPr="000C7FD1">
        <w:rPr>
          <w:rFonts w:ascii="Garamond" w:hAnsi="Garamond" w:cs="Times New Roman"/>
          <w:sz w:val="24"/>
          <w:szCs w:val="24"/>
        </w:rPr>
        <w:t xml:space="preserve"> RMTS</w:t>
      </w:r>
      <w:r w:rsidR="00431CEA">
        <w:rPr>
          <w:rFonts w:ascii="Garamond" w:hAnsi="Garamond" w:cs="Times New Roman"/>
          <w:sz w:val="24"/>
          <w:szCs w:val="24"/>
        </w:rPr>
        <w:t xml:space="preserve">, which needs approval by a </w:t>
      </w:r>
      <w:r w:rsidR="005B167B" w:rsidRPr="000C7FD1">
        <w:rPr>
          <w:rFonts w:ascii="Garamond" w:hAnsi="Garamond" w:cs="Times New Roman"/>
          <w:sz w:val="24"/>
          <w:szCs w:val="24"/>
        </w:rPr>
        <w:t xml:space="preserve">federal </w:t>
      </w:r>
      <w:r w:rsidR="00165CCC" w:rsidRPr="000C7FD1">
        <w:rPr>
          <w:rFonts w:ascii="Garamond" w:hAnsi="Garamond" w:cs="Times New Roman"/>
          <w:sz w:val="24"/>
          <w:szCs w:val="24"/>
        </w:rPr>
        <w:t>agency</w:t>
      </w:r>
      <w:r w:rsidR="005B167B" w:rsidRPr="000C7FD1">
        <w:rPr>
          <w:rFonts w:ascii="Garamond" w:hAnsi="Garamond" w:cs="Times New Roman"/>
          <w:sz w:val="24"/>
          <w:szCs w:val="24"/>
        </w:rPr>
        <w:t xml:space="preserve">. </w:t>
      </w:r>
      <w:r w:rsidR="00431CEA">
        <w:rPr>
          <w:rFonts w:ascii="Garamond" w:hAnsi="Garamond" w:cs="Times New Roman"/>
          <w:sz w:val="24"/>
          <w:szCs w:val="24"/>
        </w:rPr>
        <w:t xml:space="preserve">Providers </w:t>
      </w:r>
      <w:r w:rsidR="00305D0F">
        <w:rPr>
          <w:rFonts w:ascii="Garamond" w:hAnsi="Garamond" w:cs="Times New Roman"/>
          <w:sz w:val="24"/>
          <w:szCs w:val="24"/>
        </w:rPr>
        <w:t>may employ</w:t>
      </w:r>
      <w:r w:rsidR="00431CEA">
        <w:rPr>
          <w:rFonts w:ascii="Garamond" w:hAnsi="Garamond" w:cs="Times New Roman"/>
          <w:sz w:val="24"/>
          <w:szCs w:val="24"/>
        </w:rPr>
        <w:t xml:space="preserve"> existing </w:t>
      </w:r>
      <w:proofErr w:type="gramStart"/>
      <w:r w:rsidR="00431CEA">
        <w:rPr>
          <w:rFonts w:ascii="Garamond" w:hAnsi="Garamond" w:cs="Times New Roman"/>
          <w:sz w:val="24"/>
          <w:szCs w:val="24"/>
        </w:rPr>
        <w:t>federally-approved</w:t>
      </w:r>
      <w:proofErr w:type="gramEnd"/>
      <w:r w:rsidR="005B167B" w:rsidRPr="000C7FD1">
        <w:rPr>
          <w:rFonts w:ascii="Garamond" w:hAnsi="Garamond" w:cs="Times New Roman"/>
          <w:sz w:val="24"/>
          <w:szCs w:val="24"/>
        </w:rPr>
        <w:t xml:space="preserve"> </w:t>
      </w:r>
      <w:r w:rsidR="00CE4CAD" w:rsidRPr="000C7FD1">
        <w:rPr>
          <w:rFonts w:ascii="Garamond" w:hAnsi="Garamond" w:cs="Times New Roman"/>
          <w:sz w:val="24"/>
          <w:szCs w:val="24"/>
        </w:rPr>
        <w:t xml:space="preserve">RMTS </w:t>
      </w:r>
      <w:r w:rsidR="005B167B" w:rsidRPr="000C7FD1">
        <w:rPr>
          <w:rFonts w:ascii="Garamond" w:hAnsi="Garamond" w:cs="Times New Roman"/>
          <w:sz w:val="24"/>
          <w:szCs w:val="24"/>
        </w:rPr>
        <w:t>templates</w:t>
      </w:r>
      <w:r w:rsidR="00431CEA">
        <w:rPr>
          <w:rFonts w:ascii="Garamond" w:hAnsi="Garamond" w:cs="Times New Roman"/>
          <w:sz w:val="24"/>
          <w:szCs w:val="24"/>
        </w:rPr>
        <w:t xml:space="preserve"> following</w:t>
      </w:r>
      <w:r w:rsidR="005B167B" w:rsidRPr="000C7FD1">
        <w:rPr>
          <w:rFonts w:ascii="Garamond" w:hAnsi="Garamond" w:cs="Times New Roman"/>
          <w:sz w:val="24"/>
          <w:szCs w:val="24"/>
        </w:rPr>
        <w:t xml:space="preserve"> </w:t>
      </w:r>
      <w:r w:rsidR="00EB0AA1">
        <w:rPr>
          <w:rFonts w:ascii="Garamond" w:hAnsi="Garamond" w:cs="Times New Roman"/>
          <w:sz w:val="24"/>
          <w:szCs w:val="24"/>
        </w:rPr>
        <w:t>WDACS</w:t>
      </w:r>
      <w:r w:rsidR="00431CEA">
        <w:rPr>
          <w:rFonts w:ascii="Garamond" w:hAnsi="Garamond" w:cs="Times New Roman"/>
          <w:sz w:val="24"/>
          <w:szCs w:val="24"/>
        </w:rPr>
        <w:t xml:space="preserve"> review</w:t>
      </w:r>
      <w:r w:rsidR="00BC4A8E" w:rsidRPr="000C7FD1">
        <w:rPr>
          <w:rFonts w:ascii="Garamond" w:hAnsi="Garamond" w:cs="Times New Roman"/>
          <w:sz w:val="24"/>
          <w:szCs w:val="24"/>
        </w:rPr>
        <w:t>.</w:t>
      </w:r>
    </w:p>
    <w:p w14:paraId="61E6C112" w14:textId="28429761" w:rsidR="005B167B" w:rsidRPr="000C7FD1" w:rsidRDefault="005B167B" w:rsidP="009D6636">
      <w:pPr>
        <w:spacing w:after="240"/>
        <w:rPr>
          <w:rFonts w:ascii="Garamond" w:hAnsi="Garamond" w:cs="Times New Roman"/>
          <w:sz w:val="24"/>
          <w:szCs w:val="24"/>
        </w:rPr>
      </w:pPr>
      <w:r w:rsidRPr="000C7FD1">
        <w:rPr>
          <w:rFonts w:ascii="Garamond" w:hAnsi="Garamond" w:cs="Times New Roman"/>
          <w:sz w:val="24"/>
          <w:szCs w:val="24"/>
        </w:rPr>
        <w:t xml:space="preserve">Completed </w:t>
      </w:r>
      <w:r w:rsidR="00E96483">
        <w:rPr>
          <w:rFonts w:ascii="Garamond" w:hAnsi="Garamond" w:cs="Times New Roman"/>
          <w:sz w:val="24"/>
          <w:szCs w:val="24"/>
        </w:rPr>
        <w:t>time records</w:t>
      </w:r>
      <w:r w:rsidRPr="000C7FD1">
        <w:rPr>
          <w:rFonts w:ascii="Garamond" w:hAnsi="Garamond" w:cs="Times New Roman"/>
          <w:sz w:val="24"/>
          <w:szCs w:val="24"/>
        </w:rPr>
        <w:t xml:space="preserve"> </w:t>
      </w:r>
      <w:r w:rsidRPr="00AC21A0">
        <w:rPr>
          <w:rFonts w:ascii="Garamond" w:hAnsi="Garamond" w:cs="Times New Roman"/>
          <w:sz w:val="24"/>
          <w:szCs w:val="24"/>
        </w:rPr>
        <w:t xml:space="preserve">must be signed by </w:t>
      </w:r>
      <w:r w:rsidR="00281B28">
        <w:rPr>
          <w:rFonts w:ascii="Garamond" w:hAnsi="Garamond" w:cs="Times New Roman"/>
          <w:sz w:val="24"/>
          <w:szCs w:val="24"/>
        </w:rPr>
        <w:t>the</w:t>
      </w:r>
      <w:r w:rsidRPr="00AC21A0">
        <w:rPr>
          <w:rFonts w:ascii="Garamond" w:hAnsi="Garamond" w:cs="Times New Roman"/>
          <w:sz w:val="24"/>
          <w:szCs w:val="24"/>
        </w:rPr>
        <w:t xml:space="preserve"> staff</w:t>
      </w:r>
      <w:r w:rsidR="001C17FB" w:rsidRPr="00AC21A0">
        <w:rPr>
          <w:rFonts w:ascii="Garamond" w:hAnsi="Garamond" w:cs="Times New Roman"/>
          <w:sz w:val="24"/>
          <w:szCs w:val="24"/>
        </w:rPr>
        <w:t xml:space="preserve"> </w:t>
      </w:r>
      <w:r w:rsidRPr="00AC21A0">
        <w:rPr>
          <w:rFonts w:ascii="Garamond" w:hAnsi="Garamond" w:cs="Times New Roman"/>
          <w:sz w:val="24"/>
          <w:szCs w:val="24"/>
        </w:rPr>
        <w:t>person</w:t>
      </w:r>
      <w:r w:rsidR="0021351A">
        <w:rPr>
          <w:rFonts w:ascii="Garamond" w:hAnsi="Garamond" w:cs="Times New Roman"/>
          <w:sz w:val="24"/>
          <w:szCs w:val="24"/>
        </w:rPr>
        <w:t>.</w:t>
      </w:r>
      <w:r w:rsidR="00BB091C">
        <w:rPr>
          <w:rFonts w:ascii="Garamond" w:hAnsi="Garamond" w:cs="Times New Roman"/>
          <w:sz w:val="24"/>
          <w:szCs w:val="24"/>
        </w:rPr>
        <w:t xml:space="preserve"> </w:t>
      </w:r>
      <w:r w:rsidR="0021351A">
        <w:rPr>
          <w:rFonts w:ascii="Garamond" w:hAnsi="Garamond" w:cs="Times New Roman"/>
          <w:sz w:val="24"/>
          <w:szCs w:val="24"/>
        </w:rPr>
        <w:t xml:space="preserve">They also must be signed by </w:t>
      </w:r>
      <w:r w:rsidR="00170672" w:rsidRPr="000C7FD1">
        <w:rPr>
          <w:rFonts w:ascii="Garamond" w:hAnsi="Garamond" w:cs="Times New Roman"/>
          <w:sz w:val="24"/>
          <w:szCs w:val="24"/>
        </w:rPr>
        <w:t xml:space="preserve">their supervisor or </w:t>
      </w:r>
      <w:r w:rsidRPr="000C7FD1">
        <w:rPr>
          <w:rFonts w:ascii="Garamond" w:hAnsi="Garamond" w:cs="Times New Roman"/>
          <w:sz w:val="24"/>
          <w:szCs w:val="24"/>
        </w:rPr>
        <w:t xml:space="preserve">the </w:t>
      </w:r>
      <w:r w:rsidR="0060744E">
        <w:rPr>
          <w:rFonts w:ascii="Garamond" w:hAnsi="Garamond" w:cs="Times New Roman"/>
          <w:sz w:val="24"/>
          <w:szCs w:val="24"/>
        </w:rPr>
        <w:t>CEPP</w:t>
      </w:r>
      <w:r w:rsidR="001C17FB" w:rsidRPr="000C7FD1">
        <w:rPr>
          <w:rFonts w:ascii="Garamond" w:hAnsi="Garamond" w:cs="Times New Roman"/>
          <w:sz w:val="24"/>
          <w:szCs w:val="24"/>
        </w:rPr>
        <w:t xml:space="preserve"> </w:t>
      </w:r>
      <w:r w:rsidR="00305D0F">
        <w:rPr>
          <w:rFonts w:ascii="Garamond" w:hAnsi="Garamond" w:cs="Times New Roman"/>
          <w:sz w:val="24"/>
          <w:szCs w:val="24"/>
        </w:rPr>
        <w:t>Program D</w:t>
      </w:r>
      <w:r w:rsidR="00565C06" w:rsidRPr="000C7FD1">
        <w:rPr>
          <w:rFonts w:ascii="Garamond" w:hAnsi="Garamond" w:cs="Times New Roman"/>
          <w:sz w:val="24"/>
          <w:szCs w:val="24"/>
        </w:rPr>
        <w:t>irector</w:t>
      </w:r>
      <w:r w:rsidR="00AD5C6C" w:rsidRPr="000C7FD1">
        <w:rPr>
          <w:rFonts w:ascii="Garamond" w:hAnsi="Garamond" w:cs="Times New Roman"/>
          <w:sz w:val="24"/>
          <w:szCs w:val="24"/>
        </w:rPr>
        <w:t>/</w:t>
      </w:r>
      <w:r w:rsidR="00305D0F">
        <w:rPr>
          <w:rFonts w:ascii="Garamond" w:hAnsi="Garamond" w:cs="Times New Roman"/>
          <w:sz w:val="24"/>
          <w:szCs w:val="24"/>
        </w:rPr>
        <w:t>C</w:t>
      </w:r>
      <w:r w:rsidRPr="000C7FD1">
        <w:rPr>
          <w:rFonts w:ascii="Garamond" w:hAnsi="Garamond" w:cs="Times New Roman"/>
          <w:sz w:val="24"/>
          <w:szCs w:val="24"/>
        </w:rPr>
        <w:t>oordinator</w:t>
      </w:r>
      <w:r w:rsidR="0021351A">
        <w:rPr>
          <w:rFonts w:ascii="Garamond" w:hAnsi="Garamond" w:cs="Times New Roman"/>
          <w:sz w:val="24"/>
          <w:szCs w:val="24"/>
        </w:rPr>
        <w:t xml:space="preserve"> </w:t>
      </w:r>
      <w:r w:rsidR="00E96483">
        <w:rPr>
          <w:rFonts w:ascii="Garamond" w:hAnsi="Garamond" w:cs="Times New Roman"/>
          <w:sz w:val="24"/>
          <w:szCs w:val="24"/>
        </w:rPr>
        <w:t xml:space="preserve">either </w:t>
      </w:r>
      <w:r w:rsidR="0021351A">
        <w:rPr>
          <w:rFonts w:ascii="Garamond" w:hAnsi="Garamond" w:cs="Times New Roman"/>
          <w:sz w:val="24"/>
          <w:szCs w:val="24"/>
        </w:rPr>
        <w:t>individually</w:t>
      </w:r>
      <w:r w:rsidR="00E96483">
        <w:rPr>
          <w:rFonts w:ascii="Garamond" w:hAnsi="Garamond" w:cs="Times New Roman"/>
          <w:sz w:val="24"/>
          <w:szCs w:val="24"/>
        </w:rPr>
        <w:t xml:space="preserve"> or</w:t>
      </w:r>
      <w:r w:rsidR="00305D0F">
        <w:rPr>
          <w:rFonts w:ascii="Garamond" w:hAnsi="Garamond" w:cs="Times New Roman"/>
          <w:sz w:val="24"/>
          <w:szCs w:val="24"/>
        </w:rPr>
        <w:t xml:space="preserve"> </w:t>
      </w:r>
      <w:r w:rsidRPr="000C7FD1">
        <w:rPr>
          <w:rFonts w:ascii="Garamond" w:hAnsi="Garamond" w:cs="Times New Roman"/>
          <w:sz w:val="24"/>
          <w:szCs w:val="24"/>
        </w:rPr>
        <w:t xml:space="preserve">in bulk </w:t>
      </w:r>
      <w:r w:rsidR="00281B28">
        <w:rPr>
          <w:rFonts w:ascii="Garamond" w:hAnsi="Garamond" w:cs="Times New Roman"/>
          <w:sz w:val="24"/>
          <w:szCs w:val="24"/>
        </w:rPr>
        <w:t>using</w:t>
      </w:r>
      <w:r w:rsidR="00744283">
        <w:rPr>
          <w:rFonts w:ascii="Garamond" w:hAnsi="Garamond" w:cs="Times New Roman"/>
          <w:sz w:val="24"/>
          <w:szCs w:val="24"/>
        </w:rPr>
        <w:t xml:space="preserve"> an</w:t>
      </w:r>
      <w:r w:rsidR="00F8024A" w:rsidRPr="000C7FD1">
        <w:rPr>
          <w:rFonts w:ascii="Garamond" w:hAnsi="Garamond" w:cs="Times New Roman"/>
          <w:sz w:val="24"/>
          <w:szCs w:val="24"/>
        </w:rPr>
        <w:t xml:space="preserve"> </w:t>
      </w:r>
      <w:r w:rsidRPr="000C7FD1">
        <w:rPr>
          <w:rFonts w:ascii="Garamond" w:hAnsi="Garamond" w:cs="Times New Roman"/>
          <w:sz w:val="24"/>
          <w:szCs w:val="24"/>
        </w:rPr>
        <w:t>electronic signature.</w:t>
      </w:r>
    </w:p>
    <w:p w14:paraId="7C5B500E" w14:textId="7C92D8DC" w:rsidR="005B167B" w:rsidRPr="000C7FD1" w:rsidRDefault="005B167B" w:rsidP="007A186B">
      <w:pPr>
        <w:spacing w:after="120"/>
        <w:rPr>
          <w:rFonts w:ascii="Garamond" w:hAnsi="Garamond" w:cs="Times New Roman"/>
          <w:sz w:val="24"/>
          <w:szCs w:val="24"/>
        </w:rPr>
      </w:pPr>
      <w:r w:rsidRPr="000C7FD1">
        <w:rPr>
          <w:rFonts w:ascii="Garamond" w:hAnsi="Garamond" w:cs="Times New Roman"/>
          <w:sz w:val="24"/>
          <w:szCs w:val="24"/>
        </w:rPr>
        <w:t xml:space="preserve">Hours spent on </w:t>
      </w:r>
      <w:r w:rsidR="0060744E">
        <w:rPr>
          <w:rFonts w:ascii="Garamond" w:hAnsi="Garamond" w:cs="Times New Roman"/>
          <w:sz w:val="24"/>
          <w:szCs w:val="24"/>
        </w:rPr>
        <w:t>CEPP</w:t>
      </w:r>
      <w:r w:rsidRPr="000C7FD1">
        <w:rPr>
          <w:rFonts w:ascii="Garamond" w:hAnsi="Garamond" w:cs="Times New Roman"/>
          <w:sz w:val="24"/>
          <w:szCs w:val="24"/>
        </w:rPr>
        <w:t xml:space="preserve"> may be calculated </w:t>
      </w:r>
      <w:r w:rsidR="003306D7" w:rsidRPr="000C7FD1">
        <w:rPr>
          <w:rFonts w:ascii="Garamond" w:hAnsi="Garamond" w:cs="Times New Roman"/>
          <w:sz w:val="24"/>
          <w:szCs w:val="24"/>
        </w:rPr>
        <w:t>via the</w:t>
      </w:r>
      <w:r w:rsidRPr="000C7FD1">
        <w:rPr>
          <w:rFonts w:ascii="Garamond" w:hAnsi="Garamond" w:cs="Times New Roman"/>
          <w:sz w:val="24"/>
          <w:szCs w:val="24"/>
        </w:rPr>
        <w:t xml:space="preserve"> </w:t>
      </w:r>
      <w:r w:rsidR="0016741F">
        <w:rPr>
          <w:rFonts w:ascii="Garamond" w:hAnsi="Garamond" w:cs="Times New Roman"/>
          <w:sz w:val="24"/>
          <w:szCs w:val="24"/>
        </w:rPr>
        <w:t>a</w:t>
      </w:r>
      <w:r w:rsidRPr="000C7FD1">
        <w:rPr>
          <w:rFonts w:ascii="Garamond" w:hAnsi="Garamond" w:cs="Times New Roman"/>
          <w:sz w:val="24"/>
          <w:szCs w:val="24"/>
        </w:rPr>
        <w:t xml:space="preserve">ctual </w:t>
      </w:r>
      <w:proofErr w:type="gramStart"/>
      <w:r w:rsidR="0016741F">
        <w:rPr>
          <w:rFonts w:ascii="Garamond" w:hAnsi="Garamond" w:cs="Times New Roman"/>
          <w:sz w:val="24"/>
          <w:szCs w:val="24"/>
        </w:rPr>
        <w:t>h</w:t>
      </w:r>
      <w:r w:rsidRPr="000C7FD1">
        <w:rPr>
          <w:rFonts w:ascii="Garamond" w:hAnsi="Garamond" w:cs="Times New Roman"/>
          <w:sz w:val="24"/>
          <w:szCs w:val="24"/>
        </w:rPr>
        <w:t>ours</w:t>
      </w:r>
      <w:proofErr w:type="gramEnd"/>
      <w:r w:rsidR="004D4059" w:rsidRPr="000C7FD1">
        <w:rPr>
          <w:rFonts w:ascii="Garamond" w:hAnsi="Garamond" w:cs="Times New Roman"/>
          <w:sz w:val="24"/>
          <w:szCs w:val="24"/>
        </w:rPr>
        <w:t xml:space="preserve"> </w:t>
      </w:r>
      <w:r w:rsidR="003306D7" w:rsidRPr="000C7FD1">
        <w:rPr>
          <w:rFonts w:ascii="Garamond" w:hAnsi="Garamond" w:cs="Times New Roman"/>
          <w:sz w:val="24"/>
          <w:szCs w:val="24"/>
        </w:rPr>
        <w:t>method</w:t>
      </w:r>
      <w:r w:rsidR="007A18E9">
        <w:rPr>
          <w:rFonts w:ascii="Garamond" w:hAnsi="Garamond" w:cs="Times New Roman"/>
          <w:sz w:val="24"/>
          <w:szCs w:val="24"/>
        </w:rPr>
        <w:t>,</w:t>
      </w:r>
      <w:r w:rsidR="0016741F">
        <w:rPr>
          <w:rFonts w:ascii="Garamond" w:hAnsi="Garamond" w:cs="Times New Roman"/>
          <w:sz w:val="24"/>
          <w:szCs w:val="24"/>
        </w:rPr>
        <w:t xml:space="preserve"> </w:t>
      </w:r>
      <w:r w:rsidR="00F7109C">
        <w:rPr>
          <w:rFonts w:ascii="Garamond" w:hAnsi="Garamond" w:cs="Times New Roman"/>
          <w:sz w:val="24"/>
          <w:szCs w:val="24"/>
        </w:rPr>
        <w:t>participant</w:t>
      </w:r>
      <w:r w:rsidRPr="000C7FD1">
        <w:rPr>
          <w:rFonts w:ascii="Garamond" w:hAnsi="Garamond" w:cs="Times New Roman"/>
          <w:sz w:val="24"/>
          <w:szCs w:val="24"/>
        </w:rPr>
        <w:t xml:space="preserve"> </w:t>
      </w:r>
      <w:r w:rsidR="0016741F">
        <w:rPr>
          <w:rFonts w:ascii="Garamond" w:hAnsi="Garamond" w:cs="Times New Roman"/>
          <w:sz w:val="24"/>
          <w:szCs w:val="24"/>
        </w:rPr>
        <w:t>r</w:t>
      </w:r>
      <w:r w:rsidRPr="000C7FD1">
        <w:rPr>
          <w:rFonts w:ascii="Garamond" w:hAnsi="Garamond" w:cs="Times New Roman"/>
          <w:sz w:val="24"/>
          <w:szCs w:val="24"/>
        </w:rPr>
        <w:t xml:space="preserve">atio </w:t>
      </w:r>
      <w:r w:rsidR="003306D7" w:rsidRPr="000C7FD1">
        <w:rPr>
          <w:rFonts w:ascii="Garamond" w:hAnsi="Garamond" w:cs="Times New Roman"/>
          <w:sz w:val="24"/>
          <w:szCs w:val="24"/>
        </w:rPr>
        <w:t>method</w:t>
      </w:r>
      <w:r w:rsidRPr="000C7FD1">
        <w:rPr>
          <w:rFonts w:ascii="Garamond" w:hAnsi="Garamond" w:cs="Times New Roman"/>
          <w:sz w:val="24"/>
          <w:szCs w:val="24"/>
        </w:rPr>
        <w:t xml:space="preserve">, </w:t>
      </w:r>
      <w:r w:rsidR="007A18E9">
        <w:rPr>
          <w:rFonts w:ascii="Garamond" w:hAnsi="Garamond" w:cs="Times New Roman"/>
          <w:sz w:val="24"/>
          <w:szCs w:val="24"/>
        </w:rPr>
        <w:t>or another method defined in the Cost Allocation Plan.</w:t>
      </w:r>
    </w:p>
    <w:p w14:paraId="433E01CA" w14:textId="2EEDC6A6" w:rsidR="005D4300" w:rsidRPr="000C7FD1" w:rsidRDefault="005B167B" w:rsidP="00CE1DD5">
      <w:pPr>
        <w:numPr>
          <w:ilvl w:val="0"/>
          <w:numId w:val="13"/>
        </w:numPr>
        <w:spacing w:after="240"/>
        <w:ind w:left="540"/>
        <w:rPr>
          <w:rFonts w:ascii="Garamond" w:hAnsi="Garamond" w:cs="Times New Roman"/>
          <w:b/>
          <w:sz w:val="24"/>
          <w:szCs w:val="24"/>
        </w:rPr>
      </w:pPr>
      <w:r w:rsidRPr="000C7FD1">
        <w:rPr>
          <w:rFonts w:ascii="Garamond" w:hAnsi="Garamond" w:cs="Times New Roman"/>
          <w:b/>
          <w:sz w:val="24"/>
          <w:szCs w:val="24"/>
        </w:rPr>
        <w:t xml:space="preserve">Actual </w:t>
      </w:r>
      <w:r w:rsidR="003306D7" w:rsidRPr="000C7FD1">
        <w:rPr>
          <w:rFonts w:ascii="Garamond" w:hAnsi="Garamond" w:cs="Times New Roman"/>
          <w:b/>
          <w:sz w:val="24"/>
          <w:szCs w:val="24"/>
        </w:rPr>
        <w:t>Hours</w:t>
      </w:r>
      <w:r w:rsidRPr="000C7FD1">
        <w:rPr>
          <w:rFonts w:ascii="Garamond" w:hAnsi="Garamond" w:cs="Times New Roman"/>
          <w:b/>
          <w:sz w:val="24"/>
          <w:szCs w:val="24"/>
        </w:rPr>
        <w:t xml:space="preserve">: </w:t>
      </w:r>
      <w:r w:rsidR="00D901F9" w:rsidRPr="000C7FD1">
        <w:rPr>
          <w:rFonts w:ascii="Garamond" w:hAnsi="Garamond" w:cs="Times New Roman"/>
          <w:sz w:val="24"/>
          <w:szCs w:val="24"/>
        </w:rPr>
        <w:t xml:space="preserve">Under </w:t>
      </w:r>
      <w:r w:rsidR="00281B28">
        <w:rPr>
          <w:rFonts w:ascii="Garamond" w:hAnsi="Garamond" w:cs="Times New Roman"/>
          <w:sz w:val="24"/>
          <w:szCs w:val="24"/>
        </w:rPr>
        <w:t>this</w:t>
      </w:r>
      <w:r w:rsidR="00D901F9" w:rsidRPr="000C7FD1">
        <w:rPr>
          <w:rFonts w:ascii="Garamond" w:hAnsi="Garamond" w:cs="Times New Roman"/>
          <w:sz w:val="24"/>
          <w:szCs w:val="24"/>
        </w:rPr>
        <w:t xml:space="preserve"> method, staff record each hour spent on allowable activities</w:t>
      </w:r>
      <w:r w:rsidR="00C36191">
        <w:rPr>
          <w:rFonts w:ascii="Garamond" w:hAnsi="Garamond" w:cs="Times New Roman"/>
          <w:sz w:val="24"/>
          <w:szCs w:val="24"/>
        </w:rPr>
        <w:t xml:space="preserve"> on behalf of enrolled </w:t>
      </w:r>
      <w:r w:rsidR="00F7109C">
        <w:rPr>
          <w:rFonts w:ascii="Garamond" w:hAnsi="Garamond" w:cs="Times New Roman"/>
          <w:sz w:val="24"/>
          <w:szCs w:val="24"/>
        </w:rPr>
        <w:t>participant</w:t>
      </w:r>
      <w:r w:rsidR="00C36191">
        <w:rPr>
          <w:rFonts w:ascii="Garamond" w:hAnsi="Garamond" w:cs="Times New Roman"/>
          <w:sz w:val="24"/>
          <w:szCs w:val="24"/>
        </w:rPr>
        <w:t>s</w:t>
      </w:r>
      <w:r w:rsidR="00D901F9" w:rsidRPr="000C7FD1">
        <w:rPr>
          <w:rFonts w:ascii="Garamond" w:hAnsi="Garamond" w:cs="Times New Roman"/>
          <w:sz w:val="24"/>
          <w:szCs w:val="24"/>
        </w:rPr>
        <w:t xml:space="preserve">. </w:t>
      </w:r>
      <w:r w:rsidR="00D901F9" w:rsidRPr="00BC55FA">
        <w:rPr>
          <w:rFonts w:ascii="Garamond" w:hAnsi="Garamond" w:cs="Times New Roman"/>
          <w:iCs/>
          <w:sz w:val="24"/>
          <w:szCs w:val="24"/>
        </w:rPr>
        <w:t xml:space="preserve">Activities that are for </w:t>
      </w:r>
      <w:r w:rsidR="00954002" w:rsidRPr="00BC55FA">
        <w:rPr>
          <w:rFonts w:ascii="Garamond" w:hAnsi="Garamond" w:cs="Times New Roman"/>
          <w:iCs/>
          <w:sz w:val="24"/>
          <w:szCs w:val="24"/>
        </w:rPr>
        <w:t>non-</w:t>
      </w:r>
      <w:r w:rsidR="0060744E" w:rsidRPr="00BC55FA">
        <w:rPr>
          <w:rFonts w:ascii="Garamond" w:hAnsi="Garamond" w:cs="Times New Roman"/>
          <w:iCs/>
          <w:sz w:val="24"/>
          <w:szCs w:val="24"/>
        </w:rPr>
        <w:t>CEPP</w:t>
      </w:r>
      <w:r w:rsidR="00C028BB" w:rsidRPr="00BC55FA">
        <w:rPr>
          <w:rFonts w:ascii="Garamond" w:hAnsi="Garamond" w:cs="Times New Roman"/>
          <w:iCs/>
          <w:sz w:val="24"/>
          <w:szCs w:val="24"/>
        </w:rPr>
        <w:t xml:space="preserve"> participant</w:t>
      </w:r>
      <w:r w:rsidR="00D901F9" w:rsidRPr="00BC55FA">
        <w:rPr>
          <w:rFonts w:ascii="Garamond" w:hAnsi="Garamond" w:cs="Times New Roman"/>
          <w:iCs/>
          <w:sz w:val="24"/>
          <w:szCs w:val="24"/>
        </w:rPr>
        <w:t xml:space="preserve">s </w:t>
      </w:r>
      <w:r w:rsidR="003306D7" w:rsidRPr="00BC55FA">
        <w:rPr>
          <w:rFonts w:ascii="Garamond" w:hAnsi="Garamond" w:cs="Times New Roman"/>
          <w:iCs/>
          <w:sz w:val="24"/>
          <w:szCs w:val="24"/>
        </w:rPr>
        <w:t>should not</w:t>
      </w:r>
      <w:r w:rsidR="00D901F9" w:rsidRPr="00BC55FA">
        <w:rPr>
          <w:rFonts w:ascii="Garamond" w:hAnsi="Garamond" w:cs="Times New Roman"/>
          <w:iCs/>
          <w:sz w:val="24"/>
          <w:szCs w:val="24"/>
        </w:rPr>
        <w:t xml:space="preserve"> be included in the time record.</w:t>
      </w:r>
      <w:r w:rsidR="00D901F9" w:rsidRPr="000C7FD1">
        <w:rPr>
          <w:rFonts w:ascii="Garamond" w:hAnsi="Garamond" w:cs="Times New Roman"/>
          <w:b/>
          <w:i/>
          <w:sz w:val="24"/>
          <w:szCs w:val="24"/>
        </w:rPr>
        <w:t xml:space="preserve"> </w:t>
      </w:r>
      <w:r w:rsidR="003306D7" w:rsidRPr="000C7FD1">
        <w:rPr>
          <w:rFonts w:ascii="Garamond" w:hAnsi="Garamond" w:cs="Times New Roman"/>
          <w:sz w:val="24"/>
          <w:szCs w:val="24"/>
        </w:rPr>
        <w:t xml:space="preserve">To facilitate </w:t>
      </w:r>
      <w:r w:rsidR="003441E0">
        <w:rPr>
          <w:rFonts w:ascii="Garamond" w:hAnsi="Garamond" w:cs="Times New Roman"/>
          <w:sz w:val="24"/>
          <w:szCs w:val="24"/>
        </w:rPr>
        <w:t xml:space="preserve">direct service </w:t>
      </w:r>
      <w:r w:rsidR="008D46B3">
        <w:rPr>
          <w:rFonts w:ascii="Garamond" w:hAnsi="Garamond" w:cs="Times New Roman"/>
          <w:sz w:val="24"/>
          <w:szCs w:val="24"/>
        </w:rPr>
        <w:t>staff</w:t>
      </w:r>
      <w:r w:rsidR="003E004B">
        <w:rPr>
          <w:rFonts w:ascii="Garamond" w:hAnsi="Garamond" w:cs="Times New Roman"/>
          <w:sz w:val="24"/>
          <w:szCs w:val="24"/>
        </w:rPr>
        <w:t>’s</w:t>
      </w:r>
      <w:r w:rsidR="008D46B3">
        <w:rPr>
          <w:rFonts w:ascii="Garamond" w:hAnsi="Garamond" w:cs="Times New Roman"/>
          <w:sz w:val="24"/>
          <w:szCs w:val="24"/>
        </w:rPr>
        <w:t xml:space="preserve"> </w:t>
      </w:r>
      <w:r w:rsidR="009C69D8">
        <w:rPr>
          <w:rFonts w:ascii="Garamond" w:hAnsi="Garamond" w:cs="Times New Roman"/>
          <w:sz w:val="24"/>
          <w:szCs w:val="24"/>
        </w:rPr>
        <w:t>inclusion</w:t>
      </w:r>
      <w:r w:rsidR="003306D7" w:rsidRPr="000C7FD1">
        <w:rPr>
          <w:rFonts w:ascii="Garamond" w:hAnsi="Garamond" w:cs="Times New Roman"/>
          <w:sz w:val="24"/>
          <w:szCs w:val="24"/>
        </w:rPr>
        <w:t xml:space="preserve"> of</w:t>
      </w:r>
      <w:r w:rsidR="008D46B3">
        <w:rPr>
          <w:rFonts w:ascii="Garamond" w:hAnsi="Garamond" w:cs="Times New Roman"/>
          <w:sz w:val="24"/>
          <w:szCs w:val="24"/>
        </w:rPr>
        <w:t xml:space="preserve"> hours spent on</w:t>
      </w:r>
      <w:r w:rsidR="009C69D8">
        <w:rPr>
          <w:rFonts w:ascii="Garamond" w:hAnsi="Garamond" w:cs="Times New Roman"/>
          <w:sz w:val="24"/>
          <w:szCs w:val="24"/>
        </w:rPr>
        <w:t>ly on</w:t>
      </w:r>
      <w:r w:rsidR="003306D7" w:rsidRPr="000C7FD1">
        <w:rPr>
          <w:rFonts w:ascii="Garamond" w:hAnsi="Garamond" w:cs="Times New Roman"/>
          <w:sz w:val="24"/>
          <w:szCs w:val="24"/>
        </w:rPr>
        <w:t xml:space="preserve"> </w:t>
      </w:r>
      <w:r w:rsidR="0060744E">
        <w:rPr>
          <w:rFonts w:ascii="Garamond" w:hAnsi="Garamond" w:cs="Times New Roman"/>
          <w:sz w:val="24"/>
          <w:szCs w:val="24"/>
        </w:rPr>
        <w:lastRenderedPageBreak/>
        <w:t>CEPP</w:t>
      </w:r>
      <w:r w:rsidR="00C028BB">
        <w:rPr>
          <w:rFonts w:ascii="Garamond" w:hAnsi="Garamond" w:cs="Times New Roman"/>
          <w:sz w:val="24"/>
          <w:szCs w:val="24"/>
        </w:rPr>
        <w:t xml:space="preserve"> participant</w:t>
      </w:r>
      <w:r w:rsidR="003306D7" w:rsidRPr="000C7FD1">
        <w:rPr>
          <w:rFonts w:ascii="Garamond" w:hAnsi="Garamond" w:cs="Times New Roman"/>
          <w:sz w:val="24"/>
          <w:szCs w:val="24"/>
        </w:rPr>
        <w:t xml:space="preserve">s, the provider </w:t>
      </w:r>
      <w:r w:rsidR="009C69D8">
        <w:rPr>
          <w:rFonts w:ascii="Garamond" w:hAnsi="Garamond" w:cs="Times New Roman"/>
          <w:sz w:val="24"/>
          <w:szCs w:val="24"/>
        </w:rPr>
        <w:t>may wish to clearly delineate</w:t>
      </w:r>
      <w:r w:rsidR="003306D7" w:rsidRPr="000C7FD1">
        <w:rPr>
          <w:rFonts w:ascii="Garamond" w:hAnsi="Garamond" w:cs="Times New Roman"/>
          <w:sz w:val="24"/>
          <w:szCs w:val="24"/>
        </w:rPr>
        <w:t xml:space="preserve"> </w:t>
      </w:r>
      <w:r w:rsidR="0060744E">
        <w:rPr>
          <w:rFonts w:ascii="Garamond" w:hAnsi="Garamond" w:cs="Times New Roman"/>
          <w:sz w:val="24"/>
          <w:szCs w:val="24"/>
        </w:rPr>
        <w:t>CEPP</w:t>
      </w:r>
      <w:r w:rsidR="005D4300" w:rsidRPr="000C7FD1">
        <w:rPr>
          <w:rFonts w:ascii="Garamond" w:hAnsi="Garamond" w:cs="Times New Roman"/>
          <w:sz w:val="24"/>
          <w:szCs w:val="24"/>
        </w:rPr>
        <w:t xml:space="preserve"> </w:t>
      </w:r>
      <w:r w:rsidR="003306D7" w:rsidRPr="000C7FD1">
        <w:rPr>
          <w:rFonts w:ascii="Garamond" w:hAnsi="Garamond" w:cs="Times New Roman"/>
          <w:sz w:val="24"/>
          <w:szCs w:val="24"/>
        </w:rPr>
        <w:t>participants</w:t>
      </w:r>
      <w:r w:rsidR="008D46B3">
        <w:rPr>
          <w:rFonts w:ascii="Garamond" w:hAnsi="Garamond" w:cs="Times New Roman"/>
          <w:sz w:val="24"/>
          <w:szCs w:val="24"/>
        </w:rPr>
        <w:t xml:space="preserve"> from non-CEPP participants</w:t>
      </w:r>
      <w:r w:rsidR="00C36191">
        <w:rPr>
          <w:rFonts w:ascii="Garamond" w:hAnsi="Garamond" w:cs="Times New Roman"/>
          <w:sz w:val="24"/>
          <w:szCs w:val="24"/>
        </w:rPr>
        <w:t xml:space="preserve"> and consider</w:t>
      </w:r>
      <w:r w:rsidR="005C6642">
        <w:rPr>
          <w:rFonts w:ascii="Garamond" w:hAnsi="Garamond" w:cs="Times New Roman"/>
          <w:sz w:val="24"/>
          <w:szCs w:val="24"/>
        </w:rPr>
        <w:t xml:space="preserve"> changes in CEPP status that may occur each month</w:t>
      </w:r>
      <w:r w:rsidR="003306D7" w:rsidRPr="000C7FD1">
        <w:rPr>
          <w:rFonts w:ascii="Garamond" w:hAnsi="Garamond" w:cs="Times New Roman"/>
          <w:sz w:val="24"/>
          <w:szCs w:val="24"/>
        </w:rPr>
        <w:t xml:space="preserve">. </w:t>
      </w:r>
    </w:p>
    <w:p w14:paraId="175AF0FB" w14:textId="19FAF8F3" w:rsidR="00B0013E" w:rsidRPr="000C7FD1" w:rsidRDefault="005F5B9C" w:rsidP="007A186B">
      <w:pPr>
        <w:spacing w:after="240"/>
        <w:ind w:left="540"/>
        <w:rPr>
          <w:rFonts w:ascii="Garamond" w:hAnsi="Garamond" w:cs="Times New Roman"/>
          <w:b/>
          <w:sz w:val="24"/>
          <w:szCs w:val="24"/>
        </w:rPr>
      </w:pPr>
      <w:r>
        <w:rPr>
          <w:rFonts w:ascii="Garamond" w:hAnsi="Garamond" w:cs="Times New Roman"/>
          <w:sz w:val="24"/>
          <w:szCs w:val="24"/>
        </w:rPr>
        <w:t>S</w:t>
      </w:r>
      <w:r w:rsidR="005B167B" w:rsidRPr="000C7FD1">
        <w:rPr>
          <w:rFonts w:ascii="Garamond" w:hAnsi="Garamond" w:cs="Times New Roman"/>
          <w:sz w:val="24"/>
          <w:szCs w:val="24"/>
        </w:rPr>
        <w:t xml:space="preserve">taff using the actual hours method may prorate </w:t>
      </w:r>
      <w:r>
        <w:rPr>
          <w:rFonts w:ascii="Garamond" w:hAnsi="Garamond" w:cs="Times New Roman"/>
          <w:sz w:val="24"/>
          <w:szCs w:val="24"/>
        </w:rPr>
        <w:t>specific</w:t>
      </w:r>
      <w:r w:rsidR="005B167B" w:rsidRPr="000C7FD1">
        <w:rPr>
          <w:rFonts w:ascii="Garamond" w:hAnsi="Garamond" w:cs="Times New Roman"/>
          <w:sz w:val="24"/>
          <w:szCs w:val="24"/>
        </w:rPr>
        <w:t xml:space="preserve"> hours</w:t>
      </w:r>
      <w:r>
        <w:rPr>
          <w:rFonts w:ascii="Garamond" w:hAnsi="Garamond" w:cs="Times New Roman"/>
          <w:sz w:val="24"/>
          <w:szCs w:val="24"/>
        </w:rPr>
        <w:t xml:space="preserve"> for joint activities</w:t>
      </w:r>
      <w:r w:rsidR="005B167B" w:rsidRPr="000C7FD1">
        <w:rPr>
          <w:rFonts w:ascii="Garamond" w:hAnsi="Garamond" w:cs="Times New Roman"/>
          <w:sz w:val="24"/>
          <w:szCs w:val="24"/>
        </w:rPr>
        <w:t xml:space="preserve">, such as when </w:t>
      </w:r>
      <w:r w:rsidR="0082771A" w:rsidRPr="000C7FD1">
        <w:rPr>
          <w:rFonts w:ascii="Garamond" w:hAnsi="Garamond" w:cs="Times New Roman"/>
          <w:sz w:val="24"/>
          <w:szCs w:val="24"/>
        </w:rPr>
        <w:t xml:space="preserve">planning for and </w:t>
      </w:r>
      <w:r w:rsidR="005B167B" w:rsidRPr="000C7FD1">
        <w:rPr>
          <w:rFonts w:ascii="Garamond" w:hAnsi="Garamond" w:cs="Times New Roman"/>
          <w:sz w:val="24"/>
          <w:szCs w:val="24"/>
        </w:rPr>
        <w:t xml:space="preserve">providing trainings to groups that include </w:t>
      </w:r>
      <w:r>
        <w:rPr>
          <w:rFonts w:ascii="Garamond" w:hAnsi="Garamond" w:cs="Times New Roman"/>
          <w:sz w:val="24"/>
          <w:szCs w:val="24"/>
        </w:rPr>
        <w:t>both CEPP and non-</w:t>
      </w:r>
      <w:r w:rsidR="0060744E">
        <w:rPr>
          <w:rFonts w:ascii="Garamond" w:hAnsi="Garamond" w:cs="Times New Roman"/>
          <w:sz w:val="24"/>
          <w:szCs w:val="24"/>
        </w:rPr>
        <w:t>CEPP</w:t>
      </w:r>
      <w:r w:rsidR="005B167B" w:rsidRPr="000C7FD1">
        <w:rPr>
          <w:rFonts w:ascii="Garamond" w:hAnsi="Garamond" w:cs="Times New Roman"/>
          <w:sz w:val="24"/>
          <w:szCs w:val="24"/>
        </w:rPr>
        <w:t xml:space="preserve"> </w:t>
      </w:r>
      <w:r w:rsidR="00AB04C2" w:rsidRPr="000C7FD1">
        <w:rPr>
          <w:rFonts w:ascii="Garamond" w:hAnsi="Garamond" w:cs="Times New Roman"/>
          <w:sz w:val="24"/>
          <w:szCs w:val="24"/>
        </w:rPr>
        <w:t>participant</w:t>
      </w:r>
      <w:r w:rsidR="005B167B" w:rsidRPr="000C7FD1">
        <w:rPr>
          <w:rFonts w:ascii="Garamond" w:hAnsi="Garamond" w:cs="Times New Roman"/>
          <w:sz w:val="24"/>
          <w:szCs w:val="24"/>
        </w:rPr>
        <w:t xml:space="preserve">s. The proration should be calculated based on the percentage of </w:t>
      </w:r>
      <w:r w:rsidR="0060744E">
        <w:rPr>
          <w:rFonts w:ascii="Garamond" w:hAnsi="Garamond" w:cs="Times New Roman"/>
          <w:sz w:val="24"/>
          <w:szCs w:val="24"/>
        </w:rPr>
        <w:t>CEPP</w:t>
      </w:r>
      <w:r w:rsidR="005B167B" w:rsidRPr="000C7FD1">
        <w:rPr>
          <w:rFonts w:ascii="Garamond" w:hAnsi="Garamond" w:cs="Times New Roman"/>
          <w:sz w:val="24"/>
          <w:szCs w:val="24"/>
        </w:rPr>
        <w:t xml:space="preserve"> </w:t>
      </w:r>
      <w:r w:rsidR="00AB04C2" w:rsidRPr="000C7FD1">
        <w:rPr>
          <w:rFonts w:ascii="Garamond" w:hAnsi="Garamond" w:cs="Times New Roman"/>
          <w:sz w:val="24"/>
          <w:szCs w:val="24"/>
        </w:rPr>
        <w:t>participant</w:t>
      </w:r>
      <w:r w:rsidR="005B167B" w:rsidRPr="000C7FD1">
        <w:rPr>
          <w:rFonts w:ascii="Garamond" w:hAnsi="Garamond" w:cs="Times New Roman"/>
          <w:sz w:val="24"/>
          <w:szCs w:val="24"/>
        </w:rPr>
        <w:t xml:space="preserve">s </w:t>
      </w:r>
      <w:r w:rsidR="003E004B">
        <w:rPr>
          <w:rFonts w:ascii="Garamond" w:hAnsi="Garamond" w:cs="Times New Roman"/>
          <w:sz w:val="24"/>
          <w:szCs w:val="24"/>
        </w:rPr>
        <w:t xml:space="preserve">to total participants </w:t>
      </w:r>
      <w:r w:rsidR="005B167B" w:rsidRPr="000C7FD1">
        <w:rPr>
          <w:rFonts w:ascii="Garamond" w:hAnsi="Garamond" w:cs="Times New Roman"/>
          <w:sz w:val="24"/>
          <w:szCs w:val="24"/>
        </w:rPr>
        <w:t xml:space="preserve">in the group. Sign-in sheets for such </w:t>
      </w:r>
      <w:r w:rsidR="0082771A" w:rsidRPr="000C7FD1">
        <w:rPr>
          <w:rFonts w:ascii="Garamond" w:hAnsi="Garamond" w:cs="Times New Roman"/>
          <w:sz w:val="24"/>
          <w:szCs w:val="24"/>
        </w:rPr>
        <w:t xml:space="preserve">events </w:t>
      </w:r>
      <w:r w:rsidR="005B167B" w:rsidRPr="000C7FD1">
        <w:rPr>
          <w:rFonts w:ascii="Garamond" w:hAnsi="Garamond" w:cs="Times New Roman"/>
          <w:sz w:val="24"/>
          <w:szCs w:val="24"/>
        </w:rPr>
        <w:t xml:space="preserve">should be maintained to justify </w:t>
      </w:r>
      <w:r w:rsidR="003306D7" w:rsidRPr="000C7FD1">
        <w:rPr>
          <w:rFonts w:ascii="Garamond" w:hAnsi="Garamond" w:cs="Times New Roman"/>
          <w:sz w:val="24"/>
          <w:szCs w:val="24"/>
        </w:rPr>
        <w:t xml:space="preserve">the </w:t>
      </w:r>
      <w:r w:rsidR="005B167B" w:rsidRPr="000C7FD1">
        <w:rPr>
          <w:rFonts w:ascii="Garamond" w:hAnsi="Garamond" w:cs="Times New Roman"/>
          <w:sz w:val="24"/>
          <w:szCs w:val="24"/>
        </w:rPr>
        <w:t>proration.</w:t>
      </w:r>
      <w:r w:rsidR="005B167B" w:rsidRPr="000C7FD1">
        <w:rPr>
          <w:rFonts w:ascii="Garamond" w:hAnsi="Garamond" w:cs="Times New Roman"/>
          <w:b/>
          <w:sz w:val="24"/>
          <w:szCs w:val="24"/>
        </w:rPr>
        <w:t xml:space="preserve"> </w:t>
      </w:r>
    </w:p>
    <w:p w14:paraId="458D4ED1" w14:textId="7C229100" w:rsidR="00EB6100" w:rsidRPr="00C52C0F" w:rsidRDefault="00F7109C" w:rsidP="00FF7CAE">
      <w:pPr>
        <w:numPr>
          <w:ilvl w:val="0"/>
          <w:numId w:val="13"/>
        </w:numPr>
        <w:spacing w:after="240"/>
        <w:ind w:left="540"/>
        <w:rPr>
          <w:rFonts w:ascii="Garamond" w:hAnsi="Garamond" w:cs="Times New Roman"/>
          <w:b/>
          <w:sz w:val="24"/>
          <w:szCs w:val="24"/>
        </w:rPr>
      </w:pPr>
      <w:r>
        <w:rPr>
          <w:rFonts w:ascii="Garamond" w:hAnsi="Garamond" w:cs="Times New Roman"/>
          <w:b/>
          <w:sz w:val="24"/>
          <w:szCs w:val="24"/>
        </w:rPr>
        <w:t>Participant</w:t>
      </w:r>
      <w:r w:rsidR="005B167B" w:rsidRPr="00C52C0F">
        <w:rPr>
          <w:rFonts w:ascii="Garamond" w:hAnsi="Garamond" w:cs="Times New Roman"/>
          <w:b/>
          <w:sz w:val="24"/>
          <w:szCs w:val="24"/>
        </w:rPr>
        <w:t xml:space="preserve"> Ratio</w:t>
      </w:r>
      <w:r w:rsidR="003306D7" w:rsidRPr="00C52C0F">
        <w:rPr>
          <w:rFonts w:ascii="Garamond" w:hAnsi="Garamond" w:cs="Times New Roman"/>
          <w:b/>
          <w:sz w:val="24"/>
          <w:szCs w:val="24"/>
        </w:rPr>
        <w:t xml:space="preserve"> </w:t>
      </w:r>
      <w:r w:rsidR="005B167B" w:rsidRPr="00C52C0F">
        <w:rPr>
          <w:rFonts w:ascii="Garamond" w:hAnsi="Garamond" w:cs="Times New Roman"/>
          <w:sz w:val="24"/>
          <w:szCs w:val="24"/>
        </w:rPr>
        <w:t>for Single</w:t>
      </w:r>
      <w:r w:rsidR="00DB306D" w:rsidRPr="00C52C0F">
        <w:rPr>
          <w:rFonts w:ascii="Garamond" w:hAnsi="Garamond" w:cs="Times New Roman"/>
          <w:sz w:val="24"/>
          <w:szCs w:val="24"/>
        </w:rPr>
        <w:t xml:space="preserve"> </w:t>
      </w:r>
      <w:r w:rsidR="005B167B" w:rsidRPr="00C52C0F">
        <w:rPr>
          <w:rFonts w:ascii="Garamond" w:hAnsi="Garamond" w:cs="Times New Roman"/>
          <w:sz w:val="24"/>
          <w:szCs w:val="24"/>
        </w:rPr>
        <w:t>Program</w:t>
      </w:r>
      <w:r w:rsidR="00DB306D" w:rsidRPr="00C52C0F">
        <w:rPr>
          <w:rFonts w:ascii="Garamond" w:hAnsi="Garamond" w:cs="Times New Roman"/>
          <w:sz w:val="24"/>
          <w:szCs w:val="24"/>
        </w:rPr>
        <w:t>s</w:t>
      </w:r>
      <w:r w:rsidR="005B167B" w:rsidRPr="00C52C0F">
        <w:rPr>
          <w:rFonts w:ascii="Garamond" w:hAnsi="Garamond" w:cs="Times New Roman"/>
          <w:sz w:val="24"/>
          <w:szCs w:val="24"/>
        </w:rPr>
        <w:t xml:space="preserve">: </w:t>
      </w:r>
      <w:r w:rsidR="00F6269A" w:rsidRPr="00C52C0F">
        <w:rPr>
          <w:rFonts w:ascii="Garamond" w:hAnsi="Garamond" w:cs="Times New Roman"/>
          <w:sz w:val="24"/>
          <w:szCs w:val="24"/>
        </w:rPr>
        <w:t xml:space="preserve">Providers may choose to prorate </w:t>
      </w:r>
      <w:r w:rsidR="003003B8" w:rsidRPr="00C52C0F">
        <w:rPr>
          <w:rFonts w:ascii="Garamond" w:hAnsi="Garamond" w:cs="Times New Roman"/>
          <w:sz w:val="24"/>
          <w:szCs w:val="24"/>
        </w:rPr>
        <w:t xml:space="preserve">personnel costs in </w:t>
      </w:r>
      <w:r w:rsidR="00BE4D6F" w:rsidRPr="00C52C0F">
        <w:rPr>
          <w:rFonts w:ascii="Garamond" w:hAnsi="Garamond" w:cs="Times New Roman"/>
          <w:sz w:val="24"/>
          <w:szCs w:val="24"/>
        </w:rPr>
        <w:t xml:space="preserve">one or more </w:t>
      </w:r>
      <w:r w:rsidR="00F6269A" w:rsidRPr="00C52C0F">
        <w:rPr>
          <w:rFonts w:ascii="Garamond" w:hAnsi="Garamond" w:cs="Times New Roman"/>
          <w:sz w:val="24"/>
          <w:szCs w:val="24"/>
        </w:rPr>
        <w:t>p</w:t>
      </w:r>
      <w:r w:rsidR="005B167B" w:rsidRPr="00C52C0F">
        <w:rPr>
          <w:rFonts w:ascii="Garamond" w:hAnsi="Garamond" w:cs="Times New Roman"/>
          <w:sz w:val="24"/>
          <w:szCs w:val="24"/>
        </w:rPr>
        <w:t xml:space="preserve">rograms that serve </w:t>
      </w:r>
      <w:r w:rsidR="0060744E" w:rsidRPr="00C52C0F">
        <w:rPr>
          <w:rFonts w:ascii="Garamond" w:hAnsi="Garamond" w:cs="Times New Roman"/>
          <w:sz w:val="24"/>
          <w:szCs w:val="24"/>
        </w:rPr>
        <w:t>CEPP</w:t>
      </w:r>
      <w:r w:rsidR="00954002" w:rsidRPr="00C52C0F">
        <w:rPr>
          <w:rFonts w:ascii="Garamond" w:hAnsi="Garamond" w:cs="Times New Roman"/>
          <w:sz w:val="24"/>
          <w:szCs w:val="24"/>
        </w:rPr>
        <w:t xml:space="preserve"> and non-</w:t>
      </w:r>
      <w:r w:rsidR="0060744E" w:rsidRPr="00C52C0F">
        <w:rPr>
          <w:rFonts w:ascii="Garamond" w:hAnsi="Garamond" w:cs="Times New Roman"/>
          <w:sz w:val="24"/>
          <w:szCs w:val="24"/>
        </w:rPr>
        <w:t>CEPP</w:t>
      </w:r>
      <w:r w:rsidR="00C028BB" w:rsidRPr="00C52C0F">
        <w:rPr>
          <w:rFonts w:ascii="Garamond" w:hAnsi="Garamond" w:cs="Times New Roman"/>
          <w:sz w:val="24"/>
          <w:szCs w:val="24"/>
        </w:rPr>
        <w:t xml:space="preserve"> participant</w:t>
      </w:r>
      <w:r w:rsidR="005B167B" w:rsidRPr="00C52C0F">
        <w:rPr>
          <w:rFonts w:ascii="Garamond" w:hAnsi="Garamond" w:cs="Times New Roman"/>
          <w:sz w:val="24"/>
          <w:szCs w:val="24"/>
        </w:rPr>
        <w:t>s on a regular basis</w:t>
      </w:r>
      <w:r w:rsidR="00BE4D6F" w:rsidRPr="00C52C0F">
        <w:rPr>
          <w:rFonts w:ascii="Garamond" w:hAnsi="Garamond" w:cs="Times New Roman"/>
          <w:sz w:val="24"/>
          <w:szCs w:val="24"/>
        </w:rPr>
        <w:t xml:space="preserve">.  </w:t>
      </w:r>
      <w:r w:rsidR="00C52C0F">
        <w:rPr>
          <w:rFonts w:ascii="Garamond" w:hAnsi="Garamond" w:cs="Times New Roman"/>
          <w:sz w:val="24"/>
          <w:szCs w:val="24"/>
        </w:rPr>
        <w:t>P</w:t>
      </w:r>
      <w:r w:rsidR="006F0C05" w:rsidRPr="00C52C0F">
        <w:rPr>
          <w:rFonts w:ascii="Garamond" w:hAnsi="Garamond" w:cs="Times New Roman"/>
          <w:sz w:val="24"/>
          <w:szCs w:val="24"/>
        </w:rPr>
        <w:t>roviders may wish</w:t>
      </w:r>
      <w:r w:rsidR="00BE4D6F" w:rsidRPr="00C52C0F">
        <w:rPr>
          <w:rFonts w:ascii="Garamond" w:hAnsi="Garamond" w:cs="Times New Roman"/>
          <w:sz w:val="24"/>
          <w:szCs w:val="24"/>
        </w:rPr>
        <w:t xml:space="preserve"> </w:t>
      </w:r>
      <w:r w:rsidR="00967F3D">
        <w:rPr>
          <w:rFonts w:ascii="Garamond" w:hAnsi="Garamond" w:cs="Times New Roman"/>
          <w:sz w:val="24"/>
          <w:szCs w:val="24"/>
        </w:rPr>
        <w:t xml:space="preserve">to </w:t>
      </w:r>
      <w:r w:rsidR="005B167B" w:rsidRPr="00C52C0F">
        <w:rPr>
          <w:rFonts w:ascii="Garamond" w:hAnsi="Garamond" w:cs="Times New Roman"/>
          <w:sz w:val="24"/>
          <w:szCs w:val="24"/>
        </w:rPr>
        <w:t xml:space="preserve">prorate </w:t>
      </w:r>
      <w:r w:rsidR="00BC4A8E" w:rsidRPr="00C52C0F">
        <w:rPr>
          <w:rFonts w:ascii="Garamond" w:hAnsi="Garamond" w:cs="Times New Roman"/>
          <w:sz w:val="24"/>
          <w:szCs w:val="24"/>
          <w:u w:val="single"/>
        </w:rPr>
        <w:t>all</w:t>
      </w:r>
      <w:r w:rsidR="005B167B" w:rsidRPr="00C52C0F">
        <w:rPr>
          <w:rFonts w:ascii="Garamond" w:hAnsi="Garamond" w:cs="Times New Roman"/>
          <w:sz w:val="24"/>
          <w:szCs w:val="24"/>
        </w:rPr>
        <w:t xml:space="preserve"> </w:t>
      </w:r>
      <w:r w:rsidR="00DC7891" w:rsidRPr="00C52C0F">
        <w:rPr>
          <w:rFonts w:ascii="Garamond" w:hAnsi="Garamond" w:cs="Times New Roman"/>
          <w:sz w:val="24"/>
          <w:szCs w:val="24"/>
        </w:rPr>
        <w:t xml:space="preserve">allowable </w:t>
      </w:r>
      <w:r w:rsidR="005B167B" w:rsidRPr="00C52C0F">
        <w:rPr>
          <w:rFonts w:ascii="Garamond" w:hAnsi="Garamond" w:cs="Times New Roman"/>
          <w:sz w:val="24"/>
          <w:szCs w:val="24"/>
        </w:rPr>
        <w:t>staff time</w:t>
      </w:r>
      <w:r w:rsidR="00640762" w:rsidRPr="00C52C0F">
        <w:rPr>
          <w:rFonts w:ascii="Garamond" w:hAnsi="Garamond" w:cs="Times New Roman"/>
          <w:sz w:val="24"/>
          <w:szCs w:val="24"/>
        </w:rPr>
        <w:t xml:space="preserve"> and associated benefits</w:t>
      </w:r>
      <w:r w:rsidR="0088342C" w:rsidRPr="00C52C0F">
        <w:rPr>
          <w:rFonts w:ascii="Garamond" w:hAnsi="Garamond" w:cs="Times New Roman"/>
          <w:sz w:val="24"/>
          <w:szCs w:val="24"/>
        </w:rPr>
        <w:t xml:space="preserve"> </w:t>
      </w:r>
      <w:r w:rsidR="0088342C" w:rsidRPr="00A81E2B">
        <w:rPr>
          <w:rFonts w:ascii="Garamond" w:hAnsi="Garamond" w:cs="Times New Roman"/>
          <w:sz w:val="24"/>
          <w:szCs w:val="24"/>
          <w:u w:val="single"/>
        </w:rPr>
        <w:t>within</w:t>
      </w:r>
      <w:r w:rsidR="0088342C" w:rsidRPr="00C52C0F">
        <w:rPr>
          <w:rFonts w:ascii="Garamond" w:hAnsi="Garamond" w:cs="Times New Roman"/>
          <w:sz w:val="24"/>
          <w:szCs w:val="24"/>
        </w:rPr>
        <w:t xml:space="preserve"> </w:t>
      </w:r>
      <w:r w:rsidR="006C32E2">
        <w:rPr>
          <w:rFonts w:ascii="Garamond" w:hAnsi="Garamond" w:cs="Times New Roman"/>
          <w:sz w:val="24"/>
          <w:szCs w:val="24"/>
        </w:rPr>
        <w:t>a single</w:t>
      </w:r>
      <w:r w:rsidR="00BE6280" w:rsidRPr="00C52C0F">
        <w:rPr>
          <w:rFonts w:ascii="Garamond" w:hAnsi="Garamond" w:cs="Times New Roman"/>
          <w:sz w:val="24"/>
          <w:szCs w:val="24"/>
        </w:rPr>
        <w:t xml:space="preserve"> relevant</w:t>
      </w:r>
      <w:r w:rsidR="0088342C" w:rsidRPr="00C52C0F">
        <w:rPr>
          <w:rFonts w:ascii="Garamond" w:hAnsi="Garamond" w:cs="Times New Roman"/>
          <w:sz w:val="24"/>
          <w:szCs w:val="24"/>
        </w:rPr>
        <w:t xml:space="preserve"> program</w:t>
      </w:r>
      <w:r w:rsidR="005B167B" w:rsidRPr="00C52C0F">
        <w:rPr>
          <w:rFonts w:ascii="Garamond" w:hAnsi="Garamond" w:cs="Times New Roman"/>
          <w:sz w:val="24"/>
          <w:szCs w:val="24"/>
        </w:rPr>
        <w:t xml:space="preserve">, </w:t>
      </w:r>
      <w:r w:rsidR="0088342C" w:rsidRPr="00C52C0F">
        <w:rPr>
          <w:rFonts w:ascii="Garamond" w:hAnsi="Garamond" w:cs="Times New Roman"/>
          <w:sz w:val="24"/>
          <w:szCs w:val="24"/>
        </w:rPr>
        <w:t>including</w:t>
      </w:r>
      <w:r w:rsidR="005B167B" w:rsidRPr="00C52C0F">
        <w:rPr>
          <w:rFonts w:ascii="Garamond" w:hAnsi="Garamond" w:cs="Times New Roman"/>
          <w:sz w:val="24"/>
          <w:szCs w:val="24"/>
        </w:rPr>
        <w:t xml:space="preserve"> time spent in management, planning and administration, individual services, and group services. </w:t>
      </w:r>
      <w:r w:rsidR="00763850" w:rsidRPr="00C52C0F">
        <w:rPr>
          <w:rFonts w:ascii="Garamond" w:hAnsi="Garamond" w:cs="Times New Roman"/>
          <w:sz w:val="24"/>
          <w:szCs w:val="24"/>
        </w:rPr>
        <w:t xml:space="preserve">The following is a best practice on cost allocations for personnel using the </w:t>
      </w:r>
      <w:r>
        <w:rPr>
          <w:rFonts w:ascii="Garamond" w:hAnsi="Garamond" w:cs="Times New Roman"/>
          <w:sz w:val="24"/>
          <w:szCs w:val="24"/>
        </w:rPr>
        <w:t>Participant</w:t>
      </w:r>
      <w:r w:rsidR="00763850" w:rsidRPr="00C52C0F">
        <w:rPr>
          <w:rFonts w:ascii="Garamond" w:hAnsi="Garamond" w:cs="Times New Roman"/>
          <w:sz w:val="24"/>
          <w:szCs w:val="24"/>
        </w:rPr>
        <w:t xml:space="preserve"> Ratio method:</w:t>
      </w:r>
    </w:p>
    <w:p w14:paraId="2272307E" w14:textId="2CAEE0DA" w:rsidR="00EB6100" w:rsidRPr="000C7FD1" w:rsidRDefault="005B167B" w:rsidP="007A186B">
      <w:pPr>
        <w:spacing w:after="240"/>
        <w:ind w:left="540"/>
        <w:rPr>
          <w:rFonts w:ascii="Garamond" w:hAnsi="Garamond" w:cs="Times New Roman"/>
          <w:sz w:val="24"/>
          <w:szCs w:val="24"/>
        </w:rPr>
      </w:pPr>
      <w:r w:rsidRPr="000C7FD1">
        <w:rPr>
          <w:rFonts w:ascii="Garamond" w:hAnsi="Garamond" w:cs="Times New Roman"/>
          <w:sz w:val="24"/>
          <w:szCs w:val="24"/>
        </w:rPr>
        <w:t xml:space="preserve">The proration </w:t>
      </w:r>
      <w:r w:rsidR="006A0F88">
        <w:rPr>
          <w:rFonts w:ascii="Garamond" w:hAnsi="Garamond" w:cs="Times New Roman"/>
          <w:sz w:val="24"/>
          <w:szCs w:val="24"/>
        </w:rPr>
        <w:t>used would be</w:t>
      </w:r>
      <w:r w:rsidR="00DC7891" w:rsidRPr="000C7FD1">
        <w:rPr>
          <w:rFonts w:ascii="Garamond" w:hAnsi="Garamond" w:cs="Times New Roman"/>
          <w:sz w:val="24"/>
          <w:szCs w:val="24"/>
        </w:rPr>
        <w:t xml:space="preserve"> </w:t>
      </w:r>
      <w:r w:rsidR="00E02DCF">
        <w:rPr>
          <w:rFonts w:ascii="Garamond" w:hAnsi="Garamond" w:cs="Times New Roman"/>
          <w:sz w:val="24"/>
          <w:szCs w:val="24"/>
        </w:rPr>
        <w:t xml:space="preserve">the same </w:t>
      </w:r>
      <w:r w:rsidR="00ED6DB0">
        <w:rPr>
          <w:rFonts w:ascii="Garamond" w:hAnsi="Garamond" w:cs="Times New Roman"/>
          <w:sz w:val="24"/>
          <w:szCs w:val="24"/>
        </w:rPr>
        <w:t>percentage</w:t>
      </w:r>
      <w:r w:rsidR="00A83792">
        <w:rPr>
          <w:rFonts w:ascii="Garamond" w:hAnsi="Garamond" w:cs="Times New Roman"/>
          <w:sz w:val="24"/>
          <w:szCs w:val="24"/>
        </w:rPr>
        <w:t xml:space="preserve"> </w:t>
      </w:r>
      <w:r w:rsidR="00E02DCF">
        <w:rPr>
          <w:rFonts w:ascii="Garamond" w:hAnsi="Garamond" w:cs="Times New Roman"/>
          <w:sz w:val="24"/>
          <w:szCs w:val="24"/>
        </w:rPr>
        <w:t xml:space="preserve">for all </w:t>
      </w:r>
      <w:r w:rsidR="00F12E3B">
        <w:rPr>
          <w:rFonts w:ascii="Garamond" w:hAnsi="Garamond" w:cs="Times New Roman"/>
          <w:sz w:val="24"/>
          <w:szCs w:val="24"/>
        </w:rPr>
        <w:t>personnel</w:t>
      </w:r>
      <w:r w:rsidR="00E02DCF">
        <w:rPr>
          <w:rFonts w:ascii="Garamond" w:hAnsi="Garamond" w:cs="Times New Roman"/>
          <w:sz w:val="24"/>
          <w:szCs w:val="24"/>
        </w:rPr>
        <w:t xml:space="preserve"> </w:t>
      </w:r>
      <w:r w:rsidR="00F12E3B">
        <w:rPr>
          <w:rFonts w:ascii="Garamond" w:hAnsi="Garamond" w:cs="Times New Roman"/>
          <w:sz w:val="24"/>
          <w:szCs w:val="24"/>
        </w:rPr>
        <w:t xml:space="preserve">costs </w:t>
      </w:r>
      <w:r w:rsidR="00E02DCF">
        <w:rPr>
          <w:rFonts w:ascii="Garamond" w:hAnsi="Garamond" w:cs="Times New Roman"/>
          <w:sz w:val="24"/>
          <w:szCs w:val="24"/>
        </w:rPr>
        <w:t xml:space="preserve">within the </w:t>
      </w:r>
      <w:proofErr w:type="gramStart"/>
      <w:r w:rsidR="00E02DCF">
        <w:rPr>
          <w:rFonts w:ascii="Garamond" w:hAnsi="Garamond" w:cs="Times New Roman"/>
          <w:sz w:val="24"/>
          <w:szCs w:val="24"/>
        </w:rPr>
        <w:t>program</w:t>
      </w:r>
      <w:r w:rsidR="00DC7891" w:rsidRPr="000C7FD1">
        <w:rPr>
          <w:rFonts w:ascii="Garamond" w:hAnsi="Garamond" w:cs="Times New Roman"/>
          <w:sz w:val="24"/>
          <w:szCs w:val="24"/>
        </w:rPr>
        <w:t>, and</w:t>
      </w:r>
      <w:proofErr w:type="gramEnd"/>
      <w:r w:rsidR="00DC7891" w:rsidRPr="000C7FD1">
        <w:rPr>
          <w:rFonts w:ascii="Garamond" w:hAnsi="Garamond" w:cs="Times New Roman"/>
          <w:sz w:val="24"/>
          <w:szCs w:val="24"/>
        </w:rPr>
        <w:t xml:space="preserve"> </w:t>
      </w:r>
      <w:r w:rsidR="006A0F88">
        <w:rPr>
          <w:rFonts w:ascii="Garamond" w:hAnsi="Garamond" w:cs="Times New Roman"/>
          <w:sz w:val="24"/>
          <w:szCs w:val="24"/>
        </w:rPr>
        <w:t>would</w:t>
      </w:r>
      <w:r w:rsidRPr="000C7FD1">
        <w:rPr>
          <w:rFonts w:ascii="Garamond" w:hAnsi="Garamond" w:cs="Times New Roman"/>
          <w:sz w:val="24"/>
          <w:szCs w:val="24"/>
        </w:rPr>
        <w:t xml:space="preserve"> be calculated </w:t>
      </w:r>
      <w:r w:rsidR="00E77F93" w:rsidRPr="000C7FD1">
        <w:rPr>
          <w:rFonts w:ascii="Garamond" w:hAnsi="Garamond" w:cs="Times New Roman"/>
          <w:sz w:val="24"/>
          <w:szCs w:val="24"/>
        </w:rPr>
        <w:t xml:space="preserve">at the end of </w:t>
      </w:r>
      <w:r w:rsidRPr="000C7FD1">
        <w:rPr>
          <w:rFonts w:ascii="Garamond" w:hAnsi="Garamond" w:cs="Times New Roman"/>
          <w:sz w:val="24"/>
          <w:szCs w:val="24"/>
        </w:rPr>
        <w:t xml:space="preserve">each </w:t>
      </w:r>
      <w:r w:rsidR="005C6642">
        <w:rPr>
          <w:rFonts w:ascii="Garamond" w:hAnsi="Garamond" w:cs="Times New Roman"/>
          <w:sz w:val="24"/>
          <w:szCs w:val="24"/>
        </w:rPr>
        <w:t>month</w:t>
      </w:r>
      <w:r w:rsidRPr="000C7FD1">
        <w:rPr>
          <w:rFonts w:ascii="Garamond" w:hAnsi="Garamond" w:cs="Times New Roman"/>
          <w:sz w:val="24"/>
          <w:szCs w:val="24"/>
        </w:rPr>
        <w:t xml:space="preserve"> based on the number of </w:t>
      </w:r>
      <w:r w:rsidR="0060744E">
        <w:rPr>
          <w:rFonts w:ascii="Garamond" w:hAnsi="Garamond" w:cs="Times New Roman"/>
          <w:sz w:val="24"/>
          <w:szCs w:val="24"/>
        </w:rPr>
        <w:t>CEPP</w:t>
      </w:r>
      <w:r w:rsidR="009D6636">
        <w:rPr>
          <w:rFonts w:ascii="Garamond" w:hAnsi="Garamond" w:cs="Times New Roman"/>
          <w:sz w:val="24"/>
          <w:szCs w:val="24"/>
        </w:rPr>
        <w:t xml:space="preserve"> </w:t>
      </w:r>
      <w:r w:rsidR="00F7109C">
        <w:rPr>
          <w:rFonts w:ascii="Garamond" w:hAnsi="Garamond" w:cs="Times New Roman"/>
          <w:sz w:val="24"/>
          <w:szCs w:val="24"/>
        </w:rPr>
        <w:t>participant</w:t>
      </w:r>
      <w:r w:rsidR="009D6636">
        <w:rPr>
          <w:rFonts w:ascii="Garamond" w:hAnsi="Garamond" w:cs="Times New Roman"/>
          <w:sz w:val="24"/>
          <w:szCs w:val="24"/>
        </w:rPr>
        <w:t xml:space="preserve">s to total </w:t>
      </w:r>
      <w:r w:rsidR="00F7109C">
        <w:rPr>
          <w:rFonts w:ascii="Garamond" w:hAnsi="Garamond" w:cs="Times New Roman"/>
          <w:sz w:val="24"/>
          <w:szCs w:val="24"/>
        </w:rPr>
        <w:t>participant</w:t>
      </w:r>
      <w:r w:rsidR="00026265">
        <w:rPr>
          <w:rFonts w:ascii="Garamond" w:hAnsi="Garamond" w:cs="Times New Roman"/>
          <w:sz w:val="24"/>
          <w:szCs w:val="24"/>
        </w:rPr>
        <w:t xml:space="preserve">s </w:t>
      </w:r>
      <w:r w:rsidR="00DC7891" w:rsidRPr="000C7FD1">
        <w:rPr>
          <w:rFonts w:ascii="Garamond" w:hAnsi="Garamond" w:cs="Times New Roman"/>
          <w:sz w:val="24"/>
          <w:szCs w:val="24"/>
        </w:rPr>
        <w:t>served by the program</w:t>
      </w:r>
      <w:r w:rsidR="005E256B">
        <w:rPr>
          <w:rFonts w:ascii="Garamond" w:hAnsi="Garamond" w:cs="Times New Roman"/>
          <w:sz w:val="24"/>
          <w:szCs w:val="24"/>
        </w:rPr>
        <w:t xml:space="preserve"> during the </w:t>
      </w:r>
      <w:r w:rsidR="009D6636">
        <w:rPr>
          <w:rFonts w:ascii="Garamond" w:hAnsi="Garamond" w:cs="Times New Roman"/>
          <w:sz w:val="24"/>
          <w:szCs w:val="24"/>
        </w:rPr>
        <w:t>month</w:t>
      </w:r>
      <w:r w:rsidRPr="000C7FD1">
        <w:rPr>
          <w:rFonts w:ascii="Garamond" w:hAnsi="Garamond" w:cs="Times New Roman"/>
          <w:sz w:val="24"/>
          <w:szCs w:val="24"/>
        </w:rPr>
        <w:t xml:space="preserve">. </w:t>
      </w:r>
      <w:r w:rsidR="00EB6100" w:rsidRPr="000C7FD1">
        <w:rPr>
          <w:rFonts w:ascii="Garamond" w:hAnsi="Garamond" w:cs="Times New Roman"/>
          <w:sz w:val="24"/>
          <w:szCs w:val="24"/>
        </w:rPr>
        <w:t xml:space="preserve">The names of </w:t>
      </w:r>
      <w:r w:rsidR="00687882">
        <w:rPr>
          <w:rFonts w:ascii="Garamond" w:hAnsi="Garamond" w:cs="Times New Roman"/>
          <w:sz w:val="24"/>
          <w:szCs w:val="24"/>
        </w:rPr>
        <w:t xml:space="preserve">actively participating </w:t>
      </w:r>
      <w:r w:rsidR="0060744E">
        <w:rPr>
          <w:rFonts w:ascii="Garamond" w:hAnsi="Garamond" w:cs="Times New Roman"/>
          <w:sz w:val="24"/>
          <w:szCs w:val="24"/>
        </w:rPr>
        <w:t>CEPP</w:t>
      </w:r>
      <w:r w:rsidR="00EB6100" w:rsidRPr="000C7FD1">
        <w:rPr>
          <w:rFonts w:ascii="Garamond" w:hAnsi="Garamond" w:cs="Times New Roman"/>
          <w:sz w:val="24"/>
          <w:szCs w:val="24"/>
        </w:rPr>
        <w:t xml:space="preserve"> </w:t>
      </w:r>
      <w:r w:rsidR="00F7109C">
        <w:rPr>
          <w:rFonts w:ascii="Garamond" w:hAnsi="Garamond" w:cs="Times New Roman"/>
          <w:sz w:val="24"/>
          <w:szCs w:val="24"/>
        </w:rPr>
        <w:t>participant</w:t>
      </w:r>
      <w:r w:rsidR="00221690">
        <w:rPr>
          <w:rFonts w:ascii="Garamond" w:hAnsi="Garamond" w:cs="Times New Roman"/>
          <w:sz w:val="24"/>
          <w:szCs w:val="24"/>
        </w:rPr>
        <w:t>s</w:t>
      </w:r>
      <w:r w:rsidR="00221690" w:rsidRPr="000C7FD1">
        <w:rPr>
          <w:rFonts w:ascii="Garamond" w:hAnsi="Garamond" w:cs="Times New Roman"/>
          <w:sz w:val="24"/>
          <w:szCs w:val="24"/>
        </w:rPr>
        <w:t xml:space="preserve"> </w:t>
      </w:r>
      <w:r w:rsidR="00EB6100" w:rsidRPr="000C7FD1">
        <w:rPr>
          <w:rFonts w:ascii="Garamond" w:hAnsi="Garamond" w:cs="Times New Roman"/>
          <w:sz w:val="24"/>
          <w:szCs w:val="24"/>
        </w:rPr>
        <w:t xml:space="preserve">must be documented </w:t>
      </w:r>
      <w:r w:rsidR="005E256B">
        <w:rPr>
          <w:rFonts w:ascii="Garamond" w:hAnsi="Garamond" w:cs="Times New Roman"/>
          <w:sz w:val="24"/>
          <w:szCs w:val="24"/>
        </w:rPr>
        <w:t>and kept on</w:t>
      </w:r>
      <w:r w:rsidR="00EB6100" w:rsidRPr="000C7FD1">
        <w:rPr>
          <w:rFonts w:ascii="Garamond" w:hAnsi="Garamond" w:cs="Times New Roman"/>
          <w:sz w:val="24"/>
          <w:szCs w:val="24"/>
        </w:rPr>
        <w:t xml:space="preserve"> file</w:t>
      </w:r>
      <w:r w:rsidR="005E256B">
        <w:rPr>
          <w:rFonts w:ascii="Garamond" w:hAnsi="Garamond" w:cs="Times New Roman"/>
          <w:sz w:val="24"/>
          <w:szCs w:val="24"/>
        </w:rPr>
        <w:t xml:space="preserve"> for purposes</w:t>
      </w:r>
      <w:r w:rsidR="006B38E2">
        <w:rPr>
          <w:rFonts w:ascii="Garamond" w:hAnsi="Garamond" w:cs="Times New Roman"/>
          <w:sz w:val="24"/>
          <w:szCs w:val="24"/>
        </w:rPr>
        <w:t xml:space="preserve"> of fiscal monitoring</w:t>
      </w:r>
      <w:r w:rsidR="00A06F5C">
        <w:rPr>
          <w:rFonts w:ascii="Garamond" w:hAnsi="Garamond" w:cs="Times New Roman"/>
          <w:sz w:val="24"/>
          <w:szCs w:val="24"/>
        </w:rPr>
        <w:t>, and the proration must be entered into the invoice template</w:t>
      </w:r>
      <w:r w:rsidR="00EB6100" w:rsidRPr="000C7FD1">
        <w:rPr>
          <w:rFonts w:ascii="Garamond" w:hAnsi="Garamond" w:cs="Times New Roman"/>
          <w:sz w:val="24"/>
          <w:szCs w:val="24"/>
        </w:rPr>
        <w:t>.</w:t>
      </w:r>
    </w:p>
    <w:p w14:paraId="7E45B2C0" w14:textId="229F7F8D" w:rsidR="00E415DB" w:rsidRDefault="002C27B6" w:rsidP="007A186B">
      <w:pPr>
        <w:spacing w:after="240"/>
        <w:ind w:left="540"/>
        <w:rPr>
          <w:rFonts w:ascii="Garamond" w:hAnsi="Garamond" w:cs="Times New Roman"/>
          <w:sz w:val="24"/>
          <w:szCs w:val="24"/>
        </w:rPr>
      </w:pPr>
      <w:r>
        <w:rPr>
          <w:rFonts w:ascii="Garamond" w:hAnsi="Garamond" w:cs="Times New Roman"/>
          <w:sz w:val="24"/>
          <w:szCs w:val="24"/>
        </w:rPr>
        <w:t>T</w:t>
      </w:r>
      <w:r w:rsidR="008A31D1">
        <w:rPr>
          <w:rFonts w:ascii="Garamond" w:hAnsi="Garamond" w:cs="Times New Roman"/>
          <w:sz w:val="24"/>
          <w:szCs w:val="24"/>
        </w:rPr>
        <w:t xml:space="preserve">o use the </w:t>
      </w:r>
      <w:r w:rsidR="00F7109C">
        <w:rPr>
          <w:rFonts w:ascii="Garamond" w:hAnsi="Garamond" w:cs="Times New Roman"/>
          <w:sz w:val="24"/>
          <w:szCs w:val="24"/>
        </w:rPr>
        <w:t>participant</w:t>
      </w:r>
      <w:r w:rsidR="008A31D1">
        <w:rPr>
          <w:rFonts w:ascii="Garamond" w:hAnsi="Garamond" w:cs="Times New Roman"/>
          <w:sz w:val="24"/>
          <w:szCs w:val="24"/>
        </w:rPr>
        <w:t xml:space="preserve"> ratio methodology, each applicable staff person’s</w:t>
      </w:r>
      <w:r>
        <w:rPr>
          <w:rFonts w:ascii="Garamond" w:hAnsi="Garamond" w:cs="Times New Roman"/>
          <w:sz w:val="24"/>
          <w:szCs w:val="24"/>
        </w:rPr>
        <w:t xml:space="preserve"> </w:t>
      </w:r>
      <w:r w:rsidR="003A7B87">
        <w:rPr>
          <w:rFonts w:ascii="Garamond" w:hAnsi="Garamond" w:cs="Times New Roman"/>
          <w:sz w:val="24"/>
          <w:szCs w:val="24"/>
        </w:rPr>
        <w:t xml:space="preserve">time record </w:t>
      </w:r>
      <w:r w:rsidR="002F47B8">
        <w:rPr>
          <w:rFonts w:ascii="Garamond" w:hAnsi="Garamond" w:cs="Times New Roman"/>
          <w:sz w:val="24"/>
          <w:szCs w:val="24"/>
        </w:rPr>
        <w:t>would</w:t>
      </w:r>
      <w:r w:rsidR="003A7B87">
        <w:rPr>
          <w:rFonts w:ascii="Garamond" w:hAnsi="Garamond" w:cs="Times New Roman"/>
          <w:sz w:val="24"/>
          <w:szCs w:val="24"/>
        </w:rPr>
        <w:t xml:space="preserve"> include</w:t>
      </w:r>
      <w:r>
        <w:rPr>
          <w:rFonts w:ascii="Garamond" w:hAnsi="Garamond" w:cs="Times New Roman"/>
          <w:sz w:val="24"/>
          <w:szCs w:val="24"/>
        </w:rPr>
        <w:t xml:space="preserve"> </w:t>
      </w:r>
      <w:r w:rsidR="00EC4ABF">
        <w:rPr>
          <w:rFonts w:ascii="Garamond" w:hAnsi="Garamond" w:cs="Times New Roman"/>
          <w:sz w:val="24"/>
          <w:szCs w:val="24"/>
        </w:rPr>
        <w:t>solely</w:t>
      </w:r>
      <w:r w:rsidR="00452878">
        <w:rPr>
          <w:rFonts w:ascii="Garamond" w:hAnsi="Garamond" w:cs="Times New Roman"/>
          <w:sz w:val="24"/>
          <w:szCs w:val="24"/>
        </w:rPr>
        <w:t xml:space="preserve"> hours spent on</w:t>
      </w:r>
      <w:r>
        <w:rPr>
          <w:rFonts w:ascii="Garamond" w:hAnsi="Garamond" w:cs="Times New Roman"/>
          <w:sz w:val="24"/>
          <w:szCs w:val="24"/>
        </w:rPr>
        <w:t xml:space="preserve"> </w:t>
      </w:r>
      <w:r w:rsidR="00C80C0A">
        <w:rPr>
          <w:rFonts w:ascii="Garamond" w:hAnsi="Garamond" w:cs="Times New Roman"/>
          <w:sz w:val="24"/>
          <w:szCs w:val="24"/>
        </w:rPr>
        <w:t>CEPP</w:t>
      </w:r>
      <w:r w:rsidR="00BB649F">
        <w:rPr>
          <w:rFonts w:ascii="Garamond" w:hAnsi="Garamond" w:cs="Times New Roman"/>
          <w:sz w:val="24"/>
          <w:szCs w:val="24"/>
        </w:rPr>
        <w:t>-</w:t>
      </w:r>
      <w:r>
        <w:rPr>
          <w:rFonts w:ascii="Garamond" w:hAnsi="Garamond" w:cs="Times New Roman"/>
          <w:sz w:val="24"/>
          <w:szCs w:val="24"/>
        </w:rPr>
        <w:t>allowable activities</w:t>
      </w:r>
      <w:r w:rsidR="00BB649F">
        <w:rPr>
          <w:rFonts w:ascii="Garamond" w:hAnsi="Garamond" w:cs="Times New Roman"/>
          <w:sz w:val="24"/>
          <w:szCs w:val="24"/>
        </w:rPr>
        <w:t xml:space="preserve">, </w:t>
      </w:r>
      <w:r w:rsidR="00BB649F">
        <w:rPr>
          <w:rFonts w:ascii="Garamond" w:hAnsi="Garamond" w:cs="Times New Roman"/>
          <w:iCs/>
          <w:sz w:val="24"/>
          <w:szCs w:val="24"/>
        </w:rPr>
        <w:t>even if not conducted on behalf of</w:t>
      </w:r>
      <w:r w:rsidR="00BB649F" w:rsidRPr="005C6642">
        <w:rPr>
          <w:rFonts w:ascii="Garamond" w:hAnsi="Garamond" w:cs="Times New Roman"/>
          <w:iCs/>
          <w:sz w:val="24"/>
          <w:szCs w:val="24"/>
        </w:rPr>
        <w:t xml:space="preserve"> CEPP participant</w:t>
      </w:r>
      <w:r w:rsidR="00BB649F">
        <w:rPr>
          <w:rFonts w:ascii="Garamond" w:hAnsi="Garamond" w:cs="Times New Roman"/>
          <w:iCs/>
          <w:sz w:val="24"/>
          <w:szCs w:val="24"/>
        </w:rPr>
        <w:t>s</w:t>
      </w:r>
      <w:r w:rsidR="00BB649F" w:rsidRPr="005C6642">
        <w:rPr>
          <w:rFonts w:ascii="Garamond" w:hAnsi="Garamond" w:cs="Times New Roman"/>
          <w:iCs/>
          <w:sz w:val="24"/>
          <w:szCs w:val="24"/>
        </w:rPr>
        <w:t>.</w:t>
      </w:r>
      <w:r w:rsidR="00BB649F">
        <w:rPr>
          <w:rFonts w:ascii="Garamond" w:hAnsi="Garamond" w:cs="Times New Roman"/>
          <w:sz w:val="24"/>
          <w:szCs w:val="24"/>
        </w:rPr>
        <w:t xml:space="preserve"> </w:t>
      </w:r>
      <w:r w:rsidR="004F17FF">
        <w:rPr>
          <w:rFonts w:ascii="Garamond" w:hAnsi="Garamond" w:cs="Times New Roman"/>
          <w:sz w:val="24"/>
          <w:szCs w:val="24"/>
        </w:rPr>
        <w:t xml:space="preserve">For example, a case manager’s time record would include all the hours spent in case management, an allowable activity, </w:t>
      </w:r>
      <w:r w:rsidR="00C53273">
        <w:rPr>
          <w:rFonts w:ascii="Garamond" w:hAnsi="Garamond" w:cs="Times New Roman"/>
          <w:sz w:val="24"/>
          <w:szCs w:val="24"/>
        </w:rPr>
        <w:t>and</w:t>
      </w:r>
      <w:r w:rsidR="004F17FF">
        <w:rPr>
          <w:rFonts w:ascii="Garamond" w:hAnsi="Garamond" w:cs="Times New Roman"/>
          <w:sz w:val="24"/>
          <w:szCs w:val="24"/>
        </w:rPr>
        <w:t xml:space="preserve"> exclude the time spent in </w:t>
      </w:r>
      <w:r w:rsidR="00C53273">
        <w:rPr>
          <w:rFonts w:ascii="Garamond" w:hAnsi="Garamond" w:cs="Times New Roman"/>
          <w:sz w:val="24"/>
          <w:szCs w:val="24"/>
        </w:rPr>
        <w:t xml:space="preserve">purchasing </w:t>
      </w:r>
      <w:r w:rsidR="00E415DB">
        <w:rPr>
          <w:rFonts w:ascii="Garamond" w:hAnsi="Garamond" w:cs="Times New Roman"/>
          <w:sz w:val="24"/>
          <w:szCs w:val="24"/>
        </w:rPr>
        <w:t>meal tickets</w:t>
      </w:r>
      <w:r w:rsidR="00C53273">
        <w:rPr>
          <w:rFonts w:ascii="Garamond" w:hAnsi="Garamond" w:cs="Times New Roman"/>
          <w:sz w:val="24"/>
          <w:szCs w:val="24"/>
        </w:rPr>
        <w:t xml:space="preserve"> for </w:t>
      </w:r>
      <w:r w:rsidR="00F7109C">
        <w:rPr>
          <w:rFonts w:ascii="Garamond" w:hAnsi="Garamond" w:cs="Times New Roman"/>
          <w:sz w:val="24"/>
          <w:szCs w:val="24"/>
        </w:rPr>
        <w:t>participant</w:t>
      </w:r>
      <w:r w:rsidR="00C53273">
        <w:rPr>
          <w:rFonts w:ascii="Garamond" w:hAnsi="Garamond" w:cs="Times New Roman"/>
          <w:sz w:val="24"/>
          <w:szCs w:val="24"/>
        </w:rPr>
        <w:t xml:space="preserve">s, an unallowable activity.  </w:t>
      </w:r>
    </w:p>
    <w:p w14:paraId="32102BD7" w14:textId="35673516" w:rsidR="00137161" w:rsidRDefault="00DF6931" w:rsidP="007A186B">
      <w:pPr>
        <w:spacing w:after="240"/>
        <w:ind w:left="540"/>
        <w:rPr>
          <w:rFonts w:ascii="Garamond" w:hAnsi="Garamond" w:cs="Times New Roman"/>
          <w:sz w:val="24"/>
          <w:szCs w:val="24"/>
        </w:rPr>
      </w:pPr>
      <w:r>
        <w:rPr>
          <w:rFonts w:ascii="Garamond" w:hAnsi="Garamond" w:cs="Times New Roman"/>
          <w:sz w:val="24"/>
          <w:szCs w:val="24"/>
        </w:rPr>
        <w:t>All allowable</w:t>
      </w:r>
      <w:r w:rsidR="00637FC7" w:rsidRPr="000C7FD1">
        <w:rPr>
          <w:rFonts w:ascii="Garamond" w:hAnsi="Garamond" w:cs="Times New Roman"/>
          <w:sz w:val="24"/>
          <w:szCs w:val="24"/>
        </w:rPr>
        <w:t xml:space="preserve"> hours </w:t>
      </w:r>
      <w:r w:rsidR="00234395">
        <w:rPr>
          <w:rFonts w:ascii="Garamond" w:hAnsi="Garamond" w:cs="Times New Roman"/>
          <w:sz w:val="24"/>
          <w:szCs w:val="24"/>
        </w:rPr>
        <w:t xml:space="preserve">recorded on the time record </w:t>
      </w:r>
      <w:r w:rsidR="00261D46">
        <w:rPr>
          <w:rFonts w:ascii="Garamond" w:hAnsi="Garamond" w:cs="Times New Roman"/>
          <w:sz w:val="24"/>
          <w:szCs w:val="24"/>
        </w:rPr>
        <w:t>would</w:t>
      </w:r>
      <w:r w:rsidR="00234395">
        <w:rPr>
          <w:rFonts w:ascii="Garamond" w:hAnsi="Garamond" w:cs="Times New Roman"/>
          <w:sz w:val="24"/>
          <w:szCs w:val="24"/>
        </w:rPr>
        <w:t xml:space="preserve"> then</w:t>
      </w:r>
      <w:r w:rsidR="00637FC7" w:rsidRPr="000C7FD1">
        <w:rPr>
          <w:rFonts w:ascii="Garamond" w:hAnsi="Garamond" w:cs="Times New Roman"/>
          <w:sz w:val="24"/>
          <w:szCs w:val="24"/>
        </w:rPr>
        <w:t xml:space="preserve"> </w:t>
      </w:r>
      <w:r w:rsidR="00261D46">
        <w:rPr>
          <w:rFonts w:ascii="Garamond" w:hAnsi="Garamond" w:cs="Times New Roman"/>
          <w:sz w:val="24"/>
          <w:szCs w:val="24"/>
        </w:rPr>
        <w:t xml:space="preserve">be </w:t>
      </w:r>
      <w:r w:rsidR="00637FC7" w:rsidRPr="000C7FD1">
        <w:rPr>
          <w:rFonts w:ascii="Garamond" w:hAnsi="Garamond" w:cs="Times New Roman"/>
          <w:sz w:val="24"/>
          <w:szCs w:val="24"/>
        </w:rPr>
        <w:t>prorated</w:t>
      </w:r>
      <w:r w:rsidR="00234395">
        <w:rPr>
          <w:rFonts w:ascii="Garamond" w:hAnsi="Garamond" w:cs="Times New Roman"/>
          <w:sz w:val="24"/>
          <w:szCs w:val="24"/>
        </w:rPr>
        <w:t xml:space="preserve"> by fiscal staff</w:t>
      </w:r>
      <w:r w:rsidR="00637FC7" w:rsidRPr="000C7FD1">
        <w:rPr>
          <w:rFonts w:ascii="Garamond" w:hAnsi="Garamond" w:cs="Times New Roman"/>
          <w:sz w:val="24"/>
          <w:szCs w:val="24"/>
        </w:rPr>
        <w:t xml:space="preserve"> at the time of invoice preparation to ensure that only </w:t>
      </w:r>
      <w:r w:rsidR="00637FC7">
        <w:rPr>
          <w:rFonts w:ascii="Garamond" w:hAnsi="Garamond" w:cs="Times New Roman"/>
          <w:sz w:val="24"/>
          <w:szCs w:val="24"/>
        </w:rPr>
        <w:t>time spent on behalf of CEPP</w:t>
      </w:r>
      <w:r w:rsidR="00637FC7" w:rsidRPr="000C7FD1">
        <w:rPr>
          <w:rFonts w:ascii="Garamond" w:hAnsi="Garamond" w:cs="Times New Roman"/>
          <w:sz w:val="24"/>
          <w:szCs w:val="24"/>
        </w:rPr>
        <w:t xml:space="preserve"> participants </w:t>
      </w:r>
      <w:r w:rsidR="00637FC7">
        <w:rPr>
          <w:rFonts w:ascii="Garamond" w:hAnsi="Garamond" w:cs="Times New Roman"/>
          <w:sz w:val="24"/>
          <w:szCs w:val="24"/>
        </w:rPr>
        <w:t>is</w:t>
      </w:r>
      <w:r w:rsidR="00637FC7" w:rsidRPr="000C7FD1">
        <w:rPr>
          <w:rFonts w:ascii="Garamond" w:hAnsi="Garamond" w:cs="Times New Roman"/>
          <w:sz w:val="24"/>
          <w:szCs w:val="24"/>
        </w:rPr>
        <w:t xml:space="preserve"> included. </w:t>
      </w:r>
      <w:r w:rsidR="005B167B" w:rsidRPr="000C7FD1">
        <w:rPr>
          <w:rFonts w:ascii="Garamond" w:hAnsi="Garamond" w:cs="Times New Roman"/>
          <w:sz w:val="24"/>
          <w:szCs w:val="24"/>
        </w:rPr>
        <w:t>For example, if 50</w:t>
      </w:r>
      <w:r w:rsidR="00120570">
        <w:rPr>
          <w:rFonts w:ascii="Garamond" w:hAnsi="Garamond" w:cs="Times New Roman"/>
          <w:sz w:val="24"/>
          <w:szCs w:val="24"/>
        </w:rPr>
        <w:t xml:space="preserve"> percent</w:t>
      </w:r>
      <w:r w:rsidR="005B167B" w:rsidRPr="000C7FD1">
        <w:rPr>
          <w:rFonts w:ascii="Garamond" w:hAnsi="Garamond" w:cs="Times New Roman"/>
          <w:sz w:val="24"/>
          <w:szCs w:val="24"/>
        </w:rPr>
        <w:t xml:space="preserve"> of </w:t>
      </w:r>
      <w:r w:rsidR="00AB04C2" w:rsidRPr="000C7FD1">
        <w:rPr>
          <w:rFonts w:ascii="Garamond" w:hAnsi="Garamond" w:cs="Times New Roman"/>
          <w:sz w:val="24"/>
          <w:szCs w:val="24"/>
        </w:rPr>
        <w:t>participant</w:t>
      </w:r>
      <w:r w:rsidR="005B167B" w:rsidRPr="000C7FD1">
        <w:rPr>
          <w:rFonts w:ascii="Garamond" w:hAnsi="Garamond" w:cs="Times New Roman"/>
          <w:sz w:val="24"/>
          <w:szCs w:val="24"/>
        </w:rPr>
        <w:t xml:space="preserve">s in the program are in </w:t>
      </w:r>
      <w:r w:rsidR="0060744E">
        <w:rPr>
          <w:rFonts w:ascii="Garamond" w:hAnsi="Garamond" w:cs="Times New Roman"/>
          <w:sz w:val="24"/>
          <w:szCs w:val="24"/>
        </w:rPr>
        <w:t>CEPP</w:t>
      </w:r>
      <w:r w:rsidR="005B167B" w:rsidRPr="000C7FD1">
        <w:rPr>
          <w:rFonts w:ascii="Garamond" w:hAnsi="Garamond" w:cs="Times New Roman"/>
          <w:sz w:val="24"/>
          <w:szCs w:val="24"/>
        </w:rPr>
        <w:t xml:space="preserve">, and a </w:t>
      </w:r>
      <w:r w:rsidR="00BC4A8E" w:rsidRPr="000C7FD1">
        <w:rPr>
          <w:rFonts w:ascii="Garamond" w:hAnsi="Garamond" w:cs="Times New Roman"/>
          <w:sz w:val="24"/>
          <w:szCs w:val="24"/>
        </w:rPr>
        <w:t>staff</w:t>
      </w:r>
      <w:r w:rsidR="005B167B" w:rsidRPr="000C7FD1">
        <w:rPr>
          <w:rFonts w:ascii="Garamond" w:hAnsi="Garamond" w:cs="Times New Roman"/>
          <w:sz w:val="24"/>
          <w:szCs w:val="24"/>
        </w:rPr>
        <w:t xml:space="preserve"> </w:t>
      </w:r>
      <w:r w:rsidR="00494D6A" w:rsidRPr="000C7FD1">
        <w:rPr>
          <w:rFonts w:ascii="Garamond" w:hAnsi="Garamond" w:cs="Times New Roman"/>
          <w:sz w:val="24"/>
          <w:szCs w:val="24"/>
        </w:rPr>
        <w:t xml:space="preserve">person </w:t>
      </w:r>
      <w:r w:rsidR="005B167B" w:rsidRPr="000C7FD1">
        <w:rPr>
          <w:rFonts w:ascii="Garamond" w:hAnsi="Garamond" w:cs="Times New Roman"/>
          <w:sz w:val="24"/>
          <w:szCs w:val="24"/>
        </w:rPr>
        <w:t xml:space="preserve">works </w:t>
      </w:r>
      <w:r w:rsidR="00E77F93" w:rsidRPr="000C7FD1">
        <w:rPr>
          <w:rFonts w:ascii="Garamond" w:hAnsi="Garamond" w:cs="Times New Roman"/>
          <w:sz w:val="24"/>
          <w:szCs w:val="24"/>
        </w:rPr>
        <w:t xml:space="preserve">38 </w:t>
      </w:r>
      <w:r w:rsidR="005B167B" w:rsidRPr="000C7FD1">
        <w:rPr>
          <w:rFonts w:ascii="Garamond" w:hAnsi="Garamond" w:cs="Times New Roman"/>
          <w:sz w:val="24"/>
          <w:szCs w:val="24"/>
        </w:rPr>
        <w:t xml:space="preserve">hours on </w:t>
      </w:r>
      <w:r w:rsidR="006C0247" w:rsidRPr="000C7FD1">
        <w:rPr>
          <w:rFonts w:ascii="Garamond" w:hAnsi="Garamond" w:cs="Times New Roman"/>
          <w:sz w:val="24"/>
          <w:szCs w:val="24"/>
        </w:rPr>
        <w:t>allowable activities in the program</w:t>
      </w:r>
      <w:r w:rsidR="005B167B" w:rsidRPr="000C7FD1">
        <w:rPr>
          <w:rFonts w:ascii="Garamond" w:hAnsi="Garamond" w:cs="Times New Roman"/>
          <w:sz w:val="24"/>
          <w:szCs w:val="24"/>
        </w:rPr>
        <w:t xml:space="preserve"> in </w:t>
      </w:r>
      <w:r w:rsidR="006C0247" w:rsidRPr="000C7FD1">
        <w:rPr>
          <w:rFonts w:ascii="Garamond" w:hAnsi="Garamond" w:cs="Times New Roman"/>
          <w:sz w:val="24"/>
          <w:szCs w:val="24"/>
        </w:rPr>
        <w:t>a</w:t>
      </w:r>
      <w:r w:rsidR="005B167B" w:rsidRPr="000C7FD1">
        <w:rPr>
          <w:rFonts w:ascii="Garamond" w:hAnsi="Garamond" w:cs="Times New Roman"/>
          <w:sz w:val="24"/>
          <w:szCs w:val="24"/>
        </w:rPr>
        <w:t xml:space="preserve"> week, the </w:t>
      </w:r>
      <w:r w:rsidR="0060744E">
        <w:rPr>
          <w:rFonts w:ascii="Garamond" w:hAnsi="Garamond" w:cs="Times New Roman"/>
          <w:sz w:val="24"/>
          <w:szCs w:val="24"/>
        </w:rPr>
        <w:t>CEPP</w:t>
      </w:r>
      <w:r w:rsidR="005B167B" w:rsidRPr="000C7FD1">
        <w:rPr>
          <w:rFonts w:ascii="Garamond" w:hAnsi="Garamond" w:cs="Times New Roman"/>
          <w:sz w:val="24"/>
          <w:szCs w:val="24"/>
        </w:rPr>
        <w:t xml:space="preserve"> time sheet records would report </w:t>
      </w:r>
      <w:r w:rsidR="00E77F93" w:rsidRPr="000C7FD1">
        <w:rPr>
          <w:rFonts w:ascii="Garamond" w:hAnsi="Garamond" w:cs="Times New Roman"/>
          <w:sz w:val="24"/>
          <w:szCs w:val="24"/>
        </w:rPr>
        <w:t xml:space="preserve">38 </w:t>
      </w:r>
      <w:r w:rsidR="005B167B" w:rsidRPr="000C7FD1">
        <w:rPr>
          <w:rFonts w:ascii="Garamond" w:hAnsi="Garamond" w:cs="Times New Roman"/>
          <w:sz w:val="24"/>
          <w:szCs w:val="24"/>
        </w:rPr>
        <w:t xml:space="preserve">hours and the proration would be done by accounting staff on the back end to claim </w:t>
      </w:r>
      <w:r w:rsidR="006C0247" w:rsidRPr="000C7FD1">
        <w:rPr>
          <w:rFonts w:ascii="Garamond" w:hAnsi="Garamond" w:cs="Times New Roman"/>
          <w:sz w:val="24"/>
          <w:szCs w:val="24"/>
        </w:rPr>
        <w:t>19</w:t>
      </w:r>
      <w:r w:rsidR="00E77F93" w:rsidRPr="000C7FD1">
        <w:rPr>
          <w:rFonts w:ascii="Garamond" w:hAnsi="Garamond" w:cs="Times New Roman"/>
          <w:sz w:val="24"/>
          <w:szCs w:val="24"/>
        </w:rPr>
        <w:t xml:space="preserve"> </w:t>
      </w:r>
      <w:r w:rsidR="00BC4A8E" w:rsidRPr="000C7FD1">
        <w:rPr>
          <w:rFonts w:ascii="Garamond" w:hAnsi="Garamond" w:cs="Times New Roman"/>
          <w:sz w:val="24"/>
          <w:szCs w:val="24"/>
        </w:rPr>
        <w:t xml:space="preserve">hours in </w:t>
      </w:r>
      <w:r w:rsidR="00094233">
        <w:rPr>
          <w:rFonts w:ascii="Garamond" w:hAnsi="Garamond" w:cs="Times New Roman"/>
          <w:sz w:val="24"/>
          <w:szCs w:val="24"/>
        </w:rPr>
        <w:t xml:space="preserve">personnel </w:t>
      </w:r>
      <w:r w:rsidR="00BC4A8E" w:rsidRPr="000C7FD1">
        <w:rPr>
          <w:rFonts w:ascii="Garamond" w:hAnsi="Garamond" w:cs="Times New Roman"/>
          <w:sz w:val="24"/>
          <w:szCs w:val="24"/>
        </w:rPr>
        <w:t>costs.</w:t>
      </w:r>
      <w:r w:rsidR="000A6966" w:rsidRPr="000A6966">
        <w:rPr>
          <w:rFonts w:ascii="Garamond" w:hAnsi="Garamond" w:cs="Times New Roman"/>
          <w:sz w:val="24"/>
          <w:szCs w:val="24"/>
        </w:rPr>
        <w:t xml:space="preserve"> </w:t>
      </w:r>
    </w:p>
    <w:p w14:paraId="20EBDAB5" w14:textId="17549502" w:rsidR="00EB6100" w:rsidRPr="000C7FD1" w:rsidRDefault="000A6966" w:rsidP="007A186B">
      <w:pPr>
        <w:spacing w:after="240"/>
        <w:ind w:left="540"/>
        <w:rPr>
          <w:rFonts w:ascii="Garamond" w:hAnsi="Garamond" w:cs="Times New Roman"/>
          <w:sz w:val="24"/>
          <w:szCs w:val="24"/>
        </w:rPr>
      </w:pPr>
      <w:r w:rsidRPr="000C7FD1">
        <w:rPr>
          <w:rFonts w:ascii="Garamond" w:hAnsi="Garamond" w:cs="Times New Roman"/>
          <w:sz w:val="24"/>
          <w:szCs w:val="24"/>
        </w:rPr>
        <w:t xml:space="preserve">The </w:t>
      </w:r>
      <w:r w:rsidR="00F7109C">
        <w:rPr>
          <w:rFonts w:ascii="Garamond" w:hAnsi="Garamond" w:cs="Times New Roman"/>
          <w:sz w:val="24"/>
          <w:szCs w:val="24"/>
        </w:rPr>
        <w:t>participant</w:t>
      </w:r>
      <w:r w:rsidRPr="000C7FD1">
        <w:rPr>
          <w:rFonts w:ascii="Garamond" w:hAnsi="Garamond" w:cs="Times New Roman"/>
          <w:sz w:val="24"/>
          <w:szCs w:val="24"/>
        </w:rPr>
        <w:t xml:space="preserve"> ratio method maximize</w:t>
      </w:r>
      <w:r w:rsidR="00826F14">
        <w:rPr>
          <w:rFonts w:ascii="Garamond" w:hAnsi="Garamond" w:cs="Times New Roman"/>
          <w:sz w:val="24"/>
          <w:szCs w:val="24"/>
        </w:rPr>
        <w:t>s</w:t>
      </w:r>
      <w:r w:rsidRPr="000C7FD1">
        <w:rPr>
          <w:rFonts w:ascii="Garamond" w:hAnsi="Garamond" w:cs="Times New Roman"/>
          <w:sz w:val="24"/>
          <w:szCs w:val="24"/>
        </w:rPr>
        <w:t xml:space="preserve"> hours on an aggregate basis only if </w:t>
      </w:r>
      <w:r w:rsidRPr="00CF7E8B">
        <w:rPr>
          <w:rFonts w:ascii="Garamond" w:hAnsi="Garamond" w:cs="Times New Roman"/>
          <w:sz w:val="24"/>
          <w:szCs w:val="24"/>
          <w:u w:val="single"/>
        </w:rPr>
        <w:t>all</w:t>
      </w:r>
      <w:r w:rsidRPr="000C7FD1">
        <w:rPr>
          <w:rFonts w:ascii="Garamond" w:hAnsi="Garamond" w:cs="Times New Roman"/>
          <w:sz w:val="24"/>
          <w:szCs w:val="24"/>
        </w:rPr>
        <w:t xml:space="preserve"> staff </w:t>
      </w:r>
      <w:r w:rsidR="004E5574">
        <w:rPr>
          <w:rFonts w:ascii="Garamond" w:hAnsi="Garamond" w:cs="Times New Roman"/>
          <w:sz w:val="24"/>
          <w:szCs w:val="24"/>
        </w:rPr>
        <w:t xml:space="preserve">that conduct allowable activities </w:t>
      </w:r>
      <w:r w:rsidR="009450EC" w:rsidRPr="000C7FD1">
        <w:rPr>
          <w:rFonts w:ascii="Garamond" w:hAnsi="Garamond" w:cs="Times New Roman"/>
          <w:sz w:val="24"/>
          <w:szCs w:val="24"/>
        </w:rPr>
        <w:t xml:space="preserve">in the </w:t>
      </w:r>
      <w:r w:rsidR="009450EC">
        <w:rPr>
          <w:rFonts w:ascii="Garamond" w:hAnsi="Garamond" w:cs="Times New Roman"/>
          <w:sz w:val="24"/>
          <w:szCs w:val="24"/>
        </w:rPr>
        <w:t xml:space="preserve">relevant </w:t>
      </w:r>
      <w:r w:rsidR="009450EC" w:rsidRPr="000C7FD1">
        <w:rPr>
          <w:rFonts w:ascii="Garamond" w:hAnsi="Garamond" w:cs="Times New Roman"/>
          <w:sz w:val="24"/>
          <w:szCs w:val="24"/>
        </w:rPr>
        <w:t xml:space="preserve">program </w:t>
      </w:r>
      <w:r w:rsidRPr="000C7FD1">
        <w:rPr>
          <w:rFonts w:ascii="Garamond" w:hAnsi="Garamond" w:cs="Times New Roman"/>
          <w:sz w:val="24"/>
          <w:szCs w:val="24"/>
        </w:rPr>
        <w:t xml:space="preserve">submit time </w:t>
      </w:r>
      <w:r w:rsidR="004E5574">
        <w:rPr>
          <w:rFonts w:ascii="Garamond" w:hAnsi="Garamond" w:cs="Times New Roman"/>
          <w:sz w:val="24"/>
          <w:szCs w:val="24"/>
        </w:rPr>
        <w:t>records</w:t>
      </w:r>
      <w:r w:rsidRPr="000C7FD1">
        <w:rPr>
          <w:rFonts w:ascii="Garamond" w:hAnsi="Garamond" w:cs="Times New Roman"/>
          <w:sz w:val="24"/>
          <w:szCs w:val="24"/>
        </w:rPr>
        <w:t>.</w:t>
      </w:r>
      <w:r w:rsidR="00AE03D6">
        <w:rPr>
          <w:rFonts w:ascii="Garamond" w:hAnsi="Garamond" w:cs="Times New Roman"/>
          <w:sz w:val="24"/>
          <w:szCs w:val="24"/>
        </w:rPr>
        <w:t xml:space="preserve"> Proration of staff time on the back end ensures that </w:t>
      </w:r>
      <w:r w:rsidR="00850E4F">
        <w:rPr>
          <w:rFonts w:ascii="Garamond" w:hAnsi="Garamond" w:cs="Times New Roman"/>
          <w:sz w:val="24"/>
          <w:szCs w:val="24"/>
        </w:rPr>
        <w:t xml:space="preserve">the costs of staff who spend little time on CEPP is averaged out with </w:t>
      </w:r>
      <w:r w:rsidR="00CF7E8B">
        <w:rPr>
          <w:rFonts w:ascii="Garamond" w:hAnsi="Garamond" w:cs="Times New Roman"/>
          <w:sz w:val="24"/>
          <w:szCs w:val="24"/>
        </w:rPr>
        <w:t xml:space="preserve">that of </w:t>
      </w:r>
      <w:r w:rsidR="001F24DB">
        <w:rPr>
          <w:rFonts w:ascii="Garamond" w:hAnsi="Garamond" w:cs="Times New Roman"/>
          <w:sz w:val="24"/>
          <w:szCs w:val="24"/>
        </w:rPr>
        <w:t>staff who spent most of their time on CEPP.</w:t>
      </w:r>
    </w:p>
    <w:p w14:paraId="7BC8855E" w14:textId="57F334A2" w:rsidR="000A6966" w:rsidRDefault="001F28F8" w:rsidP="007A186B">
      <w:pPr>
        <w:spacing w:after="240"/>
        <w:ind w:left="540"/>
        <w:rPr>
          <w:rFonts w:ascii="Garamond" w:hAnsi="Garamond" w:cs="Times New Roman"/>
          <w:sz w:val="24"/>
          <w:szCs w:val="24"/>
        </w:rPr>
      </w:pPr>
      <w:r>
        <w:rPr>
          <w:rFonts w:ascii="Garamond" w:hAnsi="Garamond" w:cs="Times New Roman"/>
          <w:sz w:val="24"/>
          <w:szCs w:val="24"/>
        </w:rPr>
        <w:t>For providers with</w:t>
      </w:r>
      <w:r w:rsidR="004A5C35">
        <w:rPr>
          <w:rFonts w:ascii="Garamond" w:hAnsi="Garamond" w:cs="Times New Roman"/>
          <w:sz w:val="24"/>
          <w:szCs w:val="24"/>
        </w:rPr>
        <w:t xml:space="preserve"> more than one program</w:t>
      </w:r>
      <w:r w:rsidR="003348FC">
        <w:rPr>
          <w:rFonts w:ascii="Garamond" w:hAnsi="Garamond" w:cs="Times New Roman"/>
          <w:sz w:val="24"/>
          <w:szCs w:val="24"/>
        </w:rPr>
        <w:t xml:space="preserve"> that serve</w:t>
      </w:r>
      <w:r w:rsidR="004A5C35">
        <w:rPr>
          <w:rFonts w:ascii="Garamond" w:hAnsi="Garamond" w:cs="Times New Roman"/>
          <w:sz w:val="24"/>
          <w:szCs w:val="24"/>
        </w:rPr>
        <w:t>s</w:t>
      </w:r>
      <w:r w:rsidR="003348FC">
        <w:rPr>
          <w:rFonts w:ascii="Garamond" w:hAnsi="Garamond" w:cs="Times New Roman"/>
          <w:sz w:val="24"/>
          <w:szCs w:val="24"/>
        </w:rPr>
        <w:t xml:space="preserve"> </w:t>
      </w:r>
      <w:r w:rsidR="003D6078">
        <w:rPr>
          <w:rFonts w:ascii="Garamond" w:hAnsi="Garamond" w:cs="Times New Roman"/>
          <w:sz w:val="24"/>
          <w:szCs w:val="24"/>
        </w:rPr>
        <w:t xml:space="preserve">at least some </w:t>
      </w:r>
      <w:r w:rsidR="00CB5E00">
        <w:rPr>
          <w:rFonts w:ascii="Garamond" w:hAnsi="Garamond" w:cs="Times New Roman"/>
          <w:sz w:val="24"/>
          <w:szCs w:val="24"/>
        </w:rPr>
        <w:t>unique</w:t>
      </w:r>
      <w:r w:rsidR="003348FC">
        <w:rPr>
          <w:rFonts w:ascii="Garamond" w:hAnsi="Garamond" w:cs="Times New Roman"/>
          <w:sz w:val="24"/>
          <w:szCs w:val="24"/>
        </w:rPr>
        <w:t xml:space="preserve"> </w:t>
      </w:r>
      <w:r w:rsidR="00F7109C">
        <w:rPr>
          <w:rFonts w:ascii="Garamond" w:hAnsi="Garamond" w:cs="Times New Roman"/>
          <w:sz w:val="24"/>
          <w:szCs w:val="24"/>
        </w:rPr>
        <w:t>participant</w:t>
      </w:r>
      <w:r w:rsidR="003348FC">
        <w:rPr>
          <w:rFonts w:ascii="Garamond" w:hAnsi="Garamond" w:cs="Times New Roman"/>
          <w:sz w:val="24"/>
          <w:szCs w:val="24"/>
        </w:rPr>
        <w:t>s</w:t>
      </w:r>
      <w:r w:rsidR="00BB2D5C">
        <w:rPr>
          <w:rFonts w:ascii="Garamond" w:hAnsi="Garamond" w:cs="Times New Roman"/>
          <w:sz w:val="24"/>
          <w:szCs w:val="24"/>
        </w:rPr>
        <w:t xml:space="preserve"> and </w:t>
      </w:r>
      <w:r w:rsidR="007F4062">
        <w:rPr>
          <w:rFonts w:ascii="Garamond" w:hAnsi="Garamond" w:cs="Times New Roman"/>
          <w:sz w:val="24"/>
          <w:szCs w:val="24"/>
        </w:rPr>
        <w:t xml:space="preserve">that </w:t>
      </w:r>
      <w:r w:rsidR="00BB2D5C">
        <w:rPr>
          <w:rFonts w:ascii="Garamond" w:hAnsi="Garamond" w:cs="Times New Roman"/>
          <w:sz w:val="24"/>
          <w:szCs w:val="24"/>
        </w:rPr>
        <w:t xml:space="preserve">wish to use the </w:t>
      </w:r>
      <w:r w:rsidR="00F7109C">
        <w:rPr>
          <w:rFonts w:ascii="Garamond" w:hAnsi="Garamond" w:cs="Times New Roman"/>
          <w:sz w:val="24"/>
          <w:szCs w:val="24"/>
        </w:rPr>
        <w:t>participant</w:t>
      </w:r>
      <w:r w:rsidR="00BB2D5C">
        <w:rPr>
          <w:rFonts w:ascii="Garamond" w:hAnsi="Garamond" w:cs="Times New Roman"/>
          <w:sz w:val="24"/>
          <w:szCs w:val="24"/>
        </w:rPr>
        <w:t xml:space="preserve"> ratio on both,</w:t>
      </w:r>
      <w:r w:rsidR="000A6966">
        <w:rPr>
          <w:rFonts w:ascii="Garamond" w:hAnsi="Garamond" w:cs="Times New Roman"/>
          <w:sz w:val="24"/>
          <w:szCs w:val="24"/>
        </w:rPr>
        <w:t xml:space="preserve"> each program </w:t>
      </w:r>
      <w:r w:rsidR="007D7D88">
        <w:rPr>
          <w:rFonts w:ascii="Garamond" w:hAnsi="Garamond" w:cs="Times New Roman"/>
          <w:sz w:val="24"/>
          <w:szCs w:val="24"/>
        </w:rPr>
        <w:t xml:space="preserve">would </w:t>
      </w:r>
      <w:r w:rsidR="007B6238">
        <w:rPr>
          <w:rFonts w:ascii="Garamond" w:hAnsi="Garamond" w:cs="Times New Roman"/>
          <w:sz w:val="24"/>
          <w:szCs w:val="24"/>
        </w:rPr>
        <w:t>calculate</w:t>
      </w:r>
      <w:r w:rsidR="000A6966">
        <w:rPr>
          <w:rFonts w:ascii="Garamond" w:hAnsi="Garamond" w:cs="Times New Roman"/>
          <w:sz w:val="24"/>
          <w:szCs w:val="24"/>
        </w:rPr>
        <w:t xml:space="preserve"> </w:t>
      </w:r>
      <w:r w:rsidR="007B6238">
        <w:rPr>
          <w:rFonts w:ascii="Garamond" w:hAnsi="Garamond" w:cs="Times New Roman"/>
          <w:sz w:val="24"/>
          <w:szCs w:val="24"/>
        </w:rPr>
        <w:t>a distinct</w:t>
      </w:r>
      <w:r w:rsidR="000A6966">
        <w:rPr>
          <w:rFonts w:ascii="Garamond" w:hAnsi="Garamond" w:cs="Times New Roman"/>
          <w:sz w:val="24"/>
          <w:szCs w:val="24"/>
        </w:rPr>
        <w:t xml:space="preserve"> </w:t>
      </w:r>
      <w:r w:rsidR="00F7109C">
        <w:rPr>
          <w:rFonts w:ascii="Garamond" w:hAnsi="Garamond" w:cs="Times New Roman"/>
          <w:sz w:val="24"/>
          <w:szCs w:val="24"/>
        </w:rPr>
        <w:t>participant</w:t>
      </w:r>
      <w:r w:rsidR="000A6966">
        <w:rPr>
          <w:rFonts w:ascii="Garamond" w:hAnsi="Garamond" w:cs="Times New Roman"/>
          <w:sz w:val="24"/>
          <w:szCs w:val="24"/>
        </w:rPr>
        <w:t xml:space="preserve"> ratio as described above</w:t>
      </w:r>
      <w:r w:rsidR="00744927">
        <w:rPr>
          <w:rFonts w:ascii="Garamond" w:hAnsi="Garamond" w:cs="Times New Roman"/>
          <w:sz w:val="24"/>
          <w:szCs w:val="24"/>
        </w:rPr>
        <w:t>, as a best practice</w:t>
      </w:r>
      <w:r w:rsidR="000A6966">
        <w:rPr>
          <w:rFonts w:ascii="Garamond" w:hAnsi="Garamond" w:cs="Times New Roman"/>
          <w:sz w:val="24"/>
          <w:szCs w:val="24"/>
        </w:rPr>
        <w:t>.</w:t>
      </w:r>
      <w:r w:rsidR="00BB091C">
        <w:rPr>
          <w:rFonts w:ascii="Garamond" w:hAnsi="Garamond" w:cs="Times New Roman"/>
          <w:sz w:val="24"/>
          <w:szCs w:val="24"/>
        </w:rPr>
        <w:t xml:space="preserve"> </w:t>
      </w:r>
      <w:r w:rsidR="00E77F93" w:rsidRPr="000C7FD1">
        <w:rPr>
          <w:rFonts w:ascii="Garamond" w:hAnsi="Garamond" w:cs="Times New Roman"/>
          <w:sz w:val="24"/>
          <w:szCs w:val="24"/>
        </w:rPr>
        <w:t xml:space="preserve">Staff whose time is split between </w:t>
      </w:r>
      <w:r w:rsidR="00E77F93" w:rsidRPr="000C7FD1">
        <w:rPr>
          <w:rFonts w:ascii="Garamond" w:hAnsi="Garamond" w:cs="Times New Roman"/>
          <w:sz w:val="24"/>
          <w:szCs w:val="24"/>
        </w:rPr>
        <w:lastRenderedPageBreak/>
        <w:t xml:space="preserve">programs </w:t>
      </w:r>
      <w:r w:rsidR="00355108">
        <w:rPr>
          <w:rFonts w:ascii="Garamond" w:hAnsi="Garamond" w:cs="Times New Roman"/>
          <w:sz w:val="24"/>
          <w:szCs w:val="24"/>
        </w:rPr>
        <w:t>would</w:t>
      </w:r>
      <w:r w:rsidR="00E77F93" w:rsidRPr="000C7FD1">
        <w:rPr>
          <w:rFonts w:ascii="Garamond" w:hAnsi="Garamond" w:cs="Times New Roman"/>
          <w:sz w:val="24"/>
          <w:szCs w:val="24"/>
        </w:rPr>
        <w:t xml:space="preserve"> separate the hours spent on </w:t>
      </w:r>
      <w:r w:rsidR="00D01B45">
        <w:rPr>
          <w:rFonts w:ascii="Garamond" w:hAnsi="Garamond" w:cs="Times New Roman"/>
          <w:sz w:val="24"/>
          <w:szCs w:val="24"/>
        </w:rPr>
        <w:t>one</w:t>
      </w:r>
      <w:r w:rsidR="00E77F93" w:rsidRPr="000C7FD1">
        <w:rPr>
          <w:rFonts w:ascii="Garamond" w:hAnsi="Garamond" w:cs="Times New Roman"/>
          <w:sz w:val="24"/>
          <w:szCs w:val="24"/>
        </w:rPr>
        <w:t xml:space="preserve"> program </w:t>
      </w:r>
      <w:r w:rsidR="00D01B45">
        <w:rPr>
          <w:rFonts w:ascii="Garamond" w:hAnsi="Garamond" w:cs="Times New Roman"/>
          <w:sz w:val="24"/>
          <w:szCs w:val="24"/>
        </w:rPr>
        <w:t>from another</w:t>
      </w:r>
      <w:r w:rsidR="008B7810">
        <w:rPr>
          <w:rFonts w:ascii="Garamond" w:hAnsi="Garamond" w:cs="Times New Roman"/>
          <w:sz w:val="24"/>
          <w:szCs w:val="24"/>
        </w:rPr>
        <w:t xml:space="preserve"> on their time records</w:t>
      </w:r>
      <w:r w:rsidR="00E77F93" w:rsidRPr="000C7FD1">
        <w:rPr>
          <w:rFonts w:ascii="Garamond" w:hAnsi="Garamond" w:cs="Times New Roman"/>
          <w:sz w:val="24"/>
          <w:szCs w:val="24"/>
        </w:rPr>
        <w:t xml:space="preserve">. </w:t>
      </w:r>
      <w:r w:rsidR="00045741">
        <w:rPr>
          <w:rFonts w:ascii="Garamond" w:hAnsi="Garamond" w:cs="Times New Roman"/>
          <w:sz w:val="24"/>
          <w:szCs w:val="24"/>
        </w:rPr>
        <w:t xml:space="preserve">For example, an organization </w:t>
      </w:r>
      <w:r w:rsidR="00355108">
        <w:rPr>
          <w:rFonts w:ascii="Garamond" w:hAnsi="Garamond" w:cs="Times New Roman"/>
          <w:sz w:val="24"/>
          <w:szCs w:val="24"/>
        </w:rPr>
        <w:t>might</w:t>
      </w:r>
      <w:r w:rsidR="00045741">
        <w:rPr>
          <w:rFonts w:ascii="Garamond" w:hAnsi="Garamond" w:cs="Times New Roman"/>
          <w:sz w:val="24"/>
          <w:szCs w:val="24"/>
        </w:rPr>
        <w:t xml:space="preserve"> </w:t>
      </w:r>
      <w:r w:rsidR="00E90014">
        <w:rPr>
          <w:rFonts w:ascii="Garamond" w:hAnsi="Garamond" w:cs="Times New Roman"/>
          <w:sz w:val="24"/>
          <w:szCs w:val="24"/>
        </w:rPr>
        <w:t>calculate</w:t>
      </w:r>
      <w:r w:rsidR="00045741">
        <w:rPr>
          <w:rFonts w:ascii="Garamond" w:hAnsi="Garamond" w:cs="Times New Roman"/>
          <w:sz w:val="24"/>
          <w:szCs w:val="24"/>
        </w:rPr>
        <w:t xml:space="preserve"> a </w:t>
      </w:r>
      <w:r w:rsidR="00F7109C">
        <w:rPr>
          <w:rFonts w:ascii="Garamond" w:hAnsi="Garamond" w:cs="Times New Roman"/>
          <w:sz w:val="24"/>
          <w:szCs w:val="24"/>
        </w:rPr>
        <w:t>participant</w:t>
      </w:r>
      <w:r w:rsidR="00045741">
        <w:rPr>
          <w:rFonts w:ascii="Garamond" w:hAnsi="Garamond" w:cs="Times New Roman"/>
          <w:sz w:val="24"/>
          <w:szCs w:val="24"/>
        </w:rPr>
        <w:t xml:space="preserve"> ratio of 53 percent for its job readiness training and a ratio of 30 percent for its computer skills program.  </w:t>
      </w:r>
      <w:r w:rsidR="004A5C35">
        <w:rPr>
          <w:rFonts w:ascii="Garamond" w:hAnsi="Garamond" w:cs="Times New Roman"/>
          <w:sz w:val="24"/>
          <w:szCs w:val="24"/>
        </w:rPr>
        <w:t>However, if</w:t>
      </w:r>
      <w:r w:rsidR="00045741">
        <w:rPr>
          <w:rFonts w:ascii="Garamond" w:hAnsi="Garamond" w:cs="Times New Roman"/>
          <w:sz w:val="24"/>
          <w:szCs w:val="24"/>
        </w:rPr>
        <w:t xml:space="preserve"> </w:t>
      </w:r>
      <w:r w:rsidR="00336074">
        <w:rPr>
          <w:rFonts w:ascii="Garamond" w:hAnsi="Garamond" w:cs="Times New Roman"/>
          <w:sz w:val="24"/>
          <w:szCs w:val="24"/>
        </w:rPr>
        <w:t xml:space="preserve">the </w:t>
      </w:r>
      <w:r w:rsidR="00F7109C">
        <w:rPr>
          <w:rFonts w:ascii="Garamond" w:hAnsi="Garamond" w:cs="Times New Roman"/>
          <w:sz w:val="24"/>
          <w:szCs w:val="24"/>
        </w:rPr>
        <w:t>participant</w:t>
      </w:r>
      <w:r w:rsidR="00AA4322">
        <w:rPr>
          <w:rFonts w:ascii="Garamond" w:hAnsi="Garamond" w:cs="Times New Roman"/>
          <w:sz w:val="24"/>
          <w:szCs w:val="24"/>
        </w:rPr>
        <w:t xml:space="preserve">s in the job readiness training </w:t>
      </w:r>
      <w:r w:rsidR="000A2FD6">
        <w:rPr>
          <w:rFonts w:ascii="Garamond" w:hAnsi="Garamond" w:cs="Times New Roman"/>
          <w:sz w:val="24"/>
          <w:szCs w:val="24"/>
        </w:rPr>
        <w:t>are the same ones that will</w:t>
      </w:r>
      <w:r w:rsidR="00AA4322">
        <w:rPr>
          <w:rFonts w:ascii="Garamond" w:hAnsi="Garamond" w:cs="Times New Roman"/>
          <w:sz w:val="24"/>
          <w:szCs w:val="24"/>
        </w:rPr>
        <w:t xml:space="preserve"> enter the computer skills program, the same </w:t>
      </w:r>
      <w:r w:rsidR="004A5C35">
        <w:rPr>
          <w:rFonts w:ascii="Garamond" w:hAnsi="Garamond" w:cs="Times New Roman"/>
          <w:sz w:val="24"/>
          <w:szCs w:val="24"/>
        </w:rPr>
        <w:t xml:space="preserve">ratio </w:t>
      </w:r>
      <w:r w:rsidR="009769F2">
        <w:rPr>
          <w:rFonts w:ascii="Garamond" w:hAnsi="Garamond" w:cs="Times New Roman"/>
          <w:sz w:val="24"/>
          <w:szCs w:val="24"/>
        </w:rPr>
        <w:t>could</w:t>
      </w:r>
      <w:r w:rsidR="004A5C35">
        <w:rPr>
          <w:rFonts w:ascii="Garamond" w:hAnsi="Garamond" w:cs="Times New Roman"/>
          <w:sz w:val="24"/>
          <w:szCs w:val="24"/>
        </w:rPr>
        <w:t xml:space="preserve"> be used.</w:t>
      </w:r>
    </w:p>
    <w:p w14:paraId="6B8E826E" w14:textId="02371F19" w:rsidR="00C51493" w:rsidRDefault="006C5ECA" w:rsidP="00CD66DE">
      <w:pPr>
        <w:spacing w:after="240"/>
        <w:ind w:left="540"/>
        <w:rPr>
          <w:rFonts w:ascii="Garamond" w:hAnsi="Garamond" w:cs="Times New Roman"/>
          <w:sz w:val="24"/>
          <w:szCs w:val="24"/>
        </w:rPr>
      </w:pPr>
      <w:r w:rsidRPr="00744927">
        <w:rPr>
          <w:rFonts w:ascii="Garamond" w:hAnsi="Garamond" w:cs="Times New Roman"/>
          <w:sz w:val="24"/>
          <w:szCs w:val="24"/>
        </w:rPr>
        <w:t>Only one method, a</w:t>
      </w:r>
      <w:r w:rsidR="0016741F" w:rsidRPr="00744927">
        <w:rPr>
          <w:rFonts w:ascii="Garamond" w:hAnsi="Garamond" w:cs="Times New Roman"/>
          <w:sz w:val="24"/>
          <w:szCs w:val="24"/>
        </w:rPr>
        <w:t xml:space="preserve">ctual </w:t>
      </w:r>
      <w:proofErr w:type="gramStart"/>
      <w:r w:rsidR="0016741F" w:rsidRPr="00744927">
        <w:rPr>
          <w:rFonts w:ascii="Garamond" w:hAnsi="Garamond" w:cs="Times New Roman"/>
          <w:sz w:val="24"/>
          <w:szCs w:val="24"/>
        </w:rPr>
        <w:t>hours</w:t>
      </w:r>
      <w:proofErr w:type="gramEnd"/>
      <w:r w:rsidR="0016741F" w:rsidRPr="00744927">
        <w:rPr>
          <w:rFonts w:ascii="Garamond" w:hAnsi="Garamond" w:cs="Times New Roman"/>
          <w:sz w:val="24"/>
          <w:szCs w:val="24"/>
        </w:rPr>
        <w:t xml:space="preserve"> </w:t>
      </w:r>
      <w:r w:rsidRPr="00744927">
        <w:rPr>
          <w:rFonts w:ascii="Garamond" w:hAnsi="Garamond" w:cs="Times New Roman"/>
          <w:sz w:val="24"/>
          <w:szCs w:val="24"/>
        </w:rPr>
        <w:t>or</w:t>
      </w:r>
      <w:r w:rsidR="0016741F" w:rsidRPr="00744927">
        <w:rPr>
          <w:rFonts w:ascii="Garamond" w:hAnsi="Garamond" w:cs="Times New Roman"/>
          <w:sz w:val="24"/>
          <w:szCs w:val="24"/>
        </w:rPr>
        <w:t xml:space="preserve"> </w:t>
      </w:r>
      <w:r w:rsidR="00F7109C">
        <w:rPr>
          <w:rFonts w:ascii="Garamond" w:hAnsi="Garamond" w:cs="Times New Roman"/>
          <w:sz w:val="24"/>
          <w:szCs w:val="24"/>
        </w:rPr>
        <w:t>participant</w:t>
      </w:r>
      <w:r w:rsidR="0016741F" w:rsidRPr="00744927">
        <w:rPr>
          <w:rFonts w:ascii="Garamond" w:hAnsi="Garamond" w:cs="Times New Roman"/>
          <w:sz w:val="24"/>
          <w:szCs w:val="24"/>
        </w:rPr>
        <w:t xml:space="preserve"> ratio</w:t>
      </w:r>
      <w:r w:rsidRPr="00744927">
        <w:rPr>
          <w:rFonts w:ascii="Garamond" w:hAnsi="Garamond" w:cs="Times New Roman"/>
          <w:sz w:val="24"/>
          <w:szCs w:val="24"/>
        </w:rPr>
        <w:t xml:space="preserve">, </w:t>
      </w:r>
      <w:r w:rsidR="00744927" w:rsidRPr="00744927">
        <w:rPr>
          <w:rFonts w:ascii="Garamond" w:hAnsi="Garamond" w:cs="Times New Roman"/>
          <w:sz w:val="24"/>
          <w:szCs w:val="24"/>
        </w:rPr>
        <w:t>would ideally</w:t>
      </w:r>
      <w:r w:rsidRPr="00744927">
        <w:rPr>
          <w:rFonts w:ascii="Garamond" w:hAnsi="Garamond" w:cs="Times New Roman"/>
          <w:sz w:val="24"/>
          <w:szCs w:val="24"/>
        </w:rPr>
        <w:t xml:space="preserve"> be selected for</w:t>
      </w:r>
      <w:r w:rsidR="00452878" w:rsidRPr="00744927">
        <w:rPr>
          <w:rFonts w:ascii="Garamond" w:hAnsi="Garamond" w:cs="Times New Roman"/>
          <w:sz w:val="24"/>
          <w:szCs w:val="24"/>
        </w:rPr>
        <w:t xml:space="preserve"> </w:t>
      </w:r>
      <w:r w:rsidR="00C73EF7" w:rsidRPr="00744927">
        <w:rPr>
          <w:rFonts w:ascii="Garamond" w:hAnsi="Garamond" w:cs="Times New Roman"/>
          <w:sz w:val="24"/>
          <w:szCs w:val="24"/>
        </w:rPr>
        <w:t xml:space="preserve">all </w:t>
      </w:r>
      <w:r w:rsidR="0016741F" w:rsidRPr="00744927">
        <w:rPr>
          <w:rFonts w:ascii="Garamond" w:hAnsi="Garamond" w:cs="Times New Roman"/>
          <w:sz w:val="24"/>
          <w:szCs w:val="24"/>
        </w:rPr>
        <w:t xml:space="preserve">staff </w:t>
      </w:r>
      <w:r w:rsidR="00D01B45" w:rsidRPr="00744927">
        <w:rPr>
          <w:rFonts w:ascii="Garamond" w:hAnsi="Garamond" w:cs="Times New Roman"/>
          <w:sz w:val="24"/>
          <w:szCs w:val="24"/>
        </w:rPr>
        <w:t xml:space="preserve">time </w:t>
      </w:r>
      <w:r w:rsidR="0016741F" w:rsidRPr="00744927">
        <w:rPr>
          <w:rFonts w:ascii="Garamond" w:hAnsi="Garamond" w:cs="Times New Roman"/>
          <w:sz w:val="24"/>
          <w:szCs w:val="24"/>
        </w:rPr>
        <w:t>within a single program.</w:t>
      </w:r>
      <w:r w:rsidR="00EB6100" w:rsidRPr="00744927">
        <w:rPr>
          <w:rFonts w:ascii="Garamond" w:hAnsi="Garamond" w:cs="Times New Roman"/>
          <w:sz w:val="24"/>
          <w:szCs w:val="24"/>
        </w:rPr>
        <w:t xml:space="preserve"> </w:t>
      </w:r>
      <w:r w:rsidR="000A6966" w:rsidRPr="00744927">
        <w:rPr>
          <w:rFonts w:ascii="Garamond" w:hAnsi="Garamond" w:cs="Times New Roman"/>
          <w:sz w:val="24"/>
          <w:szCs w:val="24"/>
        </w:rPr>
        <w:t>However</w:t>
      </w:r>
      <w:r w:rsidR="0016293A" w:rsidRPr="00744927">
        <w:rPr>
          <w:rFonts w:ascii="Garamond" w:hAnsi="Garamond" w:cs="Times New Roman"/>
          <w:sz w:val="24"/>
          <w:szCs w:val="24"/>
        </w:rPr>
        <w:t xml:space="preserve">, </w:t>
      </w:r>
      <w:r w:rsidRPr="00744927">
        <w:rPr>
          <w:rFonts w:ascii="Garamond" w:hAnsi="Garamond" w:cs="Times New Roman"/>
          <w:sz w:val="24"/>
          <w:szCs w:val="24"/>
        </w:rPr>
        <w:t xml:space="preserve">staff </w:t>
      </w:r>
      <w:r w:rsidR="00BA7266" w:rsidRPr="00744927">
        <w:rPr>
          <w:rFonts w:ascii="Garamond" w:hAnsi="Garamond" w:cs="Times New Roman"/>
          <w:sz w:val="24"/>
          <w:szCs w:val="24"/>
        </w:rPr>
        <w:t xml:space="preserve">time </w:t>
      </w:r>
      <w:r w:rsidRPr="00744927">
        <w:rPr>
          <w:rFonts w:ascii="Garamond" w:hAnsi="Garamond" w:cs="Times New Roman"/>
          <w:sz w:val="24"/>
          <w:szCs w:val="24"/>
        </w:rPr>
        <w:t xml:space="preserve">outside of that program </w:t>
      </w:r>
      <w:r w:rsidR="00744927" w:rsidRPr="00744927">
        <w:rPr>
          <w:rFonts w:ascii="Garamond" w:hAnsi="Garamond" w:cs="Times New Roman"/>
          <w:sz w:val="24"/>
          <w:szCs w:val="24"/>
        </w:rPr>
        <w:t>could</w:t>
      </w:r>
      <w:r w:rsidRPr="00744927">
        <w:rPr>
          <w:rFonts w:ascii="Garamond" w:hAnsi="Garamond" w:cs="Times New Roman"/>
          <w:sz w:val="24"/>
          <w:szCs w:val="24"/>
        </w:rPr>
        <w:t xml:space="preserve"> be </w:t>
      </w:r>
      <w:r w:rsidR="00311BFE" w:rsidRPr="00744927">
        <w:rPr>
          <w:rFonts w:ascii="Garamond" w:hAnsi="Garamond" w:cs="Times New Roman"/>
          <w:sz w:val="24"/>
          <w:szCs w:val="24"/>
        </w:rPr>
        <w:t>billed using</w:t>
      </w:r>
      <w:r w:rsidRPr="00744927">
        <w:rPr>
          <w:rFonts w:ascii="Garamond" w:hAnsi="Garamond" w:cs="Times New Roman"/>
          <w:sz w:val="24"/>
          <w:szCs w:val="24"/>
        </w:rPr>
        <w:t xml:space="preserve"> a different method.</w:t>
      </w:r>
      <w:r w:rsidR="00BB091C" w:rsidRPr="00744927">
        <w:rPr>
          <w:rFonts w:ascii="Garamond" w:hAnsi="Garamond" w:cs="Times New Roman"/>
          <w:sz w:val="24"/>
          <w:szCs w:val="24"/>
        </w:rPr>
        <w:t xml:space="preserve"> </w:t>
      </w:r>
      <w:r w:rsidRPr="00744927">
        <w:rPr>
          <w:rFonts w:ascii="Garamond" w:hAnsi="Garamond" w:cs="Times New Roman"/>
          <w:sz w:val="24"/>
          <w:szCs w:val="24"/>
        </w:rPr>
        <w:t xml:space="preserve">For example, </w:t>
      </w:r>
      <w:r w:rsidR="00311BFE" w:rsidRPr="00744927">
        <w:rPr>
          <w:rFonts w:ascii="Garamond" w:hAnsi="Garamond" w:cs="Times New Roman"/>
          <w:sz w:val="24"/>
          <w:szCs w:val="24"/>
        </w:rPr>
        <w:t xml:space="preserve">staff time within </w:t>
      </w:r>
      <w:r w:rsidR="00D01B45" w:rsidRPr="00744927">
        <w:rPr>
          <w:rFonts w:ascii="Garamond" w:hAnsi="Garamond" w:cs="Times New Roman"/>
          <w:sz w:val="24"/>
          <w:szCs w:val="24"/>
        </w:rPr>
        <w:t>the computer skills program</w:t>
      </w:r>
      <w:r w:rsidR="00311BFE" w:rsidRPr="00744927">
        <w:rPr>
          <w:rFonts w:ascii="Garamond" w:hAnsi="Garamond" w:cs="Times New Roman"/>
          <w:sz w:val="24"/>
          <w:szCs w:val="24"/>
        </w:rPr>
        <w:t xml:space="preserve"> </w:t>
      </w:r>
      <w:r w:rsidR="00744927" w:rsidRPr="00744927">
        <w:rPr>
          <w:rFonts w:ascii="Garamond" w:hAnsi="Garamond" w:cs="Times New Roman"/>
          <w:sz w:val="24"/>
          <w:szCs w:val="24"/>
        </w:rPr>
        <w:t>could</w:t>
      </w:r>
      <w:r w:rsidR="00311BFE" w:rsidRPr="00744927">
        <w:rPr>
          <w:rFonts w:ascii="Garamond" w:hAnsi="Garamond" w:cs="Times New Roman"/>
          <w:sz w:val="24"/>
          <w:szCs w:val="24"/>
        </w:rPr>
        <w:t xml:space="preserve"> be billed </w:t>
      </w:r>
      <w:r w:rsidR="009B0865" w:rsidRPr="00744927">
        <w:rPr>
          <w:rFonts w:ascii="Garamond" w:hAnsi="Garamond" w:cs="Times New Roman"/>
          <w:sz w:val="24"/>
          <w:szCs w:val="24"/>
        </w:rPr>
        <w:t>using</w:t>
      </w:r>
      <w:r w:rsidR="00311BFE" w:rsidRPr="00744927">
        <w:rPr>
          <w:rFonts w:ascii="Garamond" w:hAnsi="Garamond" w:cs="Times New Roman"/>
          <w:sz w:val="24"/>
          <w:szCs w:val="24"/>
        </w:rPr>
        <w:t xml:space="preserve"> a </w:t>
      </w:r>
      <w:r w:rsidR="00F7109C">
        <w:rPr>
          <w:rFonts w:ascii="Garamond" w:hAnsi="Garamond" w:cs="Times New Roman"/>
          <w:sz w:val="24"/>
          <w:szCs w:val="24"/>
        </w:rPr>
        <w:t>participant</w:t>
      </w:r>
      <w:r w:rsidR="00311BFE" w:rsidRPr="00744927">
        <w:rPr>
          <w:rFonts w:ascii="Garamond" w:hAnsi="Garamond" w:cs="Times New Roman"/>
          <w:sz w:val="24"/>
          <w:szCs w:val="24"/>
        </w:rPr>
        <w:t xml:space="preserve"> ratio method while </w:t>
      </w:r>
      <w:r w:rsidR="00C73EF7" w:rsidRPr="00744927">
        <w:rPr>
          <w:rFonts w:ascii="Garamond" w:hAnsi="Garamond" w:cs="Times New Roman"/>
          <w:sz w:val="24"/>
          <w:szCs w:val="24"/>
        </w:rPr>
        <w:t>time for agency-wide staff (e.g.,</w:t>
      </w:r>
      <w:r w:rsidR="0016293A" w:rsidRPr="00744927">
        <w:rPr>
          <w:rFonts w:ascii="Garamond" w:hAnsi="Garamond" w:cs="Times New Roman"/>
          <w:sz w:val="24"/>
          <w:szCs w:val="24"/>
        </w:rPr>
        <w:t xml:space="preserve"> fiscal staff, data analysts, </w:t>
      </w:r>
      <w:r w:rsidR="00345BD9" w:rsidRPr="00744927">
        <w:rPr>
          <w:rFonts w:ascii="Garamond" w:hAnsi="Garamond" w:cs="Times New Roman"/>
          <w:sz w:val="24"/>
          <w:szCs w:val="24"/>
        </w:rPr>
        <w:t xml:space="preserve">development staff, planners, </w:t>
      </w:r>
      <w:r w:rsidR="00C73EF7" w:rsidRPr="00744927">
        <w:rPr>
          <w:rFonts w:ascii="Garamond" w:hAnsi="Garamond" w:cs="Times New Roman"/>
          <w:sz w:val="24"/>
          <w:szCs w:val="24"/>
        </w:rPr>
        <w:t>and</w:t>
      </w:r>
      <w:r w:rsidR="0016293A" w:rsidRPr="00744927">
        <w:rPr>
          <w:rFonts w:ascii="Garamond" w:hAnsi="Garamond" w:cs="Times New Roman"/>
          <w:sz w:val="24"/>
          <w:szCs w:val="24"/>
        </w:rPr>
        <w:t xml:space="preserve"> agency leadership</w:t>
      </w:r>
      <w:r w:rsidR="00C73EF7" w:rsidRPr="00744927">
        <w:rPr>
          <w:rFonts w:ascii="Garamond" w:hAnsi="Garamond" w:cs="Times New Roman"/>
          <w:sz w:val="24"/>
          <w:szCs w:val="24"/>
        </w:rPr>
        <w:t>)</w:t>
      </w:r>
      <w:r w:rsidR="0016293A" w:rsidRPr="00744927">
        <w:rPr>
          <w:rFonts w:ascii="Garamond" w:hAnsi="Garamond" w:cs="Times New Roman"/>
          <w:sz w:val="24"/>
          <w:szCs w:val="24"/>
        </w:rPr>
        <w:t xml:space="preserve">, </w:t>
      </w:r>
      <w:r w:rsidR="00744927" w:rsidRPr="00744927">
        <w:rPr>
          <w:rFonts w:ascii="Garamond" w:hAnsi="Garamond" w:cs="Times New Roman"/>
          <w:sz w:val="24"/>
          <w:szCs w:val="24"/>
        </w:rPr>
        <w:t>could</w:t>
      </w:r>
      <w:r w:rsidR="0016293A" w:rsidRPr="00744927">
        <w:rPr>
          <w:rFonts w:ascii="Garamond" w:hAnsi="Garamond" w:cs="Times New Roman"/>
          <w:sz w:val="24"/>
          <w:szCs w:val="24"/>
        </w:rPr>
        <w:t xml:space="preserve"> be billed using the actual hours method.</w:t>
      </w:r>
      <w:r w:rsidR="00BB091C">
        <w:rPr>
          <w:rFonts w:ascii="Garamond" w:hAnsi="Garamond" w:cs="Times New Roman"/>
          <w:sz w:val="24"/>
          <w:szCs w:val="24"/>
        </w:rPr>
        <w:t xml:space="preserve"> </w:t>
      </w:r>
      <w:r w:rsidR="0016293A">
        <w:rPr>
          <w:rFonts w:ascii="Garamond" w:hAnsi="Garamond" w:cs="Times New Roman"/>
          <w:sz w:val="24"/>
          <w:szCs w:val="24"/>
        </w:rPr>
        <w:t xml:space="preserve"> </w:t>
      </w:r>
    </w:p>
    <w:p w14:paraId="4AACD0C2" w14:textId="62FFABB6" w:rsidR="004D11E2" w:rsidRPr="00D6717C" w:rsidRDefault="0D1C2681" w:rsidP="00E34FD3">
      <w:pPr>
        <w:pStyle w:val="Heading2"/>
      </w:pPr>
      <w:bookmarkStart w:id="493" w:name="_Toc448501901"/>
      <w:bookmarkStart w:id="494" w:name="_Toc472085353"/>
      <w:bookmarkStart w:id="495" w:name="_Toc94794992"/>
      <w:bookmarkEnd w:id="493"/>
      <w:r>
        <w:t xml:space="preserve">Program and Fiscal </w:t>
      </w:r>
      <w:r w:rsidR="04CB9FEC">
        <w:t>Monitoring</w:t>
      </w:r>
      <w:r>
        <w:t xml:space="preserve">, </w:t>
      </w:r>
      <w:r w:rsidR="706330DD">
        <w:t>Audit</w:t>
      </w:r>
      <w:r>
        <w:t>,</w:t>
      </w:r>
      <w:r w:rsidR="706330DD">
        <w:t xml:space="preserve"> and Liability</w:t>
      </w:r>
      <w:bookmarkEnd w:id="494"/>
      <w:bookmarkEnd w:id="495"/>
    </w:p>
    <w:p w14:paraId="1778D9AC" w14:textId="7048CDFE" w:rsidR="002641B7" w:rsidRPr="00567DAC" w:rsidRDefault="009F1B6E" w:rsidP="00CE1DD5">
      <w:pPr>
        <w:pStyle w:val="Heading3"/>
        <w:numPr>
          <w:ilvl w:val="0"/>
          <w:numId w:val="51"/>
        </w:numPr>
        <w:spacing w:before="240"/>
        <w:rPr>
          <w:rFonts w:ascii="Garamond" w:hAnsi="Garamond"/>
        </w:rPr>
      </w:pPr>
      <w:bookmarkStart w:id="496" w:name="_Toc472085354"/>
      <w:bookmarkStart w:id="497" w:name="_Toc94794993"/>
      <w:r w:rsidRPr="00567DAC">
        <w:rPr>
          <w:rFonts w:ascii="Garamond" w:hAnsi="Garamond"/>
        </w:rPr>
        <w:t xml:space="preserve">Program and Fiscal </w:t>
      </w:r>
      <w:bookmarkEnd w:id="496"/>
      <w:r w:rsidR="003A4701" w:rsidRPr="00567DAC">
        <w:rPr>
          <w:rFonts w:ascii="Garamond" w:hAnsi="Garamond"/>
        </w:rPr>
        <w:t>Monitoring</w:t>
      </w:r>
      <w:bookmarkEnd w:id="497"/>
    </w:p>
    <w:p w14:paraId="435917BB" w14:textId="2E468117" w:rsidR="0045471F" w:rsidRPr="000C7FD1" w:rsidRDefault="005C0B59" w:rsidP="00F94A5C">
      <w:pPr>
        <w:spacing w:after="240"/>
        <w:rPr>
          <w:rFonts w:ascii="Garamond" w:eastAsia="Times New Roman" w:hAnsi="Garamond" w:cs="Times New Roman"/>
          <w:sz w:val="24"/>
          <w:szCs w:val="24"/>
        </w:rPr>
      </w:pPr>
      <w:r w:rsidRPr="000C7FD1">
        <w:rPr>
          <w:rFonts w:ascii="Garamond" w:hAnsi="Garamond"/>
          <w:sz w:val="24"/>
          <w:szCs w:val="24"/>
        </w:rPr>
        <w:t xml:space="preserve">The </w:t>
      </w:r>
      <w:r w:rsidR="0060744E">
        <w:rPr>
          <w:rFonts w:ascii="Garamond" w:hAnsi="Garamond"/>
          <w:sz w:val="24"/>
          <w:szCs w:val="24"/>
        </w:rPr>
        <w:t>CEPP</w:t>
      </w:r>
      <w:r w:rsidRPr="000C7FD1">
        <w:rPr>
          <w:rFonts w:ascii="Garamond" w:hAnsi="Garamond"/>
          <w:sz w:val="24"/>
          <w:szCs w:val="24"/>
        </w:rPr>
        <w:t xml:space="preserve"> provider will receive regular program and fiscal reviews by </w:t>
      </w:r>
      <w:r w:rsidR="004677E0">
        <w:rPr>
          <w:rFonts w:ascii="Garamond" w:hAnsi="Garamond"/>
          <w:sz w:val="24"/>
          <w:szCs w:val="24"/>
        </w:rPr>
        <w:t>WDACS</w:t>
      </w:r>
      <w:r w:rsidRPr="000C7FD1">
        <w:rPr>
          <w:rFonts w:ascii="Garamond" w:hAnsi="Garamond"/>
          <w:sz w:val="24"/>
          <w:szCs w:val="24"/>
        </w:rPr>
        <w:t xml:space="preserve"> </w:t>
      </w:r>
      <w:r w:rsidR="00BA7266">
        <w:rPr>
          <w:rFonts w:ascii="Garamond" w:hAnsi="Garamond"/>
          <w:sz w:val="24"/>
          <w:szCs w:val="24"/>
        </w:rPr>
        <w:t xml:space="preserve">and the County Auditor-Controller </w:t>
      </w:r>
      <w:r w:rsidRPr="000C7FD1">
        <w:rPr>
          <w:rFonts w:ascii="Garamond" w:eastAsiaTheme="minorHAnsi" w:hAnsi="Garamond"/>
          <w:sz w:val="24"/>
          <w:szCs w:val="24"/>
        </w:rPr>
        <w:t xml:space="preserve">to ensure that the program </w:t>
      </w:r>
      <w:proofErr w:type="gramStart"/>
      <w:r w:rsidRPr="000C7FD1">
        <w:rPr>
          <w:rFonts w:ascii="Garamond" w:eastAsiaTheme="minorHAnsi" w:hAnsi="Garamond"/>
          <w:sz w:val="24"/>
          <w:szCs w:val="24"/>
        </w:rPr>
        <w:t xml:space="preserve">is </w:t>
      </w:r>
      <w:r w:rsidR="00BA7266">
        <w:rPr>
          <w:rFonts w:ascii="Garamond" w:eastAsiaTheme="minorHAnsi" w:hAnsi="Garamond"/>
          <w:sz w:val="24"/>
          <w:szCs w:val="24"/>
        </w:rPr>
        <w:t>in compliance</w:t>
      </w:r>
      <w:proofErr w:type="gramEnd"/>
      <w:r w:rsidRPr="000C7FD1">
        <w:rPr>
          <w:rFonts w:ascii="Garamond" w:eastAsiaTheme="minorHAnsi" w:hAnsi="Garamond"/>
          <w:sz w:val="24"/>
          <w:szCs w:val="24"/>
        </w:rPr>
        <w:t xml:space="preserve">. </w:t>
      </w:r>
      <w:r w:rsidRPr="000C7FD1">
        <w:rPr>
          <w:rFonts w:ascii="Garamond" w:hAnsi="Garamond"/>
          <w:sz w:val="24"/>
          <w:szCs w:val="24"/>
        </w:rPr>
        <w:t xml:space="preserve">These reviews may occasionally involve </w:t>
      </w:r>
      <w:r w:rsidR="00F16EE4">
        <w:rPr>
          <w:rFonts w:ascii="Garamond" w:hAnsi="Garamond"/>
          <w:sz w:val="24"/>
          <w:szCs w:val="24"/>
        </w:rPr>
        <w:t xml:space="preserve">DPSS, </w:t>
      </w:r>
      <w:r w:rsidRPr="000C7FD1">
        <w:rPr>
          <w:rFonts w:ascii="Garamond" w:hAnsi="Garamond"/>
          <w:sz w:val="24"/>
          <w:szCs w:val="24"/>
        </w:rPr>
        <w:t xml:space="preserve">CDSS, USDA FNS, </w:t>
      </w:r>
      <w:r w:rsidR="00C2136C" w:rsidRPr="000C7FD1">
        <w:rPr>
          <w:rFonts w:ascii="Garamond" w:hAnsi="Garamond"/>
          <w:sz w:val="24"/>
          <w:szCs w:val="24"/>
        </w:rPr>
        <w:t xml:space="preserve">or other oversight </w:t>
      </w:r>
      <w:r w:rsidR="00C20418" w:rsidRPr="000C7FD1">
        <w:rPr>
          <w:rFonts w:ascii="Garamond" w:hAnsi="Garamond"/>
          <w:sz w:val="24"/>
          <w:szCs w:val="24"/>
        </w:rPr>
        <w:t>entities</w:t>
      </w:r>
      <w:r w:rsidRPr="000C7FD1">
        <w:rPr>
          <w:rFonts w:ascii="Garamond" w:hAnsi="Garamond"/>
          <w:sz w:val="24"/>
          <w:szCs w:val="24"/>
        </w:rPr>
        <w:t>.</w:t>
      </w:r>
      <w:r w:rsidRPr="000C7FD1">
        <w:rPr>
          <w:rFonts w:ascii="Garamond" w:hAnsi="Garamond"/>
        </w:rPr>
        <w:t xml:space="preserve"> </w:t>
      </w:r>
      <w:r w:rsidR="009F1B6E" w:rsidRPr="000C7FD1">
        <w:rPr>
          <w:rFonts w:ascii="Garamond" w:hAnsi="Garamond" w:cs="Times New Roman"/>
          <w:sz w:val="24"/>
          <w:szCs w:val="24"/>
        </w:rPr>
        <w:t>T</w:t>
      </w:r>
      <w:r w:rsidRPr="000C7FD1">
        <w:rPr>
          <w:rFonts w:ascii="Garamond" w:hAnsi="Garamond" w:cs="Times New Roman"/>
          <w:sz w:val="24"/>
          <w:szCs w:val="24"/>
        </w:rPr>
        <w:t xml:space="preserve">o support programs in preparing for reviews, </w:t>
      </w:r>
      <w:r w:rsidR="00EB0AA1">
        <w:rPr>
          <w:rFonts w:ascii="Garamond" w:hAnsi="Garamond" w:cs="Times New Roman"/>
          <w:sz w:val="24"/>
          <w:szCs w:val="24"/>
        </w:rPr>
        <w:t>WDACS</w:t>
      </w:r>
      <w:r w:rsidRPr="000C7FD1">
        <w:rPr>
          <w:rFonts w:ascii="Garamond" w:hAnsi="Garamond" w:cs="Times New Roman"/>
          <w:sz w:val="24"/>
          <w:szCs w:val="24"/>
        </w:rPr>
        <w:t xml:space="preserve"> will provide</w:t>
      </w:r>
      <w:r w:rsidR="009F1B6E" w:rsidRPr="000C7FD1">
        <w:rPr>
          <w:rFonts w:ascii="Garamond" w:hAnsi="Garamond" w:cs="Times New Roman"/>
          <w:sz w:val="24"/>
          <w:szCs w:val="24"/>
        </w:rPr>
        <w:t xml:space="preserve"> a monitoring schedule, </w:t>
      </w:r>
      <w:r w:rsidRPr="000C7FD1">
        <w:rPr>
          <w:rFonts w:ascii="Garamond" w:hAnsi="Garamond" w:cs="Times New Roman"/>
          <w:sz w:val="24"/>
          <w:szCs w:val="24"/>
        </w:rPr>
        <w:t xml:space="preserve">a sample review </w:t>
      </w:r>
      <w:r w:rsidR="00C20418" w:rsidRPr="000C7FD1">
        <w:rPr>
          <w:rFonts w:ascii="Garamond" w:hAnsi="Garamond" w:cs="Times New Roman"/>
          <w:sz w:val="24"/>
          <w:szCs w:val="24"/>
        </w:rPr>
        <w:t>manual</w:t>
      </w:r>
      <w:r w:rsidRPr="000C7FD1">
        <w:rPr>
          <w:rFonts w:ascii="Garamond" w:hAnsi="Garamond" w:cs="Times New Roman"/>
          <w:sz w:val="24"/>
          <w:szCs w:val="24"/>
        </w:rPr>
        <w:t xml:space="preserve">, </w:t>
      </w:r>
      <w:r w:rsidR="009F1B6E" w:rsidRPr="000C7FD1">
        <w:rPr>
          <w:rFonts w:ascii="Garamond" w:hAnsi="Garamond" w:cs="Times New Roman"/>
          <w:sz w:val="24"/>
          <w:szCs w:val="24"/>
        </w:rPr>
        <w:t xml:space="preserve">a </w:t>
      </w:r>
      <w:r w:rsidRPr="000C7FD1">
        <w:rPr>
          <w:rFonts w:ascii="Garamond" w:hAnsi="Garamond" w:cs="Times New Roman"/>
          <w:sz w:val="24"/>
          <w:szCs w:val="24"/>
        </w:rPr>
        <w:t>set of questions in advance of the review</w:t>
      </w:r>
      <w:r w:rsidR="009F1B6E" w:rsidRPr="000C7FD1">
        <w:rPr>
          <w:rFonts w:ascii="Garamond" w:hAnsi="Garamond" w:cs="Times New Roman"/>
          <w:sz w:val="24"/>
          <w:szCs w:val="24"/>
        </w:rPr>
        <w:t>, and a process to report and resolve compliance issues</w:t>
      </w:r>
      <w:r w:rsidR="00C20418" w:rsidRPr="000C7FD1">
        <w:rPr>
          <w:rFonts w:ascii="Garamond" w:hAnsi="Garamond" w:cs="Times New Roman"/>
          <w:sz w:val="24"/>
          <w:szCs w:val="24"/>
        </w:rPr>
        <w:t>.</w:t>
      </w:r>
      <w:r w:rsidRPr="000C7FD1">
        <w:rPr>
          <w:rFonts w:ascii="Garamond" w:eastAsia="Times New Roman" w:hAnsi="Garamond" w:cs="Times New Roman"/>
          <w:sz w:val="24"/>
          <w:szCs w:val="24"/>
        </w:rPr>
        <w:t xml:space="preserve"> </w:t>
      </w:r>
    </w:p>
    <w:p w14:paraId="12435E40" w14:textId="4DC943A8" w:rsidR="009F1B6E" w:rsidRPr="000C7FD1" w:rsidRDefault="0045471F" w:rsidP="00F94A5C">
      <w:pPr>
        <w:spacing w:after="240"/>
        <w:rPr>
          <w:rFonts w:ascii="Garamond" w:eastAsia="Times New Roman" w:hAnsi="Garamond" w:cs="Times New Roman"/>
          <w:sz w:val="24"/>
          <w:szCs w:val="24"/>
        </w:rPr>
      </w:pPr>
      <w:r w:rsidRPr="000C7FD1">
        <w:rPr>
          <w:rFonts w:ascii="Garamond" w:eastAsia="Times New Roman" w:hAnsi="Garamond" w:cs="Times New Roman"/>
          <w:sz w:val="24"/>
          <w:szCs w:val="24"/>
        </w:rPr>
        <w:t xml:space="preserve">During the review, </w:t>
      </w:r>
      <w:r w:rsidR="004677E0">
        <w:rPr>
          <w:rFonts w:ascii="Garamond" w:hAnsi="Garamond" w:cs="Times New Roman"/>
          <w:sz w:val="24"/>
          <w:szCs w:val="24"/>
        </w:rPr>
        <w:t>WDACS</w:t>
      </w:r>
      <w:r w:rsidRPr="000C7FD1">
        <w:rPr>
          <w:rFonts w:ascii="Garamond" w:hAnsi="Garamond" w:cs="Times New Roman"/>
          <w:sz w:val="24"/>
          <w:szCs w:val="24"/>
        </w:rPr>
        <w:t xml:space="preserve"> reviewers will determine if providers have a thorough understanding of their roles and responsibilities, operate according to the established </w:t>
      </w:r>
      <w:r w:rsidR="00BC3F89">
        <w:rPr>
          <w:rFonts w:ascii="Garamond" w:hAnsi="Garamond" w:cs="Times New Roman"/>
          <w:sz w:val="24"/>
          <w:szCs w:val="24"/>
        </w:rPr>
        <w:t>Subaward</w:t>
      </w:r>
      <w:r w:rsidRPr="000C7FD1">
        <w:rPr>
          <w:rFonts w:ascii="Garamond" w:hAnsi="Garamond" w:cs="Times New Roman"/>
          <w:sz w:val="24"/>
          <w:szCs w:val="24"/>
        </w:rPr>
        <w:t xml:space="preserve">, adhere to regulations, establish adequate contractual and fiscal controls, </w:t>
      </w:r>
      <w:r w:rsidR="006C2702">
        <w:rPr>
          <w:rFonts w:ascii="Garamond" w:hAnsi="Garamond" w:cs="Times New Roman"/>
          <w:sz w:val="24"/>
          <w:szCs w:val="24"/>
        </w:rPr>
        <w:t xml:space="preserve">claim reasonable costs per participant, </w:t>
      </w:r>
      <w:r w:rsidRPr="000C7FD1">
        <w:rPr>
          <w:rFonts w:ascii="Garamond" w:hAnsi="Garamond" w:cs="Times New Roman"/>
          <w:sz w:val="24"/>
          <w:szCs w:val="24"/>
        </w:rPr>
        <w:t>and produce the results intended by the program.</w:t>
      </w:r>
    </w:p>
    <w:p w14:paraId="759F8BB7" w14:textId="2775CC29" w:rsidR="009F1B6E" w:rsidRPr="000C7FD1" w:rsidRDefault="00EB0AA1" w:rsidP="00567DAC">
      <w:pPr>
        <w:widowControl w:val="0"/>
        <w:spacing w:after="240"/>
        <w:rPr>
          <w:rFonts w:ascii="Garamond" w:eastAsia="Times New Roman" w:hAnsi="Garamond" w:cs="Times New Roman"/>
          <w:sz w:val="24"/>
          <w:szCs w:val="24"/>
        </w:rPr>
      </w:pPr>
      <w:r>
        <w:rPr>
          <w:rFonts w:ascii="Garamond" w:hAnsi="Garamond" w:cs="Times New Roman"/>
          <w:sz w:val="24"/>
          <w:szCs w:val="24"/>
        </w:rPr>
        <w:t>WDACS</w:t>
      </w:r>
      <w:r w:rsidR="00C20418" w:rsidRPr="000C7FD1">
        <w:rPr>
          <w:rFonts w:ascii="Garamond" w:hAnsi="Garamond" w:cs="Times New Roman"/>
          <w:sz w:val="24"/>
          <w:szCs w:val="24"/>
        </w:rPr>
        <w:t xml:space="preserve"> also</w:t>
      </w:r>
      <w:r w:rsidR="005C0B59" w:rsidRPr="000C7FD1">
        <w:rPr>
          <w:rFonts w:ascii="Garamond" w:hAnsi="Garamond" w:cs="Times New Roman"/>
          <w:sz w:val="24"/>
          <w:szCs w:val="24"/>
        </w:rPr>
        <w:t xml:space="preserve"> will monitor </w:t>
      </w:r>
      <w:r w:rsidR="0060744E">
        <w:rPr>
          <w:rFonts w:ascii="Garamond" w:hAnsi="Garamond" w:cs="Times New Roman"/>
          <w:sz w:val="24"/>
          <w:szCs w:val="24"/>
        </w:rPr>
        <w:t>CEPP</w:t>
      </w:r>
      <w:r w:rsidR="005C0B59" w:rsidRPr="000C7FD1">
        <w:rPr>
          <w:rFonts w:ascii="Garamond" w:hAnsi="Garamond" w:cs="Times New Roman"/>
          <w:sz w:val="24"/>
          <w:szCs w:val="24"/>
        </w:rPr>
        <w:t xml:space="preserve"> activities between reviews. For example, </w:t>
      </w:r>
      <w:r>
        <w:rPr>
          <w:rFonts w:ascii="Garamond" w:hAnsi="Garamond" w:cs="Times New Roman"/>
          <w:sz w:val="24"/>
          <w:szCs w:val="24"/>
        </w:rPr>
        <w:t>WDACS</w:t>
      </w:r>
      <w:r w:rsidR="009F1B6E" w:rsidRPr="000C7FD1">
        <w:rPr>
          <w:rFonts w:ascii="Garamond" w:hAnsi="Garamond" w:cs="Times New Roman"/>
          <w:sz w:val="24"/>
          <w:szCs w:val="24"/>
        </w:rPr>
        <w:t xml:space="preserve"> </w:t>
      </w:r>
      <w:r w:rsidR="00F16EE4">
        <w:rPr>
          <w:rFonts w:ascii="Garamond" w:hAnsi="Garamond" w:cs="Times New Roman"/>
          <w:sz w:val="24"/>
          <w:szCs w:val="24"/>
        </w:rPr>
        <w:t>may</w:t>
      </w:r>
      <w:r w:rsidR="005C0B59" w:rsidRPr="000C7FD1">
        <w:rPr>
          <w:rFonts w:ascii="Garamond" w:hAnsi="Garamond" w:cs="Times New Roman"/>
          <w:sz w:val="24"/>
          <w:szCs w:val="24"/>
        </w:rPr>
        <w:t xml:space="preserve"> conduct occasional site visits, and will </w:t>
      </w:r>
      <w:r w:rsidR="009F1B6E" w:rsidRPr="000C7FD1">
        <w:rPr>
          <w:rFonts w:ascii="Garamond" w:hAnsi="Garamond" w:cs="Times New Roman"/>
          <w:sz w:val="24"/>
          <w:szCs w:val="24"/>
        </w:rPr>
        <w:t>review each invoice</w:t>
      </w:r>
      <w:r w:rsidR="00917C1E">
        <w:rPr>
          <w:rFonts w:ascii="Garamond" w:hAnsi="Garamond" w:cs="Times New Roman"/>
          <w:sz w:val="24"/>
          <w:szCs w:val="24"/>
        </w:rPr>
        <w:t xml:space="preserve"> </w:t>
      </w:r>
      <w:r w:rsidR="00462B64">
        <w:rPr>
          <w:rFonts w:ascii="Garamond" w:hAnsi="Garamond" w:cs="Times New Roman"/>
          <w:sz w:val="24"/>
          <w:szCs w:val="24"/>
        </w:rPr>
        <w:t>bundle</w:t>
      </w:r>
      <w:r w:rsidR="009F1B6E" w:rsidRPr="000C7FD1">
        <w:rPr>
          <w:rFonts w:ascii="Garamond" w:hAnsi="Garamond" w:cs="Times New Roman"/>
          <w:sz w:val="24"/>
          <w:szCs w:val="24"/>
        </w:rPr>
        <w:t xml:space="preserve"> </w:t>
      </w:r>
      <w:r w:rsidR="00917C1E">
        <w:rPr>
          <w:rFonts w:ascii="Garamond" w:hAnsi="Garamond" w:cs="Times New Roman"/>
          <w:sz w:val="24"/>
          <w:szCs w:val="24"/>
        </w:rPr>
        <w:t>carefully</w:t>
      </w:r>
      <w:r w:rsidR="009F1B6E" w:rsidRPr="000C7FD1">
        <w:rPr>
          <w:rFonts w:ascii="Garamond" w:hAnsi="Garamond" w:cs="Times New Roman"/>
          <w:sz w:val="24"/>
          <w:szCs w:val="24"/>
        </w:rPr>
        <w:t xml:space="preserve">. </w:t>
      </w:r>
      <w:r>
        <w:rPr>
          <w:rFonts w:ascii="Garamond" w:hAnsi="Garamond" w:cs="Times New Roman"/>
          <w:sz w:val="24"/>
          <w:szCs w:val="24"/>
        </w:rPr>
        <w:t>WDACS</w:t>
      </w:r>
      <w:r w:rsidR="008E7B16" w:rsidRPr="000C7FD1">
        <w:rPr>
          <w:rFonts w:ascii="Garamond" w:hAnsi="Garamond" w:cs="Times New Roman"/>
          <w:sz w:val="24"/>
          <w:szCs w:val="24"/>
        </w:rPr>
        <w:t xml:space="preserve"> </w:t>
      </w:r>
      <w:r w:rsidR="009F1B6E" w:rsidRPr="000C7FD1">
        <w:rPr>
          <w:rFonts w:ascii="Garamond" w:hAnsi="Garamond" w:cs="Times New Roman"/>
          <w:sz w:val="24"/>
          <w:szCs w:val="24"/>
        </w:rPr>
        <w:t xml:space="preserve">will review provider processes </w:t>
      </w:r>
      <w:r w:rsidR="00C2136C" w:rsidRPr="000C7FD1">
        <w:rPr>
          <w:rFonts w:ascii="Garamond" w:hAnsi="Garamond" w:cs="Times New Roman"/>
          <w:sz w:val="24"/>
          <w:szCs w:val="24"/>
        </w:rPr>
        <w:t xml:space="preserve">to </w:t>
      </w:r>
      <w:r w:rsidR="00917C1E">
        <w:rPr>
          <w:rFonts w:ascii="Garamond" w:hAnsi="Garamond" w:cs="Times New Roman"/>
          <w:sz w:val="24"/>
          <w:szCs w:val="24"/>
        </w:rPr>
        <w:t>assess</w:t>
      </w:r>
      <w:r w:rsidR="00C2136C" w:rsidRPr="000C7FD1">
        <w:rPr>
          <w:rFonts w:ascii="Garamond" w:hAnsi="Garamond" w:cs="Times New Roman"/>
          <w:sz w:val="24"/>
          <w:szCs w:val="24"/>
        </w:rPr>
        <w:t xml:space="preserve"> </w:t>
      </w:r>
      <w:r w:rsidR="009F1B6E" w:rsidRPr="000C7FD1">
        <w:rPr>
          <w:rFonts w:ascii="Garamond" w:hAnsi="Garamond" w:cs="Times New Roman"/>
          <w:sz w:val="24"/>
          <w:szCs w:val="24"/>
        </w:rPr>
        <w:t xml:space="preserve">calculation of </w:t>
      </w:r>
      <w:r w:rsidR="00B1673C">
        <w:rPr>
          <w:rFonts w:ascii="Garamond" w:hAnsi="Garamond" w:cs="Times New Roman"/>
          <w:sz w:val="24"/>
          <w:szCs w:val="24"/>
        </w:rPr>
        <w:t>reimbursement</w:t>
      </w:r>
      <w:r w:rsidR="009F1B6E" w:rsidRPr="000C7FD1">
        <w:rPr>
          <w:rFonts w:ascii="Garamond" w:hAnsi="Garamond" w:cs="Times New Roman"/>
          <w:sz w:val="24"/>
          <w:szCs w:val="24"/>
        </w:rPr>
        <w:t xml:space="preserve"> funding, </w:t>
      </w:r>
      <w:proofErr w:type="gramStart"/>
      <w:r w:rsidR="009F1B6E" w:rsidRPr="000C7FD1">
        <w:rPr>
          <w:rFonts w:ascii="Garamond" w:hAnsi="Garamond" w:cs="Times New Roman"/>
          <w:sz w:val="24"/>
          <w:szCs w:val="24"/>
        </w:rPr>
        <w:t>tracking</w:t>
      </w:r>
      <w:proofErr w:type="gramEnd"/>
      <w:r w:rsidR="009F1B6E" w:rsidRPr="000C7FD1">
        <w:rPr>
          <w:rFonts w:ascii="Garamond" w:hAnsi="Garamond" w:cs="Times New Roman"/>
          <w:sz w:val="24"/>
          <w:szCs w:val="24"/>
        </w:rPr>
        <w:t xml:space="preserve"> and billing of </w:t>
      </w:r>
      <w:r w:rsidR="00CF3DA4">
        <w:rPr>
          <w:rFonts w:ascii="Garamond" w:hAnsi="Garamond" w:cs="Times New Roman"/>
          <w:sz w:val="24"/>
          <w:szCs w:val="24"/>
        </w:rPr>
        <w:t>supportive services</w:t>
      </w:r>
      <w:r w:rsidR="009F1B6E" w:rsidRPr="000C7FD1">
        <w:rPr>
          <w:rFonts w:ascii="Garamond" w:hAnsi="Garamond" w:cs="Times New Roman"/>
          <w:sz w:val="24"/>
          <w:szCs w:val="24"/>
        </w:rPr>
        <w:t xml:space="preserve">, and other billing procedures. </w:t>
      </w:r>
    </w:p>
    <w:p w14:paraId="04BFDFC6" w14:textId="756AEB98" w:rsidR="009F1B6E" w:rsidRPr="000C7FD1" w:rsidRDefault="00E52605" w:rsidP="00EF275A">
      <w:pPr>
        <w:pStyle w:val="Heading3"/>
        <w:keepNext w:val="0"/>
        <w:keepLines w:val="0"/>
        <w:widowControl w:val="0"/>
        <w:spacing w:before="240"/>
        <w:rPr>
          <w:rFonts w:ascii="Garamond" w:hAnsi="Garamond"/>
        </w:rPr>
      </w:pPr>
      <w:bookmarkStart w:id="498" w:name="_Toc472085355"/>
      <w:bookmarkStart w:id="499" w:name="_Toc94794994"/>
      <w:r w:rsidRPr="000C7FD1">
        <w:rPr>
          <w:rFonts w:ascii="Garamond" w:hAnsi="Garamond"/>
        </w:rPr>
        <w:t xml:space="preserve">Independent </w:t>
      </w:r>
      <w:r w:rsidR="009F1B6E" w:rsidRPr="000C7FD1">
        <w:rPr>
          <w:rFonts w:ascii="Garamond" w:hAnsi="Garamond"/>
        </w:rPr>
        <w:t>Audit</w:t>
      </w:r>
      <w:bookmarkEnd w:id="498"/>
      <w:bookmarkEnd w:id="499"/>
    </w:p>
    <w:p w14:paraId="4FF85ECF" w14:textId="5D7C02F1" w:rsidR="0049749B" w:rsidRPr="000C7FD1" w:rsidRDefault="0060744E" w:rsidP="00567DAC">
      <w:pPr>
        <w:widowControl w:val="0"/>
        <w:spacing w:after="240"/>
        <w:rPr>
          <w:rFonts w:ascii="Garamond" w:eastAsia="Times New Roman" w:hAnsi="Garamond" w:cs="Times New Roman"/>
          <w:sz w:val="24"/>
          <w:szCs w:val="24"/>
        </w:rPr>
      </w:pPr>
      <w:r>
        <w:rPr>
          <w:rFonts w:ascii="Garamond" w:eastAsia="Times New Roman" w:hAnsi="Garamond" w:cs="Times New Roman"/>
          <w:sz w:val="24"/>
          <w:szCs w:val="24"/>
        </w:rPr>
        <w:t>CEPP</w:t>
      </w:r>
      <w:r w:rsidR="0049749B" w:rsidRPr="000C7FD1">
        <w:rPr>
          <w:rFonts w:ascii="Garamond" w:eastAsia="Times New Roman" w:hAnsi="Garamond" w:cs="Times New Roman"/>
          <w:sz w:val="24"/>
          <w:szCs w:val="24"/>
        </w:rPr>
        <w:t xml:space="preserve"> </w:t>
      </w:r>
      <w:r w:rsidR="000637EC" w:rsidRPr="000C7FD1">
        <w:rPr>
          <w:rFonts w:ascii="Garamond" w:eastAsia="Times New Roman" w:hAnsi="Garamond" w:cs="Times New Roman"/>
          <w:sz w:val="24"/>
          <w:szCs w:val="24"/>
        </w:rPr>
        <w:t xml:space="preserve">providers </w:t>
      </w:r>
      <w:r w:rsidR="0049749B" w:rsidRPr="000C7FD1">
        <w:rPr>
          <w:rFonts w:ascii="Garamond" w:eastAsia="Times New Roman" w:hAnsi="Garamond" w:cs="Times New Roman"/>
          <w:sz w:val="24"/>
          <w:szCs w:val="24"/>
        </w:rPr>
        <w:t>that expend more than $750,000 in federal funds per year</w:t>
      </w:r>
      <w:r w:rsidR="001C17FB" w:rsidRPr="000C7FD1">
        <w:rPr>
          <w:rFonts w:ascii="Garamond" w:eastAsia="Times New Roman" w:hAnsi="Garamond" w:cs="Times New Roman"/>
          <w:sz w:val="24"/>
          <w:szCs w:val="24"/>
        </w:rPr>
        <w:t xml:space="preserve"> on</w:t>
      </w:r>
      <w:r w:rsidR="0049749B"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CEPP</w:t>
      </w:r>
      <w:r w:rsidR="0049749B" w:rsidRPr="000C7FD1">
        <w:rPr>
          <w:rFonts w:ascii="Garamond" w:eastAsia="Times New Roman" w:hAnsi="Garamond" w:cs="Times New Roman"/>
          <w:sz w:val="24"/>
          <w:szCs w:val="24"/>
        </w:rPr>
        <w:t xml:space="preserve"> and other programs combined must have a single or program-specific independent audit conducted </w:t>
      </w:r>
      <w:r w:rsidR="009F1503" w:rsidRPr="000C7FD1">
        <w:rPr>
          <w:rFonts w:ascii="Garamond" w:eastAsia="Times New Roman" w:hAnsi="Garamond" w:cs="Times New Roman"/>
          <w:sz w:val="24"/>
          <w:szCs w:val="24"/>
        </w:rPr>
        <w:t>each</w:t>
      </w:r>
      <w:r w:rsidR="0049749B" w:rsidRPr="000C7FD1">
        <w:rPr>
          <w:rFonts w:ascii="Garamond" w:eastAsia="Times New Roman" w:hAnsi="Garamond" w:cs="Times New Roman"/>
          <w:sz w:val="24"/>
          <w:szCs w:val="24"/>
        </w:rPr>
        <w:t xml:space="preserve"> year in accordance with the provisions of the </w:t>
      </w:r>
      <w:r w:rsidR="00E93E00" w:rsidRPr="000C7FD1">
        <w:rPr>
          <w:rFonts w:ascii="Garamond" w:eastAsia="Times New Roman" w:hAnsi="Garamond" w:cs="Times New Roman"/>
          <w:sz w:val="24"/>
          <w:szCs w:val="24"/>
          <w:lang w:bidi="en-US"/>
        </w:rPr>
        <w:t>O</w:t>
      </w:r>
      <w:r w:rsidR="00B73FFE">
        <w:rPr>
          <w:rFonts w:ascii="Garamond" w:eastAsia="Times New Roman" w:hAnsi="Garamond" w:cs="Times New Roman"/>
          <w:sz w:val="24"/>
          <w:szCs w:val="24"/>
          <w:lang w:bidi="en-US"/>
        </w:rPr>
        <w:t>MB 2 CFR 200 Uniform Guidance.</w:t>
      </w:r>
    </w:p>
    <w:p w14:paraId="065A07AA" w14:textId="1CC69652" w:rsidR="0049749B" w:rsidRPr="000C7FD1" w:rsidRDefault="0049749B" w:rsidP="00EF275A">
      <w:pPr>
        <w:pStyle w:val="Heading3"/>
        <w:spacing w:before="240"/>
        <w:rPr>
          <w:rFonts w:ascii="Garamond" w:hAnsi="Garamond"/>
        </w:rPr>
      </w:pPr>
      <w:bookmarkStart w:id="500" w:name="_Toc472085356"/>
      <w:bookmarkStart w:id="501" w:name="_Toc94794995"/>
      <w:r w:rsidRPr="000C7FD1">
        <w:rPr>
          <w:rFonts w:ascii="Garamond" w:hAnsi="Garamond"/>
        </w:rPr>
        <w:t>Liability</w:t>
      </w:r>
      <w:bookmarkEnd w:id="500"/>
      <w:bookmarkEnd w:id="501"/>
    </w:p>
    <w:p w14:paraId="5C8C1BE4" w14:textId="7B97B428" w:rsidR="00016549" w:rsidRPr="000C7FD1" w:rsidRDefault="0060744E" w:rsidP="00F94A5C">
      <w:pPr>
        <w:pStyle w:val="NormalWeb"/>
        <w:spacing w:after="120"/>
        <w:rPr>
          <w:rFonts w:ascii="Garamond" w:hAnsi="Garamond"/>
        </w:rPr>
      </w:pPr>
      <w:r>
        <w:rPr>
          <w:rFonts w:ascii="Garamond" w:hAnsi="Garamond"/>
        </w:rPr>
        <w:t>CEPP</w:t>
      </w:r>
      <w:r w:rsidR="001A4773" w:rsidRPr="000C7FD1">
        <w:rPr>
          <w:rFonts w:ascii="Garamond" w:hAnsi="Garamond"/>
        </w:rPr>
        <w:t xml:space="preserve"> providers are expected to</w:t>
      </w:r>
      <w:r w:rsidR="00325BF3" w:rsidRPr="000C7FD1">
        <w:rPr>
          <w:rFonts w:ascii="Garamond" w:hAnsi="Garamond"/>
        </w:rPr>
        <w:t xml:space="preserve"> follow </w:t>
      </w:r>
      <w:r w:rsidR="00F537C5" w:rsidRPr="000C7FD1">
        <w:rPr>
          <w:rFonts w:ascii="Garamond" w:hAnsi="Garamond"/>
        </w:rPr>
        <w:t xml:space="preserve">policies that have been </w:t>
      </w:r>
      <w:r w:rsidR="0026415A" w:rsidRPr="000C7FD1">
        <w:rPr>
          <w:rFonts w:ascii="Garamond" w:hAnsi="Garamond"/>
        </w:rPr>
        <w:t>described in the</w:t>
      </w:r>
      <w:r w:rsidR="00325BF3" w:rsidRPr="000C7FD1">
        <w:rPr>
          <w:rFonts w:ascii="Garamond" w:hAnsi="Garamond"/>
        </w:rPr>
        <w:t xml:space="preserve"> </w:t>
      </w:r>
      <w:r w:rsidR="00016549" w:rsidRPr="000C7FD1">
        <w:rPr>
          <w:rFonts w:ascii="Garamond" w:hAnsi="Garamond"/>
        </w:rPr>
        <w:t>following guidelines:</w:t>
      </w:r>
      <w:r w:rsidR="00BB091C">
        <w:rPr>
          <w:rFonts w:ascii="Garamond" w:hAnsi="Garamond"/>
        </w:rPr>
        <w:t xml:space="preserve"> </w:t>
      </w:r>
    </w:p>
    <w:p w14:paraId="372D1CFD" w14:textId="05E76F7A" w:rsidR="00016549" w:rsidRPr="000C7FD1" w:rsidRDefault="00016549" w:rsidP="00CE1DD5">
      <w:pPr>
        <w:pStyle w:val="NormalWeb"/>
        <w:numPr>
          <w:ilvl w:val="0"/>
          <w:numId w:val="45"/>
        </w:numPr>
        <w:spacing w:after="0"/>
        <w:rPr>
          <w:rFonts w:ascii="Garamond" w:hAnsi="Garamond"/>
        </w:rPr>
      </w:pPr>
      <w:r w:rsidRPr="000C7FD1">
        <w:rPr>
          <w:rFonts w:ascii="Garamond" w:hAnsi="Garamond"/>
        </w:rPr>
        <w:t>A</w:t>
      </w:r>
      <w:r w:rsidR="00CB586E" w:rsidRPr="000C7FD1">
        <w:rPr>
          <w:rFonts w:ascii="Garamond" w:hAnsi="Garamond"/>
        </w:rPr>
        <w:t xml:space="preserve">pproved </w:t>
      </w:r>
      <w:r w:rsidR="0060744E">
        <w:rPr>
          <w:rFonts w:ascii="Garamond" w:hAnsi="Garamond"/>
        </w:rPr>
        <w:t>CEPP</w:t>
      </w:r>
      <w:r w:rsidR="00B20A69" w:rsidRPr="00B20A69">
        <w:rPr>
          <w:rFonts w:ascii="Garamond" w:hAnsi="Garamond"/>
        </w:rPr>
        <w:t xml:space="preserve"> </w:t>
      </w:r>
      <w:r w:rsidR="00BC3F89">
        <w:rPr>
          <w:rFonts w:ascii="Garamond" w:hAnsi="Garamond"/>
        </w:rPr>
        <w:t>Subaward</w:t>
      </w:r>
      <w:r w:rsidR="00B20A69" w:rsidRPr="00B20A69">
        <w:rPr>
          <w:rFonts w:ascii="Garamond" w:hAnsi="Garamond"/>
        </w:rPr>
        <w:t xml:space="preserve"> </w:t>
      </w:r>
      <w:r w:rsidR="0026415A" w:rsidRPr="000C7FD1">
        <w:rPr>
          <w:rFonts w:ascii="Garamond" w:hAnsi="Garamond"/>
        </w:rPr>
        <w:t>(including the federal and state requirements cited</w:t>
      </w:r>
      <w:r w:rsidRPr="000C7FD1">
        <w:rPr>
          <w:rFonts w:ascii="Garamond" w:hAnsi="Garamond"/>
        </w:rPr>
        <w:t>)</w:t>
      </w:r>
    </w:p>
    <w:p w14:paraId="1E61C048" w14:textId="43AFFFD4" w:rsidR="00655581" w:rsidRPr="000C7FD1" w:rsidRDefault="00655581" w:rsidP="00655581">
      <w:pPr>
        <w:pStyle w:val="NormalWeb"/>
        <w:numPr>
          <w:ilvl w:val="0"/>
          <w:numId w:val="45"/>
        </w:numPr>
        <w:spacing w:after="0"/>
        <w:rPr>
          <w:rFonts w:ascii="Garamond" w:hAnsi="Garamond"/>
        </w:rPr>
      </w:pPr>
      <w:r w:rsidRPr="000C7FD1">
        <w:rPr>
          <w:rFonts w:ascii="Garamond" w:hAnsi="Garamond"/>
        </w:rPr>
        <w:t xml:space="preserve">Approved </w:t>
      </w:r>
      <w:r>
        <w:rPr>
          <w:rFonts w:ascii="Garamond" w:hAnsi="Garamond"/>
        </w:rPr>
        <w:t>CEPP Proposal/Revisions and DPSS</w:t>
      </w:r>
      <w:r w:rsidRPr="000C7FD1">
        <w:rPr>
          <w:rFonts w:ascii="Garamond" w:hAnsi="Garamond"/>
        </w:rPr>
        <w:t xml:space="preserve"> </w:t>
      </w:r>
      <w:r>
        <w:rPr>
          <w:rFonts w:ascii="Garamond" w:hAnsi="Garamond"/>
        </w:rPr>
        <w:t>CFET</w:t>
      </w:r>
      <w:r w:rsidRPr="000C7FD1">
        <w:rPr>
          <w:rFonts w:ascii="Garamond" w:hAnsi="Garamond"/>
        </w:rPr>
        <w:t xml:space="preserve"> plan</w:t>
      </w:r>
    </w:p>
    <w:p w14:paraId="7EE894FF" w14:textId="77777777" w:rsidR="002E7EF9" w:rsidRPr="00720B3F" w:rsidRDefault="002E7EF9" w:rsidP="002E7EF9">
      <w:pPr>
        <w:pStyle w:val="NormalWeb"/>
        <w:numPr>
          <w:ilvl w:val="0"/>
          <w:numId w:val="45"/>
        </w:numPr>
        <w:spacing w:after="0"/>
        <w:rPr>
          <w:rFonts w:ascii="Garamond" w:hAnsi="Garamond"/>
          <w:iCs/>
        </w:rPr>
      </w:pPr>
      <w:r w:rsidRPr="00720B3F">
        <w:rPr>
          <w:rFonts w:ascii="Garamond" w:hAnsi="Garamond"/>
          <w:iCs/>
        </w:rPr>
        <w:t xml:space="preserve">CEPP </w:t>
      </w:r>
      <w:r>
        <w:rPr>
          <w:rFonts w:ascii="Garamond" w:hAnsi="Garamond"/>
          <w:iCs/>
        </w:rPr>
        <w:t xml:space="preserve">Provider </w:t>
      </w:r>
      <w:r w:rsidRPr="00720B3F">
        <w:rPr>
          <w:rFonts w:ascii="Garamond" w:hAnsi="Garamond"/>
          <w:iCs/>
        </w:rPr>
        <w:t>Handbook</w:t>
      </w:r>
      <w:r>
        <w:rPr>
          <w:rFonts w:ascii="Garamond" w:hAnsi="Garamond"/>
          <w:iCs/>
        </w:rPr>
        <w:t xml:space="preserve"> and Appendices</w:t>
      </w:r>
    </w:p>
    <w:p w14:paraId="58BDEBA0" w14:textId="1AAC4210" w:rsidR="00016549" w:rsidRPr="000C7FD1" w:rsidRDefault="0060744E" w:rsidP="00CE1DD5">
      <w:pPr>
        <w:pStyle w:val="NormalWeb"/>
        <w:numPr>
          <w:ilvl w:val="0"/>
          <w:numId w:val="45"/>
        </w:numPr>
        <w:spacing w:after="0"/>
        <w:rPr>
          <w:rFonts w:ascii="Garamond" w:hAnsi="Garamond"/>
        </w:rPr>
      </w:pPr>
      <w:r>
        <w:rPr>
          <w:rFonts w:ascii="Garamond" w:hAnsi="Garamond"/>
        </w:rPr>
        <w:lastRenderedPageBreak/>
        <w:t>CEPP</w:t>
      </w:r>
      <w:r w:rsidR="00016549" w:rsidRPr="000C7FD1">
        <w:rPr>
          <w:rFonts w:ascii="Garamond" w:hAnsi="Garamond"/>
        </w:rPr>
        <w:t xml:space="preserve"> </w:t>
      </w:r>
      <w:r w:rsidR="00A6046B">
        <w:rPr>
          <w:rFonts w:ascii="Garamond" w:hAnsi="Garamond"/>
        </w:rPr>
        <w:t xml:space="preserve">Provider </w:t>
      </w:r>
      <w:r w:rsidR="00016549" w:rsidRPr="000C7FD1">
        <w:rPr>
          <w:rFonts w:ascii="Garamond" w:hAnsi="Garamond"/>
        </w:rPr>
        <w:t xml:space="preserve">Invoice </w:t>
      </w:r>
      <w:r w:rsidR="00A6046B">
        <w:rPr>
          <w:rFonts w:ascii="Garamond" w:hAnsi="Garamond"/>
        </w:rPr>
        <w:t>T</w:t>
      </w:r>
      <w:r w:rsidR="00A6046B" w:rsidRPr="000C7FD1">
        <w:rPr>
          <w:rFonts w:ascii="Garamond" w:hAnsi="Garamond"/>
        </w:rPr>
        <w:t>emplate</w:t>
      </w:r>
    </w:p>
    <w:p w14:paraId="0905518A" w14:textId="528DD9B2" w:rsidR="00016549" w:rsidRPr="000C7FD1" w:rsidRDefault="00AF12A6" w:rsidP="00CE1DD5">
      <w:pPr>
        <w:pStyle w:val="NormalWeb"/>
        <w:numPr>
          <w:ilvl w:val="0"/>
          <w:numId w:val="45"/>
        </w:numPr>
        <w:spacing w:after="0"/>
        <w:rPr>
          <w:rFonts w:ascii="Garamond" w:hAnsi="Garamond"/>
        </w:rPr>
      </w:pPr>
      <w:r>
        <w:rPr>
          <w:rFonts w:ascii="Garamond" w:hAnsi="Garamond"/>
        </w:rPr>
        <w:t xml:space="preserve">Sample </w:t>
      </w:r>
      <w:r w:rsidR="0060744E">
        <w:rPr>
          <w:rFonts w:ascii="Garamond" w:hAnsi="Garamond"/>
        </w:rPr>
        <w:t>CEPP</w:t>
      </w:r>
      <w:r w:rsidR="00016549" w:rsidRPr="000C7FD1">
        <w:rPr>
          <w:rFonts w:ascii="Garamond" w:hAnsi="Garamond"/>
        </w:rPr>
        <w:t xml:space="preserve"> Time Records </w:t>
      </w:r>
      <w:r w:rsidR="00A6046B">
        <w:rPr>
          <w:rFonts w:ascii="Garamond" w:hAnsi="Garamond"/>
        </w:rPr>
        <w:t>Workbook</w:t>
      </w:r>
    </w:p>
    <w:p w14:paraId="6A4D0527" w14:textId="3719CBA5" w:rsidR="00016549" w:rsidRDefault="00720B3F" w:rsidP="00CE1DD5">
      <w:pPr>
        <w:pStyle w:val="NormalWeb"/>
        <w:numPr>
          <w:ilvl w:val="0"/>
          <w:numId w:val="45"/>
        </w:numPr>
        <w:spacing w:after="0"/>
        <w:rPr>
          <w:rFonts w:ascii="Garamond" w:hAnsi="Garamond"/>
        </w:rPr>
      </w:pPr>
      <w:r>
        <w:rPr>
          <w:rFonts w:ascii="Garamond" w:hAnsi="Garamond"/>
        </w:rPr>
        <w:t>Additional current and forthcoming guidance</w:t>
      </w:r>
    </w:p>
    <w:p w14:paraId="0D2551C3" w14:textId="77777777" w:rsidR="006C2702" w:rsidRDefault="006C2702" w:rsidP="00CE1DD5">
      <w:pPr>
        <w:pStyle w:val="NormalWeb"/>
        <w:numPr>
          <w:ilvl w:val="0"/>
          <w:numId w:val="45"/>
        </w:numPr>
        <w:spacing w:after="0"/>
        <w:rPr>
          <w:rFonts w:ascii="Garamond" w:hAnsi="Garamond"/>
        </w:rPr>
      </w:pPr>
      <w:r w:rsidRPr="000C7FD1">
        <w:rPr>
          <w:rFonts w:ascii="Garamond" w:eastAsia="Times New Roman" w:hAnsi="Garamond"/>
          <w:lang w:bidi="en-US"/>
        </w:rPr>
        <w:t>O</w:t>
      </w:r>
      <w:r>
        <w:rPr>
          <w:rFonts w:ascii="Garamond" w:eastAsia="Times New Roman" w:hAnsi="Garamond"/>
          <w:lang w:bidi="en-US"/>
        </w:rPr>
        <w:t>MB 2 CFR 200 Uniform Guidance</w:t>
      </w:r>
      <w:r>
        <w:rPr>
          <w:rFonts w:ascii="Garamond" w:hAnsi="Garamond"/>
        </w:rPr>
        <w:t xml:space="preserve"> </w:t>
      </w:r>
    </w:p>
    <w:p w14:paraId="40F0F0DB" w14:textId="77777777" w:rsidR="00491AB2" w:rsidRPr="000C7FD1" w:rsidRDefault="00491AB2" w:rsidP="001B5984">
      <w:pPr>
        <w:pStyle w:val="NormalWeb"/>
        <w:spacing w:after="0"/>
        <w:ind w:left="720"/>
        <w:rPr>
          <w:rFonts w:ascii="Garamond" w:hAnsi="Garamond"/>
        </w:rPr>
      </w:pPr>
    </w:p>
    <w:p w14:paraId="3E22F163" w14:textId="3F7D5635" w:rsidR="0026415A" w:rsidRPr="000C7FD1" w:rsidRDefault="00325BF3" w:rsidP="00F94A5C">
      <w:pPr>
        <w:pStyle w:val="NormalWeb"/>
        <w:spacing w:after="240"/>
        <w:rPr>
          <w:rFonts w:ascii="Garamond" w:hAnsi="Garamond"/>
        </w:rPr>
      </w:pPr>
      <w:r w:rsidRPr="000C7FD1">
        <w:rPr>
          <w:rFonts w:ascii="Garamond" w:hAnsi="Garamond"/>
        </w:rPr>
        <w:t xml:space="preserve">It is recommended that </w:t>
      </w:r>
      <w:r w:rsidR="0060744E">
        <w:rPr>
          <w:rFonts w:ascii="Garamond" w:hAnsi="Garamond"/>
        </w:rPr>
        <w:t>CEPP</w:t>
      </w:r>
      <w:r w:rsidRPr="000C7FD1">
        <w:rPr>
          <w:rFonts w:ascii="Garamond" w:hAnsi="Garamond"/>
        </w:rPr>
        <w:t xml:space="preserve"> providers review any </w:t>
      </w:r>
      <w:r w:rsidR="00A754EB" w:rsidRPr="000C7FD1">
        <w:rPr>
          <w:rFonts w:ascii="Garamond" w:hAnsi="Garamond"/>
        </w:rPr>
        <w:t xml:space="preserve">amendments or </w:t>
      </w:r>
      <w:r w:rsidRPr="000C7FD1">
        <w:rPr>
          <w:rFonts w:ascii="Garamond" w:hAnsi="Garamond"/>
        </w:rPr>
        <w:t>a</w:t>
      </w:r>
      <w:r w:rsidR="0055233D" w:rsidRPr="000C7FD1">
        <w:rPr>
          <w:rFonts w:ascii="Garamond" w:hAnsi="Garamond"/>
        </w:rPr>
        <w:t>ddend</w:t>
      </w:r>
      <w:r w:rsidR="004D7DF6" w:rsidRPr="000C7FD1">
        <w:rPr>
          <w:rFonts w:ascii="Garamond" w:hAnsi="Garamond"/>
        </w:rPr>
        <w:t>a</w:t>
      </w:r>
      <w:r w:rsidR="00CB586E" w:rsidRPr="000C7FD1">
        <w:rPr>
          <w:rFonts w:ascii="Garamond" w:hAnsi="Garamond"/>
        </w:rPr>
        <w:t xml:space="preserve"> to these documents</w:t>
      </w:r>
      <w:r w:rsidR="00492CC5" w:rsidRPr="000C7FD1">
        <w:rPr>
          <w:rFonts w:ascii="Garamond" w:hAnsi="Garamond"/>
        </w:rPr>
        <w:t xml:space="preserve"> carefully</w:t>
      </w:r>
      <w:r w:rsidRPr="000C7FD1">
        <w:rPr>
          <w:rFonts w:ascii="Garamond" w:hAnsi="Garamond"/>
        </w:rPr>
        <w:t xml:space="preserve">, </w:t>
      </w:r>
      <w:r w:rsidR="00CB586E" w:rsidRPr="000C7FD1">
        <w:rPr>
          <w:rFonts w:ascii="Garamond" w:hAnsi="Garamond"/>
        </w:rPr>
        <w:t>as</w:t>
      </w:r>
      <w:r w:rsidRPr="000C7FD1">
        <w:rPr>
          <w:rFonts w:ascii="Garamond" w:hAnsi="Garamond"/>
        </w:rPr>
        <w:t xml:space="preserve"> </w:t>
      </w:r>
      <w:r w:rsidR="0060744E">
        <w:rPr>
          <w:rFonts w:ascii="Garamond" w:hAnsi="Garamond"/>
        </w:rPr>
        <w:t>CEPP</w:t>
      </w:r>
      <w:r w:rsidRPr="000C7FD1">
        <w:rPr>
          <w:rFonts w:ascii="Garamond" w:hAnsi="Garamond"/>
        </w:rPr>
        <w:t xml:space="preserve"> activities </w:t>
      </w:r>
      <w:r w:rsidR="00720B3F">
        <w:rPr>
          <w:rFonts w:ascii="Garamond" w:hAnsi="Garamond"/>
        </w:rPr>
        <w:t>may</w:t>
      </w:r>
      <w:r w:rsidRPr="000C7FD1">
        <w:rPr>
          <w:rFonts w:ascii="Garamond" w:hAnsi="Garamond"/>
        </w:rPr>
        <w:t xml:space="preserve"> need to change </w:t>
      </w:r>
      <w:r w:rsidR="000377A3" w:rsidRPr="000C7FD1">
        <w:rPr>
          <w:rFonts w:ascii="Garamond" w:hAnsi="Garamond"/>
        </w:rPr>
        <w:t>following their release</w:t>
      </w:r>
      <w:r w:rsidRPr="000C7FD1">
        <w:rPr>
          <w:rFonts w:ascii="Garamond" w:hAnsi="Garamond"/>
        </w:rPr>
        <w:t>.</w:t>
      </w:r>
      <w:r w:rsidR="0026415A" w:rsidRPr="000C7FD1">
        <w:rPr>
          <w:rFonts w:ascii="Garamond" w:hAnsi="Garamond"/>
        </w:rPr>
        <w:t xml:space="preserve"> </w:t>
      </w:r>
      <w:r w:rsidR="00EB0AA1">
        <w:rPr>
          <w:rFonts w:ascii="Garamond" w:hAnsi="Garamond"/>
        </w:rPr>
        <w:t>WDACS</w:t>
      </w:r>
      <w:r w:rsidR="00492CC5" w:rsidRPr="000C7FD1">
        <w:rPr>
          <w:rFonts w:ascii="Garamond" w:hAnsi="Garamond"/>
        </w:rPr>
        <w:t xml:space="preserve">’s </w:t>
      </w:r>
      <w:r w:rsidR="000A1DE6" w:rsidRPr="000C7FD1">
        <w:rPr>
          <w:rFonts w:ascii="Garamond" w:hAnsi="Garamond"/>
        </w:rPr>
        <w:t xml:space="preserve">required </w:t>
      </w:r>
      <w:r w:rsidR="00492CC5" w:rsidRPr="000C7FD1">
        <w:rPr>
          <w:rFonts w:ascii="Garamond" w:hAnsi="Garamond"/>
        </w:rPr>
        <w:t xml:space="preserve">trainings </w:t>
      </w:r>
      <w:r w:rsidR="000A1DE6" w:rsidRPr="000C7FD1">
        <w:rPr>
          <w:rFonts w:ascii="Garamond" w:hAnsi="Garamond"/>
        </w:rPr>
        <w:t>will help providers</w:t>
      </w:r>
      <w:r w:rsidR="00492CC5" w:rsidRPr="000C7FD1">
        <w:rPr>
          <w:rFonts w:ascii="Garamond" w:hAnsi="Garamond"/>
        </w:rPr>
        <w:t xml:space="preserve"> maintain familiarity with policies as they evolve. </w:t>
      </w:r>
    </w:p>
    <w:p w14:paraId="5D932D4B" w14:textId="76B845F6" w:rsidR="0026415A" w:rsidRPr="000C7FD1" w:rsidRDefault="0060744E" w:rsidP="00F94A5C">
      <w:pPr>
        <w:pStyle w:val="NormalWeb"/>
        <w:spacing w:after="240"/>
        <w:rPr>
          <w:rFonts w:ascii="Garamond" w:hAnsi="Garamond"/>
        </w:rPr>
      </w:pPr>
      <w:r>
        <w:rPr>
          <w:rFonts w:ascii="Garamond" w:hAnsi="Garamond"/>
        </w:rPr>
        <w:t>CEPP</w:t>
      </w:r>
      <w:r w:rsidR="00CB586E" w:rsidRPr="000C7FD1">
        <w:rPr>
          <w:rFonts w:ascii="Garamond" w:hAnsi="Garamond"/>
        </w:rPr>
        <w:t xml:space="preserve"> </w:t>
      </w:r>
      <w:r w:rsidR="006273C3" w:rsidRPr="000C7FD1">
        <w:rPr>
          <w:rFonts w:ascii="Garamond" w:hAnsi="Garamond"/>
        </w:rPr>
        <w:t xml:space="preserve">staff </w:t>
      </w:r>
      <w:r w:rsidR="00CB586E" w:rsidRPr="000C7FD1">
        <w:rPr>
          <w:rFonts w:ascii="Garamond" w:hAnsi="Garamond"/>
        </w:rPr>
        <w:t>may nevertheless make</w:t>
      </w:r>
      <w:r w:rsidR="0026415A" w:rsidRPr="000C7FD1">
        <w:rPr>
          <w:rFonts w:ascii="Garamond" w:hAnsi="Garamond"/>
        </w:rPr>
        <w:t xml:space="preserve"> mistakes </w:t>
      </w:r>
      <w:r w:rsidR="00CB586E" w:rsidRPr="000C7FD1">
        <w:rPr>
          <w:rFonts w:ascii="Garamond" w:hAnsi="Garamond"/>
        </w:rPr>
        <w:t xml:space="preserve">that </w:t>
      </w:r>
      <w:r w:rsidR="0026415A" w:rsidRPr="000C7FD1">
        <w:rPr>
          <w:rFonts w:ascii="Garamond" w:hAnsi="Garamond"/>
        </w:rPr>
        <w:t xml:space="preserve">could </w:t>
      </w:r>
      <w:r w:rsidR="00CB586E" w:rsidRPr="000C7FD1">
        <w:rPr>
          <w:rFonts w:ascii="Garamond" w:hAnsi="Garamond"/>
        </w:rPr>
        <w:t>result in</w:t>
      </w:r>
      <w:r w:rsidR="0026415A" w:rsidRPr="000C7FD1">
        <w:rPr>
          <w:rFonts w:ascii="Garamond" w:hAnsi="Garamond"/>
        </w:rPr>
        <w:t xml:space="preserve"> non-reimbursable </w:t>
      </w:r>
      <w:r w:rsidR="00CB586E" w:rsidRPr="000C7FD1">
        <w:rPr>
          <w:rFonts w:ascii="Garamond" w:hAnsi="Garamond"/>
        </w:rPr>
        <w:t>costs</w:t>
      </w:r>
      <w:r w:rsidR="0026415A" w:rsidRPr="000C7FD1">
        <w:rPr>
          <w:rFonts w:ascii="Garamond" w:hAnsi="Garamond"/>
        </w:rPr>
        <w:t>.</w:t>
      </w:r>
      <w:r w:rsidR="004D7DF6" w:rsidRPr="000C7FD1">
        <w:rPr>
          <w:rFonts w:ascii="Garamond" w:hAnsi="Garamond"/>
        </w:rPr>
        <w:t xml:space="preserve"> In such circumstances</w:t>
      </w:r>
      <w:r w:rsidR="0026415A" w:rsidRPr="000C7FD1">
        <w:rPr>
          <w:rFonts w:ascii="Garamond" w:hAnsi="Garamond"/>
        </w:rPr>
        <w:t xml:space="preserve">, </w:t>
      </w:r>
      <w:r w:rsidR="00492CC5" w:rsidRPr="000C7FD1">
        <w:rPr>
          <w:rFonts w:ascii="Garamond" w:hAnsi="Garamond"/>
        </w:rPr>
        <w:t xml:space="preserve">disallowed </w:t>
      </w:r>
      <w:r w:rsidR="00CB586E" w:rsidRPr="000C7FD1">
        <w:rPr>
          <w:rFonts w:ascii="Garamond" w:hAnsi="Garamond"/>
        </w:rPr>
        <w:t xml:space="preserve">costs </w:t>
      </w:r>
      <w:r w:rsidR="00016549" w:rsidRPr="000C7FD1">
        <w:rPr>
          <w:rFonts w:ascii="Garamond" w:hAnsi="Garamond"/>
        </w:rPr>
        <w:t>that have been reimbursed</w:t>
      </w:r>
      <w:r w:rsidR="00CB586E" w:rsidRPr="000C7FD1">
        <w:rPr>
          <w:rFonts w:ascii="Garamond" w:hAnsi="Garamond"/>
        </w:rPr>
        <w:t xml:space="preserve"> </w:t>
      </w:r>
      <w:r w:rsidR="0026415A" w:rsidRPr="000C7FD1">
        <w:rPr>
          <w:rFonts w:ascii="Garamond" w:hAnsi="Garamond"/>
        </w:rPr>
        <w:t xml:space="preserve">must be returned to </w:t>
      </w:r>
      <w:r w:rsidR="00EB0AA1">
        <w:rPr>
          <w:rFonts w:ascii="Garamond" w:hAnsi="Garamond"/>
        </w:rPr>
        <w:t>WDACS</w:t>
      </w:r>
      <w:r w:rsidR="0026415A" w:rsidRPr="000C7FD1">
        <w:rPr>
          <w:rFonts w:ascii="Garamond" w:hAnsi="Garamond"/>
        </w:rPr>
        <w:t>.</w:t>
      </w:r>
      <w:r w:rsidR="0046084D" w:rsidRPr="0046084D">
        <w:rPr>
          <w:rFonts w:ascii="Garamond" w:eastAsiaTheme="minorEastAsia" w:hAnsi="Garamond" w:cstheme="minorBidi"/>
          <w:sz w:val="22"/>
          <w:szCs w:val="22"/>
        </w:rPr>
        <w:t xml:space="preserve"> </w:t>
      </w:r>
      <w:r w:rsidR="0046084D">
        <w:rPr>
          <w:rFonts w:ascii="Garamond" w:hAnsi="Garamond"/>
        </w:rPr>
        <w:t xml:space="preserve">It is recommended that </w:t>
      </w:r>
      <w:r>
        <w:rPr>
          <w:rFonts w:ascii="Garamond" w:hAnsi="Garamond"/>
        </w:rPr>
        <w:t>CEPP</w:t>
      </w:r>
      <w:r w:rsidR="0046084D" w:rsidRPr="0046084D">
        <w:rPr>
          <w:rFonts w:ascii="Garamond" w:hAnsi="Garamond"/>
        </w:rPr>
        <w:t xml:space="preserve"> providers set aside a small amount of the federal reimbursement</w:t>
      </w:r>
      <w:r w:rsidR="00E67613">
        <w:rPr>
          <w:rFonts w:ascii="Garamond" w:hAnsi="Garamond"/>
        </w:rPr>
        <w:t xml:space="preserve"> </w:t>
      </w:r>
      <w:r w:rsidR="0046084D" w:rsidRPr="0046084D">
        <w:rPr>
          <w:rFonts w:ascii="Garamond" w:hAnsi="Garamond"/>
        </w:rPr>
        <w:t xml:space="preserve">as a </w:t>
      </w:r>
      <w:r w:rsidR="00E67613">
        <w:rPr>
          <w:rFonts w:ascii="Garamond" w:hAnsi="Garamond"/>
        </w:rPr>
        <w:t xml:space="preserve">cash </w:t>
      </w:r>
      <w:r w:rsidR="0046084D" w:rsidRPr="0046084D">
        <w:rPr>
          <w:rFonts w:ascii="Garamond" w:hAnsi="Garamond"/>
        </w:rPr>
        <w:t>reserve to fund any disallowed costs.</w:t>
      </w:r>
      <w:r w:rsidR="0046084D">
        <w:rPr>
          <w:rFonts w:ascii="Garamond" w:hAnsi="Garamond"/>
        </w:rPr>
        <w:t xml:space="preserve"> </w:t>
      </w:r>
    </w:p>
    <w:p w14:paraId="3B15C140" w14:textId="77777777" w:rsidR="0026415A" w:rsidRPr="000C7FD1" w:rsidRDefault="0026415A" w:rsidP="00F94A5C">
      <w:pPr>
        <w:shd w:val="clear" w:color="auto" w:fill="FFFFFF"/>
        <w:spacing w:after="120"/>
        <w:rPr>
          <w:rFonts w:ascii="Garamond" w:eastAsiaTheme="minorHAnsi" w:hAnsi="Garamond" w:cs="Times New Roman"/>
          <w:sz w:val="24"/>
          <w:szCs w:val="24"/>
        </w:rPr>
      </w:pPr>
      <w:r w:rsidRPr="000C7FD1">
        <w:rPr>
          <w:rFonts w:ascii="Garamond" w:eastAsiaTheme="minorHAnsi" w:hAnsi="Garamond" w:cs="Times New Roman"/>
          <w:sz w:val="24"/>
          <w:szCs w:val="24"/>
        </w:rPr>
        <w:t xml:space="preserve">There are three </w:t>
      </w:r>
      <w:r w:rsidR="009F1503" w:rsidRPr="000C7FD1">
        <w:rPr>
          <w:rFonts w:ascii="Garamond" w:eastAsiaTheme="minorHAnsi" w:hAnsi="Garamond" w:cs="Times New Roman"/>
          <w:sz w:val="24"/>
          <w:szCs w:val="24"/>
        </w:rPr>
        <w:t xml:space="preserve">primary </w:t>
      </w:r>
      <w:r w:rsidRPr="000C7FD1">
        <w:rPr>
          <w:rFonts w:ascii="Garamond" w:eastAsiaTheme="minorHAnsi" w:hAnsi="Garamond" w:cs="Times New Roman"/>
          <w:sz w:val="24"/>
          <w:szCs w:val="24"/>
        </w:rPr>
        <w:t>reasons why a</w:t>
      </w:r>
      <w:r w:rsidR="004D7DF6" w:rsidRPr="000C7FD1">
        <w:rPr>
          <w:rFonts w:ascii="Garamond" w:eastAsiaTheme="minorHAnsi" w:hAnsi="Garamond" w:cs="Times New Roman"/>
          <w:sz w:val="24"/>
          <w:szCs w:val="24"/>
        </w:rPr>
        <w:t xml:space="preserve"> cost </w:t>
      </w:r>
      <w:r w:rsidRPr="000C7FD1">
        <w:rPr>
          <w:rFonts w:ascii="Garamond" w:eastAsiaTheme="minorHAnsi" w:hAnsi="Garamond" w:cs="Times New Roman"/>
          <w:sz w:val="24"/>
          <w:szCs w:val="24"/>
        </w:rPr>
        <w:t>might not be reimburs</w:t>
      </w:r>
      <w:r w:rsidR="004D7DF6" w:rsidRPr="000C7FD1">
        <w:rPr>
          <w:rFonts w:ascii="Garamond" w:eastAsiaTheme="minorHAnsi" w:hAnsi="Garamond" w:cs="Times New Roman"/>
          <w:sz w:val="24"/>
          <w:szCs w:val="24"/>
        </w:rPr>
        <w:t>able</w:t>
      </w:r>
      <w:r w:rsidRPr="000C7FD1">
        <w:rPr>
          <w:rFonts w:ascii="Garamond" w:eastAsiaTheme="minorHAnsi" w:hAnsi="Garamond" w:cs="Times New Roman"/>
          <w:sz w:val="24"/>
          <w:szCs w:val="24"/>
        </w:rPr>
        <w:t xml:space="preserve">: </w:t>
      </w:r>
    </w:p>
    <w:p w14:paraId="4CA381CD" w14:textId="022AEE99" w:rsidR="0026415A" w:rsidRPr="000C7FD1" w:rsidRDefault="004D7DF6" w:rsidP="00CE1DD5">
      <w:pPr>
        <w:pStyle w:val="NormalWeb"/>
        <w:numPr>
          <w:ilvl w:val="0"/>
          <w:numId w:val="12"/>
        </w:numPr>
        <w:spacing w:after="120"/>
        <w:ind w:left="547"/>
        <w:rPr>
          <w:rFonts w:ascii="Garamond" w:hAnsi="Garamond"/>
        </w:rPr>
      </w:pPr>
      <w:r w:rsidRPr="000C7FD1">
        <w:rPr>
          <w:rFonts w:ascii="Garamond" w:hAnsi="Garamond"/>
          <w:b/>
        </w:rPr>
        <w:t>Costs</w:t>
      </w:r>
      <w:r w:rsidR="0026415A" w:rsidRPr="000C7FD1">
        <w:rPr>
          <w:rFonts w:ascii="Garamond" w:hAnsi="Garamond"/>
          <w:b/>
        </w:rPr>
        <w:t xml:space="preserve"> for an ineligible purpose</w:t>
      </w:r>
      <w:r w:rsidR="009F1503" w:rsidRPr="000C7FD1">
        <w:rPr>
          <w:rFonts w:ascii="Garamond" w:hAnsi="Garamond"/>
          <w:b/>
        </w:rPr>
        <w:t xml:space="preserve">. </w:t>
      </w:r>
      <w:r w:rsidR="0026415A" w:rsidRPr="000C7FD1">
        <w:rPr>
          <w:rFonts w:ascii="Garamond" w:hAnsi="Garamond"/>
        </w:rPr>
        <w:t>Th</w:t>
      </w:r>
      <w:r w:rsidR="00016549" w:rsidRPr="000C7FD1">
        <w:rPr>
          <w:rFonts w:ascii="Garamond" w:hAnsi="Garamond"/>
        </w:rPr>
        <w:t xml:space="preserve">e documents listed above </w:t>
      </w:r>
      <w:r w:rsidR="0026415A" w:rsidRPr="000C7FD1">
        <w:rPr>
          <w:rFonts w:ascii="Garamond" w:hAnsi="Garamond"/>
        </w:rPr>
        <w:t xml:space="preserve">include details of what </w:t>
      </w:r>
      <w:r w:rsidR="000377A3" w:rsidRPr="000C7FD1">
        <w:rPr>
          <w:rFonts w:ascii="Garamond" w:hAnsi="Garamond"/>
        </w:rPr>
        <w:t>costs</w:t>
      </w:r>
      <w:r w:rsidR="0026415A" w:rsidRPr="000C7FD1">
        <w:rPr>
          <w:rFonts w:ascii="Garamond" w:hAnsi="Garamond"/>
        </w:rPr>
        <w:t xml:space="preserve"> may be billed. </w:t>
      </w:r>
      <w:r w:rsidR="002047E5" w:rsidRPr="000C7FD1">
        <w:rPr>
          <w:rFonts w:ascii="Garamond" w:hAnsi="Garamond"/>
        </w:rPr>
        <w:t>Internal staff</w:t>
      </w:r>
      <w:r w:rsidR="0026415A" w:rsidRPr="000C7FD1">
        <w:rPr>
          <w:rFonts w:ascii="Garamond" w:hAnsi="Garamond"/>
        </w:rPr>
        <w:t xml:space="preserve"> training </w:t>
      </w:r>
      <w:r w:rsidR="002047E5" w:rsidRPr="000C7FD1">
        <w:rPr>
          <w:rFonts w:ascii="Garamond" w:hAnsi="Garamond"/>
        </w:rPr>
        <w:t xml:space="preserve">on these guidelines </w:t>
      </w:r>
      <w:r w:rsidR="0026415A" w:rsidRPr="000C7FD1">
        <w:rPr>
          <w:rFonts w:ascii="Garamond" w:hAnsi="Garamond"/>
        </w:rPr>
        <w:t xml:space="preserve">is essential, both for fiscal staff and for staff who will be making determinations about </w:t>
      </w:r>
      <w:r w:rsidR="00492CC5" w:rsidRPr="000C7FD1">
        <w:rPr>
          <w:rFonts w:ascii="Garamond" w:hAnsi="Garamond"/>
        </w:rPr>
        <w:t>services and</w:t>
      </w:r>
      <w:r w:rsidR="0026415A" w:rsidRPr="000C7FD1">
        <w:rPr>
          <w:rFonts w:ascii="Garamond" w:hAnsi="Garamond"/>
        </w:rPr>
        <w:t xml:space="preserve"> </w:t>
      </w:r>
      <w:r w:rsidR="00CF3DA4">
        <w:rPr>
          <w:rFonts w:ascii="Garamond" w:hAnsi="Garamond"/>
        </w:rPr>
        <w:t>supportive services</w:t>
      </w:r>
      <w:r w:rsidR="0026415A" w:rsidRPr="000C7FD1">
        <w:rPr>
          <w:rFonts w:ascii="Garamond" w:hAnsi="Garamond"/>
        </w:rPr>
        <w:t>.</w:t>
      </w:r>
      <w:r w:rsidR="001C17FB" w:rsidRPr="000C7FD1">
        <w:rPr>
          <w:rFonts w:ascii="Garamond" w:hAnsi="Garamond"/>
        </w:rPr>
        <w:t xml:space="preserve"> Note that </w:t>
      </w:r>
      <w:r w:rsidR="0060744E">
        <w:rPr>
          <w:rFonts w:ascii="Garamond" w:hAnsi="Garamond"/>
        </w:rPr>
        <w:t>CEPP</w:t>
      </w:r>
      <w:r w:rsidR="001C17FB" w:rsidRPr="000C7FD1">
        <w:rPr>
          <w:rFonts w:ascii="Garamond" w:hAnsi="Garamond"/>
        </w:rPr>
        <w:t xml:space="preserve"> guidelines may not account for all possible </w:t>
      </w:r>
      <w:r w:rsidR="009F1503" w:rsidRPr="000C7FD1">
        <w:rPr>
          <w:rFonts w:ascii="Garamond" w:hAnsi="Garamond"/>
        </w:rPr>
        <w:t xml:space="preserve">situations. </w:t>
      </w:r>
      <w:r w:rsidR="00492CC5" w:rsidRPr="000C7FD1">
        <w:rPr>
          <w:rFonts w:ascii="Garamond" w:hAnsi="Garamond"/>
        </w:rPr>
        <w:t>It</w:t>
      </w:r>
      <w:r w:rsidR="0026415A" w:rsidRPr="000C7FD1">
        <w:rPr>
          <w:rFonts w:ascii="Garamond" w:hAnsi="Garamond"/>
        </w:rPr>
        <w:t xml:space="preserve"> is vital that the program develop a good line of communication with </w:t>
      </w:r>
      <w:r w:rsidR="00EB0AA1">
        <w:rPr>
          <w:rFonts w:ascii="Garamond" w:hAnsi="Garamond"/>
        </w:rPr>
        <w:t>WDACS</w:t>
      </w:r>
      <w:r w:rsidR="001C17FB" w:rsidRPr="000C7FD1">
        <w:rPr>
          <w:rFonts w:ascii="Garamond" w:hAnsi="Garamond"/>
        </w:rPr>
        <w:t xml:space="preserve">, to </w:t>
      </w:r>
      <w:r w:rsidR="00492CC5" w:rsidRPr="000C7FD1">
        <w:rPr>
          <w:rFonts w:ascii="Garamond" w:hAnsi="Garamond"/>
        </w:rPr>
        <w:t>ask</w:t>
      </w:r>
      <w:r w:rsidR="0026415A" w:rsidRPr="000C7FD1">
        <w:rPr>
          <w:rFonts w:ascii="Garamond" w:hAnsi="Garamond"/>
        </w:rPr>
        <w:t xml:space="preserve"> </w:t>
      </w:r>
      <w:r w:rsidR="001C17FB" w:rsidRPr="000C7FD1">
        <w:rPr>
          <w:rFonts w:ascii="Garamond" w:hAnsi="Garamond"/>
        </w:rPr>
        <w:t xml:space="preserve">any </w:t>
      </w:r>
      <w:r w:rsidR="0026415A" w:rsidRPr="000C7FD1">
        <w:rPr>
          <w:rFonts w:ascii="Garamond" w:hAnsi="Garamond"/>
        </w:rPr>
        <w:t>question</w:t>
      </w:r>
      <w:r w:rsidR="001C17FB" w:rsidRPr="000C7FD1">
        <w:rPr>
          <w:rFonts w:ascii="Garamond" w:hAnsi="Garamond"/>
        </w:rPr>
        <w:t>s that arise</w:t>
      </w:r>
      <w:r w:rsidR="0026415A" w:rsidRPr="000C7FD1">
        <w:rPr>
          <w:rFonts w:ascii="Garamond" w:hAnsi="Garamond"/>
        </w:rPr>
        <w:t xml:space="preserve">. </w:t>
      </w:r>
    </w:p>
    <w:p w14:paraId="37B76F3D" w14:textId="36C79DD8" w:rsidR="00C97910" w:rsidRPr="000C7FD1" w:rsidRDefault="004D7DF6" w:rsidP="00CE1DD5">
      <w:pPr>
        <w:pStyle w:val="NormalWeb"/>
        <w:numPr>
          <w:ilvl w:val="0"/>
          <w:numId w:val="12"/>
        </w:numPr>
        <w:spacing w:after="120"/>
        <w:ind w:left="547"/>
        <w:rPr>
          <w:rFonts w:ascii="Garamond" w:hAnsi="Garamond"/>
        </w:rPr>
      </w:pPr>
      <w:r w:rsidRPr="000C7FD1">
        <w:rPr>
          <w:rFonts w:ascii="Garamond" w:hAnsi="Garamond"/>
          <w:b/>
        </w:rPr>
        <w:t>Costs for</w:t>
      </w:r>
      <w:r w:rsidR="0026415A" w:rsidRPr="000C7FD1">
        <w:rPr>
          <w:rFonts w:ascii="Garamond" w:hAnsi="Garamond"/>
          <w:b/>
        </w:rPr>
        <w:t xml:space="preserve"> ineligible </w:t>
      </w:r>
      <w:r w:rsidR="00F54F52" w:rsidRPr="000C7FD1">
        <w:rPr>
          <w:rFonts w:ascii="Garamond" w:hAnsi="Garamond"/>
          <w:b/>
        </w:rPr>
        <w:t>participants</w:t>
      </w:r>
      <w:r w:rsidR="009F1503" w:rsidRPr="000C7FD1">
        <w:rPr>
          <w:rFonts w:ascii="Garamond" w:hAnsi="Garamond"/>
          <w:b/>
        </w:rPr>
        <w:t xml:space="preserve">. </w:t>
      </w:r>
      <w:r w:rsidR="003D5EFC" w:rsidRPr="000C7FD1">
        <w:rPr>
          <w:rFonts w:ascii="Garamond" w:hAnsi="Garamond"/>
        </w:rPr>
        <w:t xml:space="preserve">If a </w:t>
      </w:r>
      <w:r w:rsidR="000377A3" w:rsidRPr="000C7FD1">
        <w:rPr>
          <w:rFonts w:ascii="Garamond" w:hAnsi="Garamond"/>
        </w:rPr>
        <w:t xml:space="preserve">participant is </w:t>
      </w:r>
      <w:r w:rsidR="003D5EFC" w:rsidRPr="000C7FD1">
        <w:rPr>
          <w:rFonts w:ascii="Garamond" w:hAnsi="Garamond"/>
        </w:rPr>
        <w:t xml:space="preserve">not </w:t>
      </w:r>
      <w:r w:rsidR="00255DB7">
        <w:rPr>
          <w:rFonts w:ascii="Garamond" w:hAnsi="Garamond"/>
        </w:rPr>
        <w:t>enrolled in</w:t>
      </w:r>
      <w:r w:rsidR="003D5EFC" w:rsidRPr="000C7FD1">
        <w:rPr>
          <w:rFonts w:ascii="Garamond" w:hAnsi="Garamond"/>
        </w:rPr>
        <w:t xml:space="preserve"> </w:t>
      </w:r>
      <w:proofErr w:type="spellStart"/>
      <w:r w:rsidR="000662ED">
        <w:rPr>
          <w:rFonts w:ascii="Garamond" w:hAnsi="Garamond"/>
        </w:rPr>
        <w:t>CalFresh</w:t>
      </w:r>
      <w:proofErr w:type="spellEnd"/>
      <w:r w:rsidR="000662ED">
        <w:rPr>
          <w:rFonts w:ascii="Garamond" w:hAnsi="Garamond"/>
        </w:rPr>
        <w:t xml:space="preserve">, CFET and </w:t>
      </w:r>
      <w:r w:rsidR="0060744E">
        <w:rPr>
          <w:rFonts w:ascii="Garamond" w:hAnsi="Garamond"/>
        </w:rPr>
        <w:t>CEPP</w:t>
      </w:r>
      <w:r w:rsidR="003D5EFC" w:rsidRPr="000C7FD1">
        <w:rPr>
          <w:rFonts w:ascii="Garamond" w:hAnsi="Garamond"/>
        </w:rPr>
        <w:t xml:space="preserve">, any </w:t>
      </w:r>
      <w:r w:rsidR="000377A3" w:rsidRPr="000C7FD1">
        <w:rPr>
          <w:rFonts w:ascii="Garamond" w:hAnsi="Garamond"/>
        </w:rPr>
        <w:t xml:space="preserve">related </w:t>
      </w:r>
      <w:r w:rsidR="003D5EFC" w:rsidRPr="000C7FD1">
        <w:rPr>
          <w:rFonts w:ascii="Garamond" w:hAnsi="Garamond"/>
        </w:rPr>
        <w:t xml:space="preserve">services or </w:t>
      </w:r>
      <w:r w:rsidR="00CF3DA4">
        <w:rPr>
          <w:rFonts w:ascii="Garamond" w:hAnsi="Garamond"/>
        </w:rPr>
        <w:t>supportive services</w:t>
      </w:r>
      <w:r w:rsidR="003D5EFC" w:rsidRPr="000C7FD1">
        <w:rPr>
          <w:rFonts w:ascii="Garamond" w:hAnsi="Garamond"/>
        </w:rPr>
        <w:t xml:space="preserve"> will be considered an overpayment. </w:t>
      </w:r>
      <w:r w:rsidR="000377A3" w:rsidRPr="000C7FD1">
        <w:rPr>
          <w:rFonts w:ascii="Garamond" w:hAnsi="Garamond"/>
        </w:rPr>
        <w:t xml:space="preserve">Therefore, checking eligibility in the manner and intervals described </w:t>
      </w:r>
      <w:r w:rsidR="00C2136C" w:rsidRPr="000C7FD1">
        <w:rPr>
          <w:rFonts w:ascii="Garamond" w:hAnsi="Garamond"/>
        </w:rPr>
        <w:t xml:space="preserve">in this </w:t>
      </w:r>
      <w:r w:rsidR="00135FF6">
        <w:rPr>
          <w:rFonts w:ascii="Garamond" w:hAnsi="Garamond"/>
        </w:rPr>
        <w:t>Handbook</w:t>
      </w:r>
      <w:r w:rsidR="000377A3" w:rsidRPr="000C7FD1">
        <w:rPr>
          <w:rFonts w:ascii="Garamond" w:hAnsi="Garamond"/>
        </w:rPr>
        <w:t xml:space="preserve"> is </w:t>
      </w:r>
      <w:r w:rsidR="002047E5" w:rsidRPr="000C7FD1">
        <w:rPr>
          <w:rFonts w:ascii="Garamond" w:hAnsi="Garamond"/>
        </w:rPr>
        <w:t>extremely</w:t>
      </w:r>
      <w:r w:rsidR="000377A3" w:rsidRPr="000C7FD1">
        <w:rPr>
          <w:rFonts w:ascii="Garamond" w:hAnsi="Garamond"/>
        </w:rPr>
        <w:t xml:space="preserve"> important. </w:t>
      </w:r>
      <w:r w:rsidR="003D5EFC" w:rsidRPr="000C7FD1">
        <w:rPr>
          <w:rFonts w:ascii="Garamond" w:hAnsi="Garamond"/>
        </w:rPr>
        <w:t xml:space="preserve">The provider will not be responsible for an overpayment related to </w:t>
      </w:r>
      <w:r w:rsidR="00255DB7">
        <w:rPr>
          <w:rFonts w:ascii="Garamond" w:hAnsi="Garamond"/>
        </w:rPr>
        <w:t>enrollment</w:t>
      </w:r>
      <w:r w:rsidR="003D5EFC" w:rsidRPr="000C7FD1">
        <w:rPr>
          <w:rFonts w:ascii="Garamond" w:hAnsi="Garamond"/>
        </w:rPr>
        <w:t xml:space="preserve"> if it can show </w:t>
      </w:r>
      <w:r w:rsidR="000662ED">
        <w:rPr>
          <w:rFonts w:ascii="Garamond" w:hAnsi="Garamond"/>
        </w:rPr>
        <w:t>documentation that enrollment was confirmed correctly and</w:t>
      </w:r>
      <w:r w:rsidR="00C2136C" w:rsidRPr="000C7FD1">
        <w:rPr>
          <w:rFonts w:ascii="Garamond" w:hAnsi="Garamond"/>
        </w:rPr>
        <w:t xml:space="preserve"> is consistent with the provider invoice</w:t>
      </w:r>
      <w:r w:rsidR="00874F9B" w:rsidRPr="000C7FD1">
        <w:rPr>
          <w:rFonts w:ascii="Garamond" w:hAnsi="Garamond"/>
        </w:rPr>
        <w:t>—</w:t>
      </w:r>
      <w:r w:rsidR="00C97910" w:rsidRPr="000C7FD1">
        <w:rPr>
          <w:rFonts w:ascii="Garamond" w:hAnsi="Garamond"/>
        </w:rPr>
        <w:t xml:space="preserve">even if </w:t>
      </w:r>
      <w:r w:rsidR="000662ED">
        <w:rPr>
          <w:rFonts w:ascii="Garamond" w:hAnsi="Garamond"/>
        </w:rPr>
        <w:t>DPSS</w:t>
      </w:r>
      <w:r w:rsidR="00C97910" w:rsidRPr="000C7FD1">
        <w:rPr>
          <w:rFonts w:ascii="Garamond" w:hAnsi="Garamond"/>
        </w:rPr>
        <w:t xml:space="preserve"> </w:t>
      </w:r>
      <w:r w:rsidR="002047E5" w:rsidRPr="000C7FD1">
        <w:rPr>
          <w:rFonts w:ascii="Garamond" w:hAnsi="Garamond"/>
        </w:rPr>
        <w:t>had been</w:t>
      </w:r>
      <w:r w:rsidR="00C97910" w:rsidRPr="000C7FD1">
        <w:rPr>
          <w:rFonts w:ascii="Garamond" w:hAnsi="Garamond"/>
        </w:rPr>
        <w:t xml:space="preserve"> mistaken in determining </w:t>
      </w:r>
      <w:proofErr w:type="spellStart"/>
      <w:r w:rsidR="00C97910" w:rsidRPr="000C7FD1">
        <w:rPr>
          <w:rFonts w:ascii="Garamond" w:hAnsi="Garamond"/>
        </w:rPr>
        <w:t>CalFresh</w:t>
      </w:r>
      <w:proofErr w:type="spellEnd"/>
      <w:r w:rsidR="00C97910" w:rsidRPr="000C7FD1">
        <w:rPr>
          <w:rFonts w:ascii="Garamond" w:hAnsi="Garamond"/>
        </w:rPr>
        <w:t xml:space="preserve"> eligibility</w:t>
      </w:r>
      <w:r w:rsidR="003D5EFC" w:rsidRPr="000C7FD1">
        <w:rPr>
          <w:rFonts w:ascii="Garamond" w:hAnsi="Garamond"/>
        </w:rPr>
        <w:t xml:space="preserve">. </w:t>
      </w:r>
    </w:p>
    <w:p w14:paraId="25D22DAF" w14:textId="36592CC7" w:rsidR="006C2702" w:rsidRPr="00637D01" w:rsidRDefault="004D7DF6" w:rsidP="00CE1DD5">
      <w:pPr>
        <w:pStyle w:val="NormalWeb"/>
        <w:numPr>
          <w:ilvl w:val="0"/>
          <w:numId w:val="12"/>
        </w:numPr>
        <w:spacing w:after="120"/>
        <w:ind w:left="547"/>
        <w:rPr>
          <w:rFonts w:ascii="Garamond" w:hAnsi="Garamond"/>
        </w:rPr>
      </w:pPr>
      <w:r w:rsidRPr="000C7FD1">
        <w:rPr>
          <w:rFonts w:ascii="Garamond" w:hAnsi="Garamond"/>
          <w:b/>
        </w:rPr>
        <w:t>Costs</w:t>
      </w:r>
      <w:r w:rsidR="0026415A" w:rsidRPr="000C7FD1">
        <w:rPr>
          <w:rFonts w:ascii="Garamond" w:hAnsi="Garamond"/>
          <w:b/>
        </w:rPr>
        <w:t xml:space="preserve"> not properly documented and submitted for reimbursement</w:t>
      </w:r>
      <w:r w:rsidR="009F1503" w:rsidRPr="000C7FD1">
        <w:rPr>
          <w:rFonts w:ascii="Garamond" w:hAnsi="Garamond"/>
          <w:b/>
        </w:rPr>
        <w:t xml:space="preserve">. </w:t>
      </w:r>
      <w:r w:rsidR="0026415A" w:rsidRPr="000C7FD1">
        <w:rPr>
          <w:rFonts w:ascii="Garamond" w:hAnsi="Garamond"/>
        </w:rPr>
        <w:t xml:space="preserve">As with any funding source, </w:t>
      </w:r>
      <w:r w:rsidR="0060744E">
        <w:rPr>
          <w:rFonts w:ascii="Garamond" w:hAnsi="Garamond"/>
        </w:rPr>
        <w:t>CEPP</w:t>
      </w:r>
      <w:r w:rsidR="000A1DE6" w:rsidRPr="000C7FD1">
        <w:rPr>
          <w:rFonts w:ascii="Garamond" w:hAnsi="Garamond"/>
        </w:rPr>
        <w:t xml:space="preserve"> costs</w:t>
      </w:r>
      <w:r w:rsidR="0026415A" w:rsidRPr="000C7FD1">
        <w:rPr>
          <w:rFonts w:ascii="Garamond" w:hAnsi="Garamond"/>
        </w:rPr>
        <w:t xml:space="preserve"> must be documented to show that they were </w:t>
      </w:r>
      <w:r w:rsidR="00255DB7">
        <w:rPr>
          <w:rFonts w:ascii="Garamond" w:hAnsi="Garamond"/>
        </w:rPr>
        <w:t>invoiced</w:t>
      </w:r>
      <w:r w:rsidR="0026415A" w:rsidRPr="000C7FD1">
        <w:rPr>
          <w:rFonts w:ascii="Garamond" w:hAnsi="Garamond"/>
        </w:rPr>
        <w:t xml:space="preserve"> correctly</w:t>
      </w:r>
      <w:r w:rsidR="00255DB7">
        <w:rPr>
          <w:rFonts w:ascii="Garamond" w:hAnsi="Garamond"/>
        </w:rPr>
        <w:t>,</w:t>
      </w:r>
      <w:r w:rsidR="0026415A" w:rsidRPr="000C7FD1">
        <w:rPr>
          <w:rFonts w:ascii="Garamond" w:hAnsi="Garamond"/>
        </w:rPr>
        <w:t xml:space="preserve"> in accordance with </w:t>
      </w:r>
      <w:r w:rsidR="00255DB7">
        <w:rPr>
          <w:rFonts w:ascii="Garamond" w:hAnsi="Garamond"/>
        </w:rPr>
        <w:t xml:space="preserve">program and fiscal </w:t>
      </w:r>
      <w:r w:rsidR="0026415A" w:rsidRPr="000C7FD1">
        <w:rPr>
          <w:rFonts w:ascii="Garamond" w:hAnsi="Garamond"/>
        </w:rPr>
        <w:t>requirements</w:t>
      </w:r>
      <w:r w:rsidR="000A1DE6" w:rsidRPr="000C7FD1">
        <w:rPr>
          <w:rFonts w:ascii="Garamond" w:hAnsi="Garamond"/>
        </w:rPr>
        <w:t>, and submitted in a timely manner</w:t>
      </w:r>
      <w:r w:rsidR="0026415A" w:rsidRPr="000C7FD1">
        <w:rPr>
          <w:rFonts w:ascii="Garamond" w:hAnsi="Garamond"/>
        </w:rPr>
        <w:t xml:space="preserve">. </w:t>
      </w:r>
      <w:r w:rsidR="000A1DE6" w:rsidRPr="000C7FD1">
        <w:rPr>
          <w:rFonts w:ascii="Garamond" w:hAnsi="Garamond"/>
        </w:rPr>
        <w:t>The documents listed above explain these requirements, and any</w:t>
      </w:r>
      <w:r w:rsidR="0026415A" w:rsidRPr="000C7FD1">
        <w:rPr>
          <w:rFonts w:ascii="Garamond" w:hAnsi="Garamond"/>
        </w:rPr>
        <w:t xml:space="preserve"> </w:t>
      </w:r>
      <w:r w:rsidR="000A1DE6" w:rsidRPr="000C7FD1">
        <w:rPr>
          <w:rFonts w:ascii="Garamond" w:hAnsi="Garamond"/>
        </w:rPr>
        <w:t xml:space="preserve">additional </w:t>
      </w:r>
      <w:r w:rsidR="0026415A" w:rsidRPr="000C7FD1">
        <w:rPr>
          <w:rFonts w:ascii="Garamond" w:hAnsi="Garamond"/>
        </w:rPr>
        <w:t xml:space="preserve">questions can be directed to </w:t>
      </w:r>
      <w:r w:rsidR="00EB0AA1">
        <w:rPr>
          <w:rFonts w:ascii="Garamond" w:hAnsi="Garamond"/>
        </w:rPr>
        <w:t>WDACS</w:t>
      </w:r>
      <w:r w:rsidR="0026415A" w:rsidRPr="000C7FD1">
        <w:rPr>
          <w:rFonts w:ascii="Garamond" w:hAnsi="Garamond"/>
        </w:rPr>
        <w:t xml:space="preserve">. </w:t>
      </w:r>
      <w:r w:rsidR="00255DB7">
        <w:rPr>
          <w:rFonts w:ascii="Garamond" w:hAnsi="Garamond"/>
        </w:rPr>
        <w:t>Communication with WDACS about documentation requirements</w:t>
      </w:r>
      <w:r w:rsidR="0026415A" w:rsidRPr="000C7FD1">
        <w:rPr>
          <w:rFonts w:ascii="Garamond" w:hAnsi="Garamond"/>
        </w:rPr>
        <w:t xml:space="preserve">, especially early in the program, can minimize any </w:t>
      </w:r>
      <w:r w:rsidR="00ED5EF5">
        <w:rPr>
          <w:rFonts w:ascii="Garamond" w:hAnsi="Garamond"/>
        </w:rPr>
        <w:t xml:space="preserve">potential </w:t>
      </w:r>
      <w:r w:rsidR="0026415A" w:rsidRPr="000C7FD1">
        <w:rPr>
          <w:rFonts w:ascii="Garamond" w:hAnsi="Garamond"/>
        </w:rPr>
        <w:t xml:space="preserve">problems. </w:t>
      </w:r>
    </w:p>
    <w:p w14:paraId="763E87A3" w14:textId="762DB3C0" w:rsidR="00EE5A6C" w:rsidRPr="000C7FD1" w:rsidRDefault="20C15D5F" w:rsidP="00E34FD3">
      <w:pPr>
        <w:pStyle w:val="Heading2"/>
      </w:pPr>
      <w:bookmarkStart w:id="502" w:name="_Toc472085357"/>
      <w:bookmarkStart w:id="503" w:name="_Toc94794996"/>
      <w:r>
        <w:t xml:space="preserve">Fiscal </w:t>
      </w:r>
      <w:r w:rsidR="3C271B5C">
        <w:t>Documentation Guidelines</w:t>
      </w:r>
      <w:bookmarkEnd w:id="502"/>
      <w:bookmarkEnd w:id="503"/>
    </w:p>
    <w:p w14:paraId="087971A6" w14:textId="3D383B95" w:rsidR="00E778DC" w:rsidRPr="003934BA" w:rsidRDefault="006D0344" w:rsidP="006D0344">
      <w:pPr>
        <w:spacing w:after="240"/>
        <w:rPr>
          <w:rFonts w:ascii="Garamond" w:eastAsia="Times New Roman" w:hAnsi="Garamond" w:cs="Times New Roman"/>
          <w:sz w:val="24"/>
          <w:szCs w:val="24"/>
        </w:rPr>
      </w:pPr>
      <w:r>
        <w:rPr>
          <w:rFonts w:ascii="Garamond" w:eastAsia="Times New Roman" w:hAnsi="Garamond" w:cs="Times New Roman"/>
          <w:sz w:val="24"/>
          <w:szCs w:val="24"/>
        </w:rPr>
        <w:t xml:space="preserve">Please see Appendix E and the </w:t>
      </w:r>
      <w:r w:rsidR="00FF7CAE">
        <w:rPr>
          <w:rFonts w:ascii="Garamond" w:eastAsia="Times New Roman" w:hAnsi="Garamond" w:cs="Times New Roman"/>
          <w:sz w:val="24"/>
          <w:szCs w:val="24"/>
        </w:rPr>
        <w:t xml:space="preserve">invoice </w:t>
      </w:r>
      <w:r w:rsidR="00F50685">
        <w:rPr>
          <w:rFonts w:ascii="Garamond" w:eastAsia="Times New Roman" w:hAnsi="Garamond" w:cs="Times New Roman"/>
          <w:sz w:val="24"/>
          <w:szCs w:val="24"/>
        </w:rPr>
        <w:t>t</w:t>
      </w:r>
      <w:r>
        <w:rPr>
          <w:rFonts w:ascii="Garamond" w:eastAsia="Times New Roman" w:hAnsi="Garamond" w:cs="Times New Roman"/>
          <w:sz w:val="24"/>
          <w:szCs w:val="24"/>
        </w:rPr>
        <w:t xml:space="preserve">emplate for more information on fiscal documentation. </w:t>
      </w:r>
      <w:r w:rsidR="003F0D9E">
        <w:rPr>
          <w:rFonts w:ascii="Garamond" w:eastAsia="Times New Roman" w:hAnsi="Garamond" w:cs="Times New Roman"/>
          <w:sz w:val="24"/>
          <w:szCs w:val="24"/>
        </w:rPr>
        <w:t>Documentation shall</w:t>
      </w:r>
      <w:r w:rsidR="003F0D9E" w:rsidRPr="000C7FD1">
        <w:rPr>
          <w:rFonts w:ascii="Garamond" w:eastAsia="Times New Roman" w:hAnsi="Garamond" w:cs="Times New Roman"/>
          <w:sz w:val="24"/>
          <w:szCs w:val="24"/>
        </w:rPr>
        <w:t xml:space="preserve"> be maintained </w:t>
      </w:r>
      <w:r w:rsidR="003F0D9E">
        <w:rPr>
          <w:rFonts w:ascii="Garamond" w:eastAsia="Times New Roman" w:hAnsi="Garamond" w:cs="Times New Roman"/>
          <w:sz w:val="24"/>
          <w:szCs w:val="24"/>
        </w:rPr>
        <w:t>by</w:t>
      </w:r>
      <w:r w:rsidR="003F0D9E" w:rsidRPr="000C7FD1">
        <w:rPr>
          <w:rFonts w:ascii="Garamond" w:eastAsia="Times New Roman" w:hAnsi="Garamond" w:cs="Times New Roman"/>
          <w:sz w:val="24"/>
          <w:szCs w:val="24"/>
        </w:rPr>
        <w:t xml:space="preserve"> </w:t>
      </w:r>
      <w:r w:rsidR="0060744E">
        <w:rPr>
          <w:rFonts w:ascii="Garamond" w:eastAsia="Times New Roman" w:hAnsi="Garamond" w:cs="Times New Roman"/>
          <w:sz w:val="24"/>
          <w:szCs w:val="24"/>
        </w:rPr>
        <w:t>CEPP</w:t>
      </w:r>
      <w:r w:rsidR="003F0D9E" w:rsidRPr="000C7FD1">
        <w:rPr>
          <w:rFonts w:ascii="Garamond" w:eastAsia="Times New Roman" w:hAnsi="Garamond" w:cs="Times New Roman"/>
          <w:sz w:val="24"/>
          <w:szCs w:val="24"/>
        </w:rPr>
        <w:t xml:space="preserve"> </w:t>
      </w:r>
      <w:r w:rsidR="003F0D9E">
        <w:rPr>
          <w:rFonts w:ascii="Garamond" w:eastAsia="Times New Roman" w:hAnsi="Garamond" w:cs="Times New Roman"/>
          <w:sz w:val="24"/>
          <w:szCs w:val="24"/>
        </w:rPr>
        <w:t>providers</w:t>
      </w:r>
      <w:r w:rsidR="003F0D9E" w:rsidRPr="000C7FD1">
        <w:rPr>
          <w:rFonts w:ascii="Garamond" w:eastAsia="Times New Roman" w:hAnsi="Garamond" w:cs="Times New Roman"/>
          <w:sz w:val="24"/>
          <w:szCs w:val="24"/>
        </w:rPr>
        <w:t xml:space="preserve"> in accordance with requirements and guidelines of </w:t>
      </w:r>
      <w:r w:rsidR="003F0D9E">
        <w:rPr>
          <w:rFonts w:ascii="Garamond" w:eastAsia="Times New Roman" w:hAnsi="Garamond" w:cs="Times New Roman"/>
          <w:sz w:val="24"/>
          <w:szCs w:val="24"/>
        </w:rPr>
        <w:t>WDACS</w:t>
      </w:r>
      <w:r w:rsidR="003F0D9E" w:rsidRPr="000C7FD1">
        <w:rPr>
          <w:rFonts w:ascii="Garamond" w:eastAsia="Times New Roman" w:hAnsi="Garamond" w:cs="Times New Roman"/>
          <w:sz w:val="24"/>
          <w:szCs w:val="24"/>
        </w:rPr>
        <w:t xml:space="preserve">, </w:t>
      </w:r>
      <w:r w:rsidR="003F0D9E">
        <w:rPr>
          <w:rFonts w:ascii="Garamond" w:eastAsia="Times New Roman" w:hAnsi="Garamond" w:cs="Times New Roman"/>
          <w:sz w:val="24"/>
          <w:szCs w:val="24"/>
        </w:rPr>
        <w:t xml:space="preserve">DPSS, </w:t>
      </w:r>
      <w:r w:rsidR="003F0D9E" w:rsidRPr="000C7FD1">
        <w:rPr>
          <w:rFonts w:ascii="Garamond" w:eastAsia="Times New Roman" w:hAnsi="Garamond" w:cs="Times New Roman"/>
          <w:sz w:val="24"/>
          <w:szCs w:val="24"/>
        </w:rPr>
        <w:t>CDSS, and FNS</w:t>
      </w:r>
      <w:r w:rsidR="003F0D9E">
        <w:rPr>
          <w:rFonts w:ascii="Garamond" w:eastAsia="Times New Roman" w:hAnsi="Garamond" w:cs="Times New Roman"/>
          <w:sz w:val="24"/>
          <w:szCs w:val="24"/>
        </w:rPr>
        <w:t>.</w:t>
      </w:r>
      <w:r w:rsidR="00BB091C">
        <w:rPr>
          <w:rFonts w:ascii="Garamond" w:eastAsia="Times New Roman" w:hAnsi="Garamond" w:cs="Times New Roman"/>
          <w:sz w:val="24"/>
          <w:szCs w:val="24"/>
        </w:rPr>
        <w:t xml:space="preserve"> </w:t>
      </w:r>
      <w:r w:rsidR="003F0D9E">
        <w:rPr>
          <w:rFonts w:ascii="Garamond" w:eastAsia="Times New Roman" w:hAnsi="Garamond" w:cs="Times New Roman"/>
          <w:sz w:val="24"/>
          <w:szCs w:val="24"/>
        </w:rPr>
        <w:t xml:space="preserve">They shall also </w:t>
      </w:r>
      <w:r w:rsidR="00E778DC" w:rsidRPr="003F0D9E">
        <w:rPr>
          <w:rFonts w:ascii="Garamond" w:hAnsi="Garamond"/>
          <w:sz w:val="24"/>
          <w:szCs w:val="24"/>
        </w:rPr>
        <w:t xml:space="preserve">be maintained in accordance with </w:t>
      </w:r>
      <w:r w:rsidR="006418FF">
        <w:rPr>
          <w:rFonts w:ascii="Garamond" w:hAnsi="Garamond"/>
          <w:sz w:val="24"/>
          <w:szCs w:val="24"/>
        </w:rPr>
        <w:t xml:space="preserve">generally accepted accounting principles such as those of the </w:t>
      </w:r>
      <w:r w:rsidR="00E778DC" w:rsidRPr="003F0D9E">
        <w:rPr>
          <w:rFonts w:ascii="Garamond" w:hAnsi="Garamond"/>
          <w:sz w:val="24"/>
          <w:szCs w:val="24"/>
        </w:rPr>
        <w:t xml:space="preserve">Financial Accounting Standards Board </w:t>
      </w:r>
      <w:r w:rsidR="00E778DC" w:rsidRPr="003F0D9E">
        <w:rPr>
          <w:rFonts w:ascii="Garamond" w:hAnsi="Garamond"/>
          <w:sz w:val="24"/>
          <w:szCs w:val="24"/>
        </w:rPr>
        <w:lastRenderedPageBreak/>
        <w:t xml:space="preserve">(FASB) Accounting Standards Codification, Public Company Accounting Oversight </w:t>
      </w:r>
      <w:proofErr w:type="gramStart"/>
      <w:r w:rsidR="00E778DC" w:rsidRPr="003F0D9E">
        <w:rPr>
          <w:rFonts w:ascii="Garamond" w:hAnsi="Garamond"/>
          <w:sz w:val="24"/>
          <w:szCs w:val="24"/>
        </w:rPr>
        <w:t>Board(</w:t>
      </w:r>
      <w:proofErr w:type="gramEnd"/>
      <w:r w:rsidR="00E778DC" w:rsidRPr="003F0D9E">
        <w:rPr>
          <w:rFonts w:ascii="Garamond" w:hAnsi="Garamond"/>
          <w:sz w:val="24"/>
          <w:szCs w:val="24"/>
        </w:rPr>
        <w:t>PCAOB) Accounting Standards Codification, or Governmental Accounting Standards Board (GASB) Accounting Standards Codification, as applicable, and any related AICPA Industry Audit and Accounting guides.</w:t>
      </w:r>
    </w:p>
    <w:p w14:paraId="46FD881A" w14:textId="77777777" w:rsidR="006303D2" w:rsidRDefault="005D3F4C" w:rsidP="007B0266">
      <w:pPr>
        <w:spacing w:before="240" w:after="240"/>
        <w:rPr>
          <w:rFonts w:ascii="Garamond" w:eastAsia="Times New Roman" w:hAnsi="Garamond" w:cs="Times New Roman"/>
          <w:sz w:val="24"/>
          <w:szCs w:val="24"/>
        </w:rPr>
      </w:pPr>
      <w:r w:rsidRPr="000C7FD1">
        <w:rPr>
          <w:rFonts w:ascii="Garamond" w:eastAsia="Times New Roman" w:hAnsi="Garamond" w:cs="Times New Roman"/>
          <w:sz w:val="24"/>
          <w:szCs w:val="24"/>
        </w:rPr>
        <w:t xml:space="preserve">Fiscal documentation shall be made available for </w:t>
      </w:r>
      <w:r>
        <w:rPr>
          <w:rFonts w:ascii="Garamond" w:eastAsia="Times New Roman" w:hAnsi="Garamond" w:cs="Times New Roman"/>
          <w:sz w:val="24"/>
          <w:szCs w:val="24"/>
        </w:rPr>
        <w:t>program and fiscal</w:t>
      </w:r>
      <w:r w:rsidRPr="000C7FD1">
        <w:rPr>
          <w:rFonts w:ascii="Garamond" w:eastAsia="Times New Roman" w:hAnsi="Garamond" w:cs="Times New Roman"/>
          <w:sz w:val="24"/>
          <w:szCs w:val="24"/>
        </w:rPr>
        <w:t xml:space="preserve"> reviews </w:t>
      </w:r>
      <w:r>
        <w:rPr>
          <w:rFonts w:ascii="Garamond" w:eastAsia="Times New Roman" w:hAnsi="Garamond" w:cs="Times New Roman"/>
          <w:sz w:val="24"/>
          <w:szCs w:val="24"/>
        </w:rPr>
        <w:t xml:space="preserve">by any of these entities </w:t>
      </w:r>
      <w:r w:rsidRPr="000C7FD1">
        <w:rPr>
          <w:rFonts w:ascii="Garamond" w:eastAsia="Times New Roman" w:hAnsi="Garamond" w:cs="Times New Roman"/>
          <w:sz w:val="24"/>
          <w:szCs w:val="24"/>
        </w:rPr>
        <w:t xml:space="preserve">as requested. Documentation shall be maintained for a minimum of three years following the final </w:t>
      </w:r>
      <w:r w:rsidR="00CD1169">
        <w:rPr>
          <w:rFonts w:ascii="Garamond" w:eastAsia="Times New Roman" w:hAnsi="Garamond" w:cs="Times New Roman"/>
          <w:sz w:val="24"/>
          <w:szCs w:val="24"/>
        </w:rPr>
        <w:t xml:space="preserve">payment in a given </w:t>
      </w:r>
      <w:r w:rsidR="003D67EA">
        <w:rPr>
          <w:rFonts w:ascii="Garamond" w:eastAsia="Times New Roman" w:hAnsi="Garamond" w:cs="Times New Roman"/>
          <w:sz w:val="24"/>
          <w:szCs w:val="24"/>
        </w:rPr>
        <w:t>federal fiscal year</w:t>
      </w:r>
      <w:r w:rsidRPr="000C7FD1">
        <w:rPr>
          <w:rFonts w:ascii="Garamond" w:eastAsia="Times New Roman" w:hAnsi="Garamond" w:cs="Times New Roman"/>
          <w:sz w:val="24"/>
          <w:szCs w:val="24"/>
        </w:rPr>
        <w:t xml:space="preserve"> (or longer if requested by county agencies). </w:t>
      </w:r>
    </w:p>
    <w:p w14:paraId="65E96AC8" w14:textId="231C1CA8" w:rsidR="006303D2" w:rsidRDefault="0059589B" w:rsidP="0059589B">
      <w:pPr>
        <w:spacing w:before="240" w:after="240"/>
        <w:rPr>
          <w:rFonts w:ascii="Garamond" w:eastAsia="Times New Roman" w:hAnsi="Garamond" w:cs="Times New Roman"/>
          <w:sz w:val="24"/>
          <w:szCs w:val="24"/>
        </w:rPr>
      </w:pPr>
      <w:r>
        <w:rPr>
          <w:rFonts w:ascii="Garamond" w:hAnsi="Garamond"/>
          <w:sz w:val="24"/>
          <w:szCs w:val="24"/>
        </w:rPr>
        <w:br w:type="page"/>
      </w:r>
    </w:p>
    <w:p w14:paraId="2B516BB9" w14:textId="1DA8B2A8" w:rsidR="006303D2" w:rsidRPr="000C7FD1" w:rsidRDefault="006303D2" w:rsidP="006303D2">
      <w:pPr>
        <w:pStyle w:val="Heading1"/>
        <w:spacing w:before="0" w:after="120"/>
        <w:rPr>
          <w:rFonts w:ascii="Garamond" w:hAnsi="Garamond"/>
        </w:rPr>
      </w:pPr>
      <w:bookmarkStart w:id="504" w:name="_Toc94794997"/>
      <w:r w:rsidRPr="00BB091C">
        <w:rPr>
          <w:rFonts w:ascii="Garamond" w:hAnsi="Garamond"/>
        </w:rPr>
        <w:lastRenderedPageBreak/>
        <w:t xml:space="preserve">APPENDIX </w:t>
      </w:r>
      <w:r w:rsidR="00203FEA">
        <w:rPr>
          <w:rFonts w:ascii="Garamond" w:hAnsi="Garamond"/>
        </w:rPr>
        <w:t>A</w:t>
      </w:r>
      <w:r w:rsidRPr="00BB091C">
        <w:rPr>
          <w:rFonts w:ascii="Garamond" w:hAnsi="Garamond"/>
        </w:rPr>
        <w:t xml:space="preserve">: </w:t>
      </w:r>
      <w:r>
        <w:rPr>
          <w:rFonts w:ascii="Garamond" w:hAnsi="Garamond"/>
        </w:rPr>
        <w:t>Service Components</w:t>
      </w:r>
      <w:bookmarkEnd w:id="504"/>
      <w:r w:rsidRPr="000C7FD1">
        <w:rPr>
          <w:rFonts w:ascii="Garamond" w:hAnsi="Garamond"/>
        </w:rPr>
        <w:t xml:space="preserve"> </w:t>
      </w:r>
    </w:p>
    <w:p w14:paraId="6D9E71AB" w14:textId="30EA3AC2" w:rsidR="006303D2" w:rsidRDefault="006303D2" w:rsidP="006303D2">
      <w:pPr>
        <w:autoSpaceDE w:val="0"/>
        <w:autoSpaceDN w:val="0"/>
        <w:adjustRightInd w:val="0"/>
        <w:spacing w:after="120"/>
        <w:rPr>
          <w:rFonts w:ascii="Garamond" w:eastAsia="Times New Roman" w:hAnsi="Garamond" w:cs="Times New Roman"/>
          <w:sz w:val="24"/>
          <w:szCs w:val="24"/>
        </w:rPr>
      </w:pPr>
      <w:r>
        <w:rPr>
          <w:rFonts w:ascii="Garamond" w:eastAsia="Times New Roman" w:hAnsi="Garamond" w:cs="Times New Roman"/>
          <w:sz w:val="24"/>
          <w:szCs w:val="24"/>
        </w:rPr>
        <w:t xml:space="preserve">A wide range of services can fit within most of these components and should align with the following. The FNS SNAP E&amp;T Tool Kit includes a helpful description of the </w:t>
      </w:r>
      <w:hyperlink r:id="rId44" w:history="1">
        <w:r w:rsidRPr="008B7296">
          <w:rPr>
            <w:rStyle w:val="Hyperlink"/>
            <w:rFonts w:ascii="Garamond" w:eastAsia="Times New Roman" w:hAnsi="Garamond" w:cs="Times New Roman"/>
            <w:sz w:val="24"/>
            <w:szCs w:val="24"/>
          </w:rPr>
          <w:t>components</w:t>
        </w:r>
      </w:hyperlink>
      <w:r>
        <w:rPr>
          <w:rFonts w:ascii="Garamond" w:eastAsia="Times New Roman" w:hAnsi="Garamond" w:cs="Times New Roman"/>
          <w:sz w:val="24"/>
          <w:szCs w:val="24"/>
        </w:rPr>
        <w:t>:</w:t>
      </w:r>
    </w:p>
    <w:p w14:paraId="727BA8AD" w14:textId="77777777" w:rsidR="006303D2" w:rsidRDefault="006303D2" w:rsidP="006303D2">
      <w:pPr>
        <w:pStyle w:val="ListParagraph"/>
        <w:numPr>
          <w:ilvl w:val="0"/>
          <w:numId w:val="50"/>
        </w:numPr>
        <w:autoSpaceDE w:val="0"/>
        <w:autoSpaceDN w:val="0"/>
        <w:adjustRightInd w:val="0"/>
        <w:spacing w:after="120"/>
        <w:contextualSpacing w:val="0"/>
        <w:rPr>
          <w:rFonts w:ascii="Garamond" w:eastAsia="Times New Roman" w:hAnsi="Garamond" w:cs="Times New Roman"/>
          <w:sz w:val="24"/>
          <w:szCs w:val="24"/>
        </w:rPr>
      </w:pPr>
      <w:r>
        <w:rPr>
          <w:rFonts w:ascii="Garamond" w:eastAsia="Times New Roman" w:hAnsi="Garamond" w:cs="Times New Roman"/>
          <w:sz w:val="24"/>
          <w:szCs w:val="24"/>
        </w:rPr>
        <w:t>Providers must describe all services and supportive services by component in the CEPP Proposal</w:t>
      </w:r>
      <w:r w:rsidRPr="00C4756A">
        <w:rPr>
          <w:rFonts w:ascii="Garamond" w:eastAsia="Times New Roman" w:hAnsi="Garamond" w:cs="Times New Roman"/>
          <w:sz w:val="24"/>
          <w:szCs w:val="24"/>
        </w:rPr>
        <w:t>.</w:t>
      </w:r>
      <w:r w:rsidRPr="007F6D71">
        <w:rPr>
          <w:rFonts w:ascii="Garamond" w:eastAsia="Times New Roman" w:hAnsi="Garamond" w:cs="Times New Roman"/>
          <w:sz w:val="24"/>
          <w:szCs w:val="24"/>
        </w:rPr>
        <w:t xml:space="preserve"> </w:t>
      </w:r>
    </w:p>
    <w:p w14:paraId="0D02E2EC" w14:textId="77777777" w:rsidR="006303D2" w:rsidRDefault="006303D2" w:rsidP="006303D2">
      <w:pPr>
        <w:pStyle w:val="ListParagraph"/>
        <w:numPr>
          <w:ilvl w:val="0"/>
          <w:numId w:val="50"/>
        </w:numPr>
        <w:autoSpaceDE w:val="0"/>
        <w:autoSpaceDN w:val="0"/>
        <w:adjustRightInd w:val="0"/>
        <w:spacing w:after="120"/>
        <w:contextualSpacing w:val="0"/>
        <w:rPr>
          <w:rFonts w:ascii="Garamond" w:eastAsia="Times New Roman" w:hAnsi="Garamond" w:cs="Times New Roman"/>
          <w:sz w:val="24"/>
          <w:szCs w:val="24"/>
        </w:rPr>
      </w:pPr>
      <w:r>
        <w:rPr>
          <w:rFonts w:ascii="Garamond" w:eastAsia="Times New Roman" w:hAnsi="Garamond" w:cs="Times New Roman"/>
          <w:sz w:val="24"/>
          <w:szCs w:val="24"/>
        </w:rPr>
        <w:t xml:space="preserve">Case management must be offered to all CEPP participants as a part of each component and   its costs and description should be integrated into one or more service components in the CEPP Proposal. </w:t>
      </w:r>
    </w:p>
    <w:p w14:paraId="42C824C4" w14:textId="77777777" w:rsidR="006303D2" w:rsidRDefault="006303D2" w:rsidP="006303D2">
      <w:pPr>
        <w:pStyle w:val="ListParagraph"/>
        <w:numPr>
          <w:ilvl w:val="0"/>
          <w:numId w:val="50"/>
        </w:numPr>
        <w:autoSpaceDE w:val="0"/>
        <w:autoSpaceDN w:val="0"/>
        <w:adjustRightInd w:val="0"/>
        <w:spacing w:after="120"/>
        <w:contextualSpacing w:val="0"/>
        <w:rPr>
          <w:rFonts w:ascii="Garamond" w:eastAsia="Times New Roman" w:hAnsi="Garamond" w:cs="Times New Roman"/>
          <w:sz w:val="24"/>
          <w:szCs w:val="24"/>
        </w:rPr>
      </w:pP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providers </w:t>
      </w:r>
      <w:r>
        <w:rPr>
          <w:rFonts w:ascii="Garamond" w:eastAsia="Times New Roman" w:hAnsi="Garamond" w:cs="Times New Roman"/>
          <w:sz w:val="24"/>
          <w:szCs w:val="24"/>
        </w:rPr>
        <w:t>can choose the number and type of components to offer but must</w:t>
      </w:r>
      <w:r w:rsidRPr="000C7FD1">
        <w:rPr>
          <w:rFonts w:ascii="Garamond" w:eastAsia="Times New Roman" w:hAnsi="Garamond" w:cs="Times New Roman"/>
          <w:sz w:val="24"/>
          <w:szCs w:val="24"/>
        </w:rPr>
        <w:t xml:space="preserve"> offer </w:t>
      </w:r>
      <w:r>
        <w:rPr>
          <w:rFonts w:ascii="Garamond" w:eastAsia="Times New Roman" w:hAnsi="Garamond" w:cs="Times New Roman"/>
          <w:sz w:val="24"/>
          <w:szCs w:val="24"/>
        </w:rPr>
        <w:t xml:space="preserve">at least one component. The Job Retention component can only be included if at least one other component is selected. </w:t>
      </w:r>
    </w:p>
    <w:p w14:paraId="1337536A" w14:textId="77777777" w:rsidR="006303D2" w:rsidRDefault="006303D2" w:rsidP="006303D2">
      <w:pPr>
        <w:pStyle w:val="ListParagraph"/>
        <w:numPr>
          <w:ilvl w:val="0"/>
          <w:numId w:val="50"/>
        </w:numPr>
        <w:autoSpaceDE w:val="0"/>
        <w:autoSpaceDN w:val="0"/>
        <w:adjustRightInd w:val="0"/>
        <w:spacing w:after="120"/>
        <w:contextualSpacing w:val="0"/>
        <w:rPr>
          <w:rFonts w:ascii="Garamond" w:eastAsia="Times New Roman" w:hAnsi="Garamond" w:cs="Times New Roman"/>
          <w:sz w:val="24"/>
          <w:szCs w:val="24"/>
        </w:rPr>
      </w:pPr>
      <w:r>
        <w:rPr>
          <w:rFonts w:ascii="Garamond" w:eastAsia="Times New Roman" w:hAnsi="Garamond" w:cs="Times New Roman"/>
          <w:sz w:val="24"/>
          <w:szCs w:val="24"/>
        </w:rPr>
        <w:t>Individual participation, start date and completion date must be tracked by component as described in the Reports section.</w:t>
      </w:r>
    </w:p>
    <w:p w14:paraId="4C87C5AD" w14:textId="77777777" w:rsidR="006303D2" w:rsidRPr="005A6D05" w:rsidRDefault="006303D2" w:rsidP="006303D2">
      <w:pPr>
        <w:pStyle w:val="ListParagraph"/>
        <w:autoSpaceDE w:val="0"/>
        <w:autoSpaceDN w:val="0"/>
        <w:adjustRightInd w:val="0"/>
        <w:spacing w:after="120"/>
        <w:contextualSpacing w:val="0"/>
        <w:rPr>
          <w:rFonts w:ascii="Garamond" w:eastAsia="Times New Roman" w:hAnsi="Garamond" w:cs="Times New Roman"/>
          <w:sz w:val="24"/>
          <w:szCs w:val="24"/>
        </w:rPr>
      </w:pPr>
    </w:p>
    <w:p w14:paraId="0FB75238" w14:textId="4C1EF3DA" w:rsidR="006303D2" w:rsidRPr="000C7FD1" w:rsidRDefault="006303D2" w:rsidP="006303D2">
      <w:pPr>
        <w:spacing w:after="240"/>
        <w:rPr>
          <w:rFonts w:ascii="Garamond" w:eastAsia="Times New Roman" w:hAnsi="Garamond" w:cs="Times New Roman"/>
          <w:i/>
          <w:sz w:val="24"/>
          <w:szCs w:val="24"/>
        </w:rPr>
      </w:pPr>
      <w:proofErr w:type="gramStart"/>
      <w:r>
        <w:rPr>
          <w:rFonts w:ascii="Garamond" w:hAnsi="Garamond"/>
          <w:i/>
          <w:iCs/>
          <w:color w:val="365F91" w:themeColor="accent1" w:themeShade="BF"/>
          <w:sz w:val="24"/>
          <w:szCs w:val="24"/>
        </w:rPr>
        <w:t xml:space="preserve">CEPP </w:t>
      </w:r>
      <w:r w:rsidRPr="00A6395D">
        <w:rPr>
          <w:rFonts w:ascii="Garamond" w:hAnsi="Garamond"/>
          <w:i/>
          <w:iCs/>
          <w:color w:val="365F91" w:themeColor="accent1" w:themeShade="BF"/>
          <w:sz w:val="24"/>
          <w:szCs w:val="24"/>
        </w:rPr>
        <w:t xml:space="preserve"> Component</w:t>
      </w:r>
      <w:proofErr w:type="gramEnd"/>
      <w:r w:rsidRPr="00A6395D">
        <w:rPr>
          <w:rFonts w:ascii="Garamond" w:hAnsi="Garamond"/>
          <w:i/>
          <w:iCs/>
          <w:color w:val="365F91" w:themeColor="accent1" w:themeShade="BF"/>
          <w:sz w:val="24"/>
          <w:szCs w:val="24"/>
        </w:rPr>
        <w:t xml:space="preserve"> List</w:t>
      </w:r>
      <w:r w:rsidR="00BB71E0">
        <w:rPr>
          <w:rFonts w:ascii="Garamond" w:hAnsi="Garamond"/>
          <w:i/>
          <w:iCs/>
          <w:color w:val="365F91" w:themeColor="accent1" w:themeShade="BF"/>
          <w:sz w:val="24"/>
          <w:szCs w:val="24"/>
        </w:rPr>
        <w:t xml:space="preserve"> </w:t>
      </w:r>
      <w:r w:rsidRPr="000C7FD1">
        <w:rPr>
          <w:rFonts w:ascii="Garamond" w:eastAsia="Times New Roman" w:hAnsi="Garamond" w:cs="Times New Roman"/>
          <w:sz w:val="24"/>
          <w:szCs w:val="24"/>
        </w:rPr>
        <w:t xml:space="preserve">The following list describes allowable </w:t>
      </w:r>
      <w:r>
        <w:rPr>
          <w:rFonts w:ascii="Garamond" w:eastAsia="Times New Roman" w:hAnsi="Garamond" w:cs="Times New Roman"/>
          <w:sz w:val="24"/>
          <w:szCs w:val="24"/>
        </w:rPr>
        <w:t xml:space="preserve">components. Not all FNS defined components are available to CEPP providers and the Supervised Job Search and Job Search Training components have been merged and are now covered solely by Supervised Job Search. </w:t>
      </w:r>
    </w:p>
    <w:p w14:paraId="06D9F60E" w14:textId="77777777" w:rsidR="006303D2" w:rsidRPr="00813222" w:rsidRDefault="006303D2" w:rsidP="006303D2">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Supervised Job Search</w:t>
      </w:r>
    </w:p>
    <w:p w14:paraId="72C1240A" w14:textId="77777777" w:rsidR="006303D2" w:rsidRPr="0000133B" w:rsidRDefault="006303D2" w:rsidP="006303D2">
      <w:pPr>
        <w:rPr>
          <w:rFonts w:ascii="Garamond" w:hAnsi="Garamond"/>
          <w:sz w:val="24"/>
          <w:szCs w:val="24"/>
        </w:rPr>
      </w:pPr>
      <w:r w:rsidRPr="0000133B">
        <w:rPr>
          <w:rFonts w:ascii="Garamond" w:hAnsi="Garamond"/>
          <w:sz w:val="24"/>
          <w:szCs w:val="24"/>
        </w:rPr>
        <w:t xml:space="preserve">Supervised Job Search (SJS) covers a range of job search services delivered by the CEPP service provider as well as job search efforts carried out by the participant which are directly linked to increasing employment opportunities. For example, CEPP providers can offer soft skill classes, labor market information, job search training and assistance with mock interviews, resume development and master applications. Participants can attend job fairs, review job listings, apply and interview for jobs and keep a record of employer contacts. </w:t>
      </w:r>
    </w:p>
    <w:p w14:paraId="7690933C" w14:textId="77777777" w:rsidR="006303D2" w:rsidRPr="0000133B" w:rsidRDefault="006303D2" w:rsidP="006303D2">
      <w:pPr>
        <w:rPr>
          <w:rFonts w:ascii="Garamond" w:hAnsi="Garamond"/>
          <w:sz w:val="24"/>
          <w:szCs w:val="24"/>
        </w:rPr>
      </w:pPr>
      <w:r w:rsidRPr="0000133B">
        <w:rPr>
          <w:rFonts w:ascii="Garamond" w:hAnsi="Garamond"/>
          <w:b/>
          <w:bCs/>
          <w:sz w:val="24"/>
          <w:szCs w:val="24"/>
        </w:rPr>
        <w:t>SJS requires at least one meeting a month with a qualified staff member to review job search activities, get feedback, troubleshoot issues, and discuss next steps</w:t>
      </w:r>
      <w:r w:rsidRPr="0000133B">
        <w:rPr>
          <w:rFonts w:ascii="Garamond" w:hAnsi="Garamond"/>
          <w:sz w:val="24"/>
          <w:szCs w:val="24"/>
        </w:rPr>
        <w:t xml:space="preserve">. This monthly meeting may be conducted remotely, in-person, or </w:t>
      </w:r>
      <w:r>
        <w:rPr>
          <w:rFonts w:ascii="Garamond" w:hAnsi="Garamond"/>
          <w:sz w:val="24"/>
          <w:szCs w:val="24"/>
        </w:rPr>
        <w:t xml:space="preserve">through </w:t>
      </w:r>
      <w:r w:rsidRPr="0000133B">
        <w:rPr>
          <w:rFonts w:ascii="Garamond" w:hAnsi="Garamond"/>
          <w:sz w:val="24"/>
          <w:szCs w:val="24"/>
        </w:rPr>
        <w:t xml:space="preserve">a combination of both. Documenting this meeting with a case note is </w:t>
      </w:r>
      <w:r>
        <w:rPr>
          <w:rFonts w:ascii="Garamond" w:hAnsi="Garamond"/>
          <w:sz w:val="24"/>
          <w:szCs w:val="24"/>
        </w:rPr>
        <w:t>a best practice</w:t>
      </w:r>
      <w:r w:rsidRPr="0000133B">
        <w:rPr>
          <w:rFonts w:ascii="Garamond" w:hAnsi="Garamond"/>
          <w:sz w:val="24"/>
          <w:szCs w:val="24"/>
        </w:rPr>
        <w:t xml:space="preserve"> to confirm that the requirement is being met.   </w:t>
      </w:r>
    </w:p>
    <w:p w14:paraId="236D4B87" w14:textId="77777777" w:rsidR="006303D2" w:rsidRPr="0000133B" w:rsidRDefault="006303D2" w:rsidP="006303D2">
      <w:pPr>
        <w:rPr>
          <w:rFonts w:ascii="Garamond" w:hAnsi="Garamond"/>
          <w:sz w:val="24"/>
          <w:szCs w:val="24"/>
        </w:rPr>
      </w:pPr>
      <w:r w:rsidRPr="0000133B">
        <w:rPr>
          <w:rFonts w:ascii="Garamond" w:hAnsi="Garamond"/>
          <w:sz w:val="24"/>
          <w:szCs w:val="24"/>
        </w:rPr>
        <w:t>SJS may be offered independently or within a group setting at locations approved by WDACS and DPSS. Services should be tailored to the particular needs of participants and offer access to necessary participant reimbursements required for SJS participation (</w:t>
      </w:r>
      <w:proofErr w:type="gramStart"/>
      <w:r w:rsidRPr="0000133B">
        <w:rPr>
          <w:rFonts w:ascii="Garamond" w:hAnsi="Garamond"/>
          <w:sz w:val="24"/>
          <w:szCs w:val="24"/>
        </w:rPr>
        <w:t>e.g.</w:t>
      </w:r>
      <w:proofErr w:type="gramEnd"/>
      <w:r w:rsidRPr="0000133B">
        <w:rPr>
          <w:rFonts w:ascii="Garamond" w:hAnsi="Garamond"/>
          <w:sz w:val="24"/>
          <w:szCs w:val="24"/>
        </w:rPr>
        <w:t xml:space="preserve"> laptops and hotspots as needed for remote job search conducted on the internet or transportation vouchers for in-person job search).</w:t>
      </w:r>
    </w:p>
    <w:p w14:paraId="4FC816EB" w14:textId="1C93CA21" w:rsidR="006303D2" w:rsidRPr="00254D98" w:rsidRDefault="006303D2" w:rsidP="00254D98">
      <w:pPr>
        <w:rPr>
          <w:rFonts w:ascii="Garamond" w:hAnsi="Garamond"/>
          <w:sz w:val="24"/>
          <w:szCs w:val="24"/>
        </w:rPr>
      </w:pPr>
      <w:r w:rsidRPr="0000133B">
        <w:rPr>
          <w:rFonts w:ascii="Garamond" w:hAnsi="Garamond"/>
          <w:sz w:val="24"/>
          <w:szCs w:val="24"/>
        </w:rPr>
        <w:t xml:space="preserve">CEPP service providers have flexibility in how they design and individualize their SJS program and should strive to offer a combination of activities that are comparable to approximately 12 hours a </w:t>
      </w:r>
      <w:r w:rsidRPr="0000133B">
        <w:rPr>
          <w:rFonts w:ascii="Garamond" w:hAnsi="Garamond"/>
          <w:sz w:val="24"/>
          <w:szCs w:val="24"/>
        </w:rPr>
        <w:lastRenderedPageBreak/>
        <w:t xml:space="preserve">month of job contacts. SJS should be offered for a period of less than a year and providers should assess the option to offer a different component in cases that do not result in employment. </w:t>
      </w:r>
    </w:p>
    <w:p w14:paraId="40071458" w14:textId="6AA442F1" w:rsidR="00254D98" w:rsidRPr="00813222" w:rsidRDefault="006303D2" w:rsidP="006303D2">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Workfare</w:t>
      </w:r>
    </w:p>
    <w:p w14:paraId="65F50A71" w14:textId="77777777" w:rsidR="006303D2" w:rsidRPr="00AC2BB1" w:rsidRDefault="006303D2" w:rsidP="006303D2">
      <w:pPr>
        <w:autoSpaceDE w:val="0"/>
        <w:autoSpaceDN w:val="0"/>
        <w:adjustRightInd w:val="0"/>
        <w:spacing w:after="120"/>
        <w:rPr>
          <w:rFonts w:ascii="Garamond" w:eastAsia="Times New Roman" w:hAnsi="Garamond" w:cs="Times New Roman"/>
          <w:sz w:val="24"/>
          <w:szCs w:val="24"/>
        </w:rPr>
      </w:pPr>
      <w:r w:rsidRPr="0000133B">
        <w:rPr>
          <w:rFonts w:ascii="Garamond" w:hAnsi="Garamond"/>
          <w:sz w:val="24"/>
          <w:szCs w:val="24"/>
        </w:rPr>
        <w:t xml:space="preserve">Workfare is a component in which </w:t>
      </w:r>
      <w:proofErr w:type="spellStart"/>
      <w:r w:rsidRPr="0000133B">
        <w:rPr>
          <w:rFonts w:ascii="Garamond" w:hAnsi="Garamond"/>
          <w:sz w:val="24"/>
          <w:szCs w:val="24"/>
        </w:rPr>
        <w:t>CalFresh</w:t>
      </w:r>
      <w:proofErr w:type="spellEnd"/>
      <w:r w:rsidRPr="0000133B">
        <w:rPr>
          <w:rFonts w:ascii="Garamond" w:hAnsi="Garamond"/>
          <w:sz w:val="24"/>
          <w:szCs w:val="24"/>
        </w:rPr>
        <w:t xml:space="preserve"> recipients work off the value of their household’s monthly </w:t>
      </w:r>
      <w:proofErr w:type="spellStart"/>
      <w:r w:rsidRPr="0000133B">
        <w:rPr>
          <w:rFonts w:ascii="Garamond" w:hAnsi="Garamond"/>
          <w:sz w:val="24"/>
          <w:szCs w:val="24"/>
        </w:rPr>
        <w:t>CalFresh</w:t>
      </w:r>
      <w:proofErr w:type="spellEnd"/>
      <w:r w:rsidRPr="0000133B">
        <w:rPr>
          <w:rFonts w:ascii="Garamond" w:hAnsi="Garamond"/>
          <w:sz w:val="24"/>
          <w:szCs w:val="24"/>
        </w:rPr>
        <w:t xml:space="preserve"> allotment through an assignment at a private or public nonprofit agency, including community-based organizations. In lieu of wages, workfare participants receive compensation in the form of their household’s monthly benefit allotment. The primary goal of workfare is to improve employability and encourage individuals to move into regular employment while improving the community. Workfare assignments cannot replace or prevent the employment of regular employees. Workfare assignments must provide the same benefits and working conditions provided to regular employees performing comparable work for comparable hours</w:t>
      </w:r>
    </w:p>
    <w:p w14:paraId="049E7130" w14:textId="77777777" w:rsidR="006303D2" w:rsidRDefault="006303D2" w:rsidP="006303D2">
      <w:pPr>
        <w:autoSpaceDE w:val="0"/>
        <w:autoSpaceDN w:val="0"/>
        <w:adjustRightInd w:val="0"/>
        <w:spacing w:after="120"/>
        <w:rPr>
          <w:rFonts w:ascii="Garamond" w:eastAsia="Times New Roman" w:hAnsi="Garamond" w:cs="Times New Roman"/>
          <w:sz w:val="24"/>
          <w:szCs w:val="24"/>
        </w:rPr>
      </w:pPr>
      <w:r w:rsidRPr="000C7FD1">
        <w:rPr>
          <w:rFonts w:ascii="Garamond" w:eastAsia="Times New Roman" w:hAnsi="Garamond" w:cs="Times New Roman"/>
          <w:sz w:val="24"/>
          <w:szCs w:val="24"/>
        </w:rPr>
        <w:t>As part of the workfare component, a provider may establish a job search period of up to 30 days prior to sending the participant to a workfare site</w:t>
      </w:r>
      <w:r w:rsidRPr="003413B7">
        <w:rPr>
          <w:rFonts w:ascii="Garamond" w:eastAsia="Times New Roman" w:hAnsi="Garamond" w:cs="Times New Roman"/>
          <w:sz w:val="24"/>
          <w:szCs w:val="24"/>
        </w:rPr>
        <w:t xml:space="preserve"> </w:t>
      </w:r>
    </w:p>
    <w:p w14:paraId="4D68F3A3" w14:textId="77777777" w:rsidR="006303D2" w:rsidRPr="000C7FD1" w:rsidRDefault="006303D2" w:rsidP="006303D2">
      <w:pPr>
        <w:keepNext/>
        <w:keepLines/>
        <w:autoSpaceDE w:val="0"/>
        <w:autoSpaceDN w:val="0"/>
        <w:adjustRightInd w:val="0"/>
        <w:spacing w:after="120"/>
        <w:rPr>
          <w:rFonts w:ascii="Garamond" w:hAnsi="Garamond" w:cs="Times New Roman"/>
          <w:sz w:val="24"/>
          <w:szCs w:val="24"/>
        </w:rPr>
      </w:pPr>
      <w:r w:rsidRPr="00384921">
        <w:rPr>
          <w:rFonts w:ascii="Garamond" w:eastAsia="Times New Roman" w:hAnsi="Garamond" w:cs="Times New Roman"/>
          <w:sz w:val="24"/>
          <w:szCs w:val="24"/>
        </w:rPr>
        <w:t>In Los Angeles</w:t>
      </w:r>
      <w:r>
        <w:rPr>
          <w:rFonts w:ascii="Garamond" w:eastAsia="Times New Roman" w:hAnsi="Garamond" w:cs="Times New Roman"/>
          <w:sz w:val="24"/>
          <w:szCs w:val="24"/>
        </w:rPr>
        <w:t xml:space="preserve"> County</w:t>
      </w:r>
      <w:r w:rsidRPr="00384921">
        <w:rPr>
          <w:rFonts w:ascii="Garamond" w:eastAsia="Times New Roman" w:hAnsi="Garamond" w:cs="Times New Roman"/>
          <w:sz w:val="24"/>
          <w:szCs w:val="24"/>
        </w:rPr>
        <w:t xml:space="preserve">, the primary goal of workfare is to ensure that </w:t>
      </w:r>
      <w:r>
        <w:rPr>
          <w:rFonts w:ascii="Garamond" w:eastAsia="Times New Roman" w:hAnsi="Garamond" w:cs="Times New Roman"/>
          <w:sz w:val="24"/>
          <w:szCs w:val="24"/>
        </w:rPr>
        <w:t>ABAWDs subject to time limits once the ABAWD waiver expires will have a choice</w:t>
      </w:r>
      <w:r w:rsidRPr="00384921">
        <w:rPr>
          <w:rFonts w:ascii="Garamond" w:eastAsia="Times New Roman" w:hAnsi="Garamond" w:cs="Times New Roman"/>
          <w:sz w:val="24"/>
          <w:szCs w:val="24"/>
        </w:rPr>
        <w:t xml:space="preserve"> to work a </w:t>
      </w:r>
      <w:r>
        <w:rPr>
          <w:rFonts w:ascii="Garamond" w:eastAsia="Times New Roman" w:hAnsi="Garamond" w:cs="Times New Roman"/>
          <w:sz w:val="24"/>
          <w:szCs w:val="24"/>
        </w:rPr>
        <w:t>more limited number of</w:t>
      </w:r>
      <w:r w:rsidRPr="00384921">
        <w:rPr>
          <w:rFonts w:ascii="Garamond" w:eastAsia="Times New Roman" w:hAnsi="Garamond" w:cs="Times New Roman"/>
          <w:sz w:val="24"/>
          <w:szCs w:val="24"/>
        </w:rPr>
        <w:t xml:space="preserve"> hours compared to other components</w:t>
      </w:r>
      <w:r>
        <w:rPr>
          <w:rFonts w:ascii="Garamond" w:eastAsia="Times New Roman" w:hAnsi="Garamond" w:cs="Times New Roman"/>
          <w:sz w:val="24"/>
          <w:szCs w:val="24"/>
        </w:rPr>
        <w:t xml:space="preserve"> to maintain </w:t>
      </w:r>
      <w:proofErr w:type="spellStart"/>
      <w:r>
        <w:rPr>
          <w:rFonts w:ascii="Garamond" w:eastAsia="Times New Roman" w:hAnsi="Garamond" w:cs="Times New Roman"/>
          <w:sz w:val="24"/>
          <w:szCs w:val="24"/>
        </w:rPr>
        <w:t>CalFresh</w:t>
      </w:r>
      <w:proofErr w:type="spellEnd"/>
      <w:r w:rsidRPr="00384921">
        <w:rPr>
          <w:rFonts w:ascii="Garamond" w:eastAsia="Times New Roman" w:hAnsi="Garamond" w:cs="Times New Roman"/>
          <w:sz w:val="24"/>
          <w:szCs w:val="24"/>
        </w:rPr>
        <w:t>.</w:t>
      </w:r>
      <w:r>
        <w:rPr>
          <w:rFonts w:ascii="Garamond" w:eastAsia="Times New Roman" w:hAnsi="Garamond" w:cs="Times New Roman"/>
          <w:sz w:val="24"/>
          <w:szCs w:val="24"/>
        </w:rPr>
        <w:t xml:space="preserve"> </w:t>
      </w:r>
    </w:p>
    <w:p w14:paraId="4E578CB4" w14:textId="77777777" w:rsidR="006303D2" w:rsidRPr="00813222" w:rsidRDefault="006303D2" w:rsidP="006303D2">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 xml:space="preserve">Self-Initiated Workfare </w:t>
      </w:r>
    </w:p>
    <w:p w14:paraId="7DF1F9D5" w14:textId="00D67D42" w:rsidR="006303D2" w:rsidRPr="00254D98" w:rsidRDefault="006303D2" w:rsidP="00254D98">
      <w:pPr>
        <w:autoSpaceDE w:val="0"/>
        <w:autoSpaceDN w:val="0"/>
        <w:adjustRightInd w:val="0"/>
        <w:spacing w:after="120"/>
        <w:rPr>
          <w:rFonts w:ascii="Garamond" w:hAnsi="Garamond" w:cs="Times New Roman"/>
          <w:sz w:val="24"/>
          <w:szCs w:val="24"/>
        </w:rPr>
      </w:pP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can fund the development and maintenance of programs for participants who locate their own workfare placements. Participants do not receive wages and are responsible for arranging to have their participation reported to their caseworkers and for verifying their workfare hours.</w:t>
      </w:r>
    </w:p>
    <w:p w14:paraId="470A4E39" w14:textId="77777777" w:rsidR="006303D2" w:rsidRPr="00813222" w:rsidRDefault="006303D2" w:rsidP="006303D2">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 xml:space="preserve">Work Experience </w:t>
      </w:r>
    </w:p>
    <w:p w14:paraId="7167C5A2" w14:textId="77777777" w:rsidR="006303D2" w:rsidRPr="00AC2BB1" w:rsidRDefault="006303D2" w:rsidP="006303D2">
      <w:pPr>
        <w:autoSpaceDE w:val="0"/>
        <w:autoSpaceDN w:val="0"/>
        <w:adjustRightInd w:val="0"/>
        <w:spacing w:after="120"/>
        <w:rPr>
          <w:rFonts w:ascii="Garamond" w:eastAsia="Times New Roman" w:hAnsi="Garamond" w:cs="Times New Roman"/>
          <w:sz w:val="24"/>
          <w:szCs w:val="24"/>
        </w:rPr>
      </w:pPr>
      <w:r>
        <w:rPr>
          <w:rFonts w:ascii="Garamond" w:hAnsi="Garamond"/>
          <w:sz w:val="24"/>
          <w:szCs w:val="24"/>
        </w:rPr>
        <w:t xml:space="preserve">The </w:t>
      </w:r>
      <w:r w:rsidRPr="0064162A">
        <w:rPr>
          <w:rFonts w:ascii="Garamond" w:hAnsi="Garamond"/>
          <w:sz w:val="24"/>
          <w:szCs w:val="24"/>
        </w:rPr>
        <w:t xml:space="preserve">work experience </w:t>
      </w:r>
      <w:r>
        <w:rPr>
          <w:rFonts w:ascii="Garamond" w:hAnsi="Garamond"/>
          <w:sz w:val="24"/>
          <w:szCs w:val="24"/>
        </w:rPr>
        <w:t>component</w:t>
      </w:r>
      <w:r w:rsidRPr="0064162A">
        <w:rPr>
          <w:rFonts w:ascii="Garamond" w:hAnsi="Garamond"/>
          <w:sz w:val="24"/>
          <w:szCs w:val="24"/>
        </w:rPr>
        <w:t xml:space="preserve"> is designed to improve the employability of household members through actual work experience or training, or both, and to enable individuals employed or trained under such programs to move promptly into regular public or private employment. </w:t>
      </w:r>
    </w:p>
    <w:p w14:paraId="3515CB64" w14:textId="3F900B3E" w:rsidR="006303D2" w:rsidRDefault="006303D2" w:rsidP="006303D2">
      <w:pPr>
        <w:autoSpaceDE w:val="0"/>
        <w:autoSpaceDN w:val="0"/>
        <w:adjustRightInd w:val="0"/>
        <w:spacing w:after="120"/>
        <w:rPr>
          <w:rFonts w:ascii="Garamond" w:eastAsia="Times New Roman" w:hAnsi="Garamond" w:cs="Times New Roman"/>
          <w:sz w:val="24"/>
          <w:szCs w:val="24"/>
        </w:rPr>
      </w:pPr>
      <w:r w:rsidRPr="00AC2BB1">
        <w:rPr>
          <w:rFonts w:ascii="Garamond" w:eastAsia="Times New Roman" w:hAnsi="Garamond" w:cs="Times New Roman"/>
          <w:sz w:val="24"/>
          <w:szCs w:val="24"/>
        </w:rPr>
        <w:t>CEPP providers can develop and maintain work experience programs</w:t>
      </w:r>
      <w:r w:rsidRPr="000C7FD1">
        <w:rPr>
          <w:rFonts w:ascii="Garamond" w:eastAsia="Times New Roman" w:hAnsi="Garamond" w:cs="Times New Roman"/>
          <w:sz w:val="24"/>
          <w:szCs w:val="24"/>
        </w:rPr>
        <w:t xml:space="preserve"> in the </w:t>
      </w:r>
      <w:r>
        <w:rPr>
          <w:rFonts w:ascii="Garamond" w:eastAsia="Times New Roman" w:hAnsi="Garamond" w:cs="Times New Roman"/>
          <w:sz w:val="24"/>
          <w:szCs w:val="24"/>
        </w:rPr>
        <w:t xml:space="preserve">public, non-profit and </w:t>
      </w:r>
      <w:r w:rsidRPr="000C7FD1">
        <w:rPr>
          <w:rFonts w:ascii="Garamond" w:eastAsia="Times New Roman" w:hAnsi="Garamond" w:cs="Times New Roman"/>
          <w:sz w:val="24"/>
          <w:szCs w:val="24"/>
        </w:rPr>
        <w:t>private sector</w:t>
      </w:r>
      <w:r>
        <w:rPr>
          <w:rFonts w:ascii="Garamond" w:eastAsia="Times New Roman" w:hAnsi="Garamond" w:cs="Times New Roman"/>
          <w:sz w:val="24"/>
          <w:szCs w:val="24"/>
        </w:rPr>
        <w:t>s</w:t>
      </w:r>
      <w:r w:rsidRPr="000C7FD1">
        <w:rPr>
          <w:rFonts w:ascii="Garamond" w:eastAsia="Times New Roman" w:hAnsi="Garamond" w:cs="Times New Roman"/>
          <w:sz w:val="24"/>
          <w:szCs w:val="24"/>
        </w:rPr>
        <w:t xml:space="preserve">. </w:t>
      </w:r>
      <w:r w:rsidRPr="0099509E">
        <w:rPr>
          <w:rFonts w:ascii="Garamond" w:eastAsia="Times New Roman" w:hAnsi="Garamond" w:cs="Times New Roman"/>
          <w:sz w:val="24"/>
          <w:szCs w:val="24"/>
        </w:rPr>
        <w:t xml:space="preserve">The work experience component activities must be planned, structured learning experiences that take place in a workplace for a limited </w:t>
      </w:r>
      <w:proofErr w:type="gramStart"/>
      <w:r w:rsidRPr="0099509E">
        <w:rPr>
          <w:rFonts w:ascii="Garamond" w:eastAsia="Times New Roman" w:hAnsi="Garamond" w:cs="Times New Roman"/>
          <w:sz w:val="24"/>
          <w:szCs w:val="24"/>
        </w:rPr>
        <w:t>period of time</w:t>
      </w:r>
      <w:proofErr w:type="gramEnd"/>
      <w:r w:rsidRPr="00FD0BBC">
        <w:rPr>
          <w:rFonts w:ascii="Garamond" w:eastAsia="Times New Roman" w:hAnsi="Garamond" w:cs="Times New Roman"/>
          <w:sz w:val="24"/>
          <w:szCs w:val="24"/>
        </w:rPr>
        <w:t xml:space="preserve"> </w:t>
      </w:r>
      <w:r w:rsidRPr="009E1A45">
        <w:rPr>
          <w:rFonts w:ascii="Garamond" w:eastAsia="Times New Roman" w:hAnsi="Garamond" w:cs="Times New Roman"/>
          <w:sz w:val="24"/>
          <w:szCs w:val="24"/>
        </w:rPr>
        <w:t>as appropriate to the occupation for which the participant is being trained.</w:t>
      </w:r>
      <w:r w:rsidRPr="0099509E">
        <w:rPr>
          <w:rFonts w:ascii="Garamond" w:eastAsia="Times New Roman" w:hAnsi="Garamond" w:cs="Times New Roman"/>
          <w:sz w:val="24"/>
          <w:szCs w:val="24"/>
        </w:rPr>
        <w:t xml:space="preserve"> </w:t>
      </w:r>
    </w:p>
    <w:p w14:paraId="140C2132" w14:textId="77777777" w:rsidR="00254D98" w:rsidRDefault="00254D98" w:rsidP="006303D2">
      <w:pPr>
        <w:autoSpaceDE w:val="0"/>
        <w:autoSpaceDN w:val="0"/>
        <w:adjustRightInd w:val="0"/>
        <w:spacing w:after="120"/>
        <w:rPr>
          <w:rFonts w:ascii="Garamond" w:eastAsia="Times New Roman" w:hAnsi="Garamond" w:cs="Times New Roman"/>
          <w:sz w:val="24"/>
          <w:szCs w:val="24"/>
        </w:rPr>
      </w:pPr>
    </w:p>
    <w:p w14:paraId="4098C747" w14:textId="5CD958CC" w:rsidR="00254D98" w:rsidRDefault="006303D2" w:rsidP="006303D2">
      <w:pPr>
        <w:autoSpaceDE w:val="0"/>
        <w:autoSpaceDN w:val="0"/>
        <w:adjustRightInd w:val="0"/>
        <w:spacing w:after="120"/>
        <w:rPr>
          <w:rFonts w:ascii="Garamond" w:eastAsia="Times New Roman" w:hAnsi="Garamond" w:cs="Times New Roman"/>
          <w:sz w:val="24"/>
          <w:szCs w:val="24"/>
        </w:rPr>
      </w:pPr>
      <w:r w:rsidRPr="00937502">
        <w:rPr>
          <w:rFonts w:ascii="Garamond" w:eastAsia="Times New Roman" w:hAnsi="Garamond" w:cs="Times New Roman"/>
          <w:sz w:val="24"/>
          <w:szCs w:val="24"/>
        </w:rPr>
        <w:t xml:space="preserve">Work experience </w:t>
      </w:r>
      <w:r>
        <w:rPr>
          <w:rFonts w:ascii="Garamond" w:eastAsia="Times New Roman" w:hAnsi="Garamond" w:cs="Times New Roman"/>
          <w:sz w:val="24"/>
          <w:szCs w:val="24"/>
        </w:rPr>
        <w:t>may include paid or voluntary</w:t>
      </w:r>
      <w:r w:rsidRPr="00937502">
        <w:rPr>
          <w:rFonts w:ascii="Garamond" w:eastAsia="Times New Roman" w:hAnsi="Garamond" w:cs="Times New Roman"/>
          <w:sz w:val="24"/>
          <w:szCs w:val="24"/>
        </w:rPr>
        <w:t xml:space="preserve"> t</w:t>
      </w:r>
      <w:r w:rsidRPr="00F16176">
        <w:rPr>
          <w:rFonts w:ascii="Garamond" w:eastAsia="Times New Roman" w:hAnsi="Garamond" w:cs="Times New Roman"/>
          <w:sz w:val="24"/>
          <w:szCs w:val="24"/>
        </w:rPr>
        <w:t xml:space="preserve">ime-limited jobs that </w:t>
      </w:r>
      <w:r>
        <w:rPr>
          <w:rFonts w:ascii="Garamond" w:eastAsia="Times New Roman" w:hAnsi="Garamond" w:cs="Times New Roman"/>
          <w:sz w:val="24"/>
          <w:szCs w:val="24"/>
        </w:rPr>
        <w:t>are designed to improve employability and move promptly into regular unsubsidized employment.  Examples of work experience are apprenticeships, pre-apprenticeships, subsidized employment, paid or unpaid internships, work-based learning, and job-shadowing programs. Employment s</w:t>
      </w:r>
      <w:r w:rsidRPr="00937502">
        <w:rPr>
          <w:rFonts w:ascii="Garamond" w:eastAsia="Times New Roman" w:hAnsi="Garamond" w:cs="Times New Roman"/>
          <w:sz w:val="24"/>
          <w:szCs w:val="24"/>
        </w:rPr>
        <w:t xml:space="preserve">ocial enterprises are prime examples of </w:t>
      </w:r>
      <w:r>
        <w:rPr>
          <w:rFonts w:ascii="Garamond" w:eastAsia="Times New Roman" w:hAnsi="Garamond" w:cs="Times New Roman"/>
          <w:sz w:val="24"/>
          <w:szCs w:val="24"/>
        </w:rPr>
        <w:t>m</w:t>
      </w:r>
      <w:r w:rsidRPr="00937502">
        <w:rPr>
          <w:rFonts w:ascii="Garamond" w:eastAsia="Times New Roman" w:hAnsi="Garamond" w:cs="Times New Roman"/>
          <w:sz w:val="24"/>
          <w:szCs w:val="24"/>
        </w:rPr>
        <w:t>ission-driven business</w:t>
      </w:r>
      <w:r>
        <w:rPr>
          <w:rFonts w:ascii="Garamond" w:eastAsia="Times New Roman" w:hAnsi="Garamond" w:cs="Times New Roman"/>
          <w:sz w:val="24"/>
          <w:szCs w:val="24"/>
        </w:rPr>
        <w:t>es</w:t>
      </w:r>
      <w:r w:rsidRPr="00937502">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that provide work-based learning for </w:t>
      </w:r>
      <w:r w:rsidRPr="00937502">
        <w:rPr>
          <w:rFonts w:ascii="Garamond" w:eastAsia="Times New Roman" w:hAnsi="Garamond" w:cs="Times New Roman"/>
          <w:sz w:val="24"/>
          <w:szCs w:val="24"/>
        </w:rPr>
        <w:t>individuals who face barriers to work.</w:t>
      </w:r>
      <w:r>
        <w:rPr>
          <w:rFonts w:ascii="Garamond" w:eastAsia="Times New Roman" w:hAnsi="Garamond" w:cs="Times New Roman"/>
          <w:sz w:val="24"/>
          <w:szCs w:val="24"/>
        </w:rPr>
        <w:t xml:space="preserve"> </w:t>
      </w:r>
    </w:p>
    <w:p w14:paraId="1BD4F38D" w14:textId="53902B48" w:rsidR="00E93099" w:rsidRDefault="006303D2" w:rsidP="006303D2">
      <w:pPr>
        <w:autoSpaceDE w:val="0"/>
        <w:autoSpaceDN w:val="0"/>
        <w:adjustRightInd w:val="0"/>
        <w:spacing w:after="120"/>
        <w:rPr>
          <w:rFonts w:ascii="Garamond" w:eastAsia="Times New Roman" w:hAnsi="Garamond" w:cs="Times New Roman"/>
          <w:sz w:val="24"/>
          <w:szCs w:val="24"/>
        </w:rPr>
      </w:pPr>
      <w:r w:rsidRPr="0099509E">
        <w:rPr>
          <w:rFonts w:ascii="Garamond" w:eastAsia="Times New Roman" w:hAnsi="Garamond" w:cs="Times New Roman"/>
          <w:sz w:val="24"/>
          <w:szCs w:val="24"/>
        </w:rPr>
        <w:lastRenderedPageBreak/>
        <w:t xml:space="preserve">Work </w:t>
      </w:r>
      <w:r>
        <w:rPr>
          <w:rFonts w:ascii="Garamond" w:eastAsia="Times New Roman" w:hAnsi="Garamond" w:cs="Times New Roman"/>
          <w:sz w:val="24"/>
          <w:szCs w:val="24"/>
        </w:rPr>
        <w:t xml:space="preserve">must be </w:t>
      </w:r>
      <w:r w:rsidRPr="0099509E">
        <w:rPr>
          <w:rFonts w:ascii="Garamond" w:eastAsia="Times New Roman" w:hAnsi="Garamond" w:cs="Times New Roman"/>
          <w:sz w:val="24"/>
          <w:szCs w:val="24"/>
        </w:rPr>
        <w:t xml:space="preserve">consistent with laws such as the </w:t>
      </w:r>
      <w:hyperlink r:id="rId45" w:history="1">
        <w:r w:rsidRPr="00C61031">
          <w:rPr>
            <w:rStyle w:val="Hyperlink"/>
            <w:rFonts w:ascii="Garamond" w:eastAsia="Times New Roman" w:hAnsi="Garamond" w:cs="Times New Roman"/>
          </w:rPr>
          <w:t>Fair Labor Standards Act</w:t>
        </w:r>
      </w:hyperlink>
      <w:r>
        <w:rPr>
          <w:rFonts w:ascii="Garamond" w:eastAsia="Times New Roman" w:hAnsi="Garamond" w:cs="Times New Roman"/>
          <w:sz w:val="24"/>
          <w:szCs w:val="24"/>
        </w:rPr>
        <w:t>, where w</w:t>
      </w:r>
      <w:r w:rsidRPr="000C7FD1">
        <w:rPr>
          <w:rFonts w:ascii="Garamond" w:eastAsia="Times New Roman" w:hAnsi="Garamond" w:cs="Times New Roman"/>
          <w:sz w:val="24"/>
          <w:szCs w:val="24"/>
        </w:rPr>
        <w:t xml:space="preserve">ork experience may not replace the employment of a regularly employed individual, and must provide the same benefits and working conditions provided to regularly employed individuals performing comparable work for comparable hours. </w:t>
      </w:r>
    </w:p>
    <w:p w14:paraId="5B1B4563" w14:textId="77777777" w:rsidR="006303D2" w:rsidRDefault="006303D2" w:rsidP="006303D2">
      <w:pPr>
        <w:autoSpaceDE w:val="0"/>
        <w:autoSpaceDN w:val="0"/>
        <w:adjustRightInd w:val="0"/>
        <w:spacing w:after="120"/>
        <w:rPr>
          <w:rFonts w:ascii="Garamond" w:eastAsia="Times New Roman" w:hAnsi="Garamond" w:cs="Times New Roman"/>
          <w:sz w:val="24"/>
          <w:szCs w:val="24"/>
        </w:rPr>
      </w:pPr>
      <w:r w:rsidRPr="00844B63">
        <w:rPr>
          <w:rFonts w:ascii="Garamond" w:eastAsia="Times New Roman" w:hAnsi="Garamond" w:cs="Times New Roman"/>
          <w:sz w:val="24"/>
          <w:szCs w:val="24"/>
        </w:rPr>
        <w:t>Work Experience is divided into two sub-components: Work Activity and Work-Based Learning</w:t>
      </w:r>
      <w:r>
        <w:rPr>
          <w:rFonts w:ascii="Garamond" w:eastAsia="Times New Roman" w:hAnsi="Garamond" w:cs="Times New Roman"/>
          <w:sz w:val="24"/>
          <w:szCs w:val="24"/>
        </w:rPr>
        <w:t>:</w:t>
      </w:r>
    </w:p>
    <w:p w14:paraId="4CD344AF" w14:textId="28F07301" w:rsidR="00254D98" w:rsidRPr="00844B63" w:rsidRDefault="006303D2" w:rsidP="006303D2">
      <w:pPr>
        <w:autoSpaceDE w:val="0"/>
        <w:autoSpaceDN w:val="0"/>
        <w:adjustRightInd w:val="0"/>
        <w:spacing w:after="120"/>
        <w:rPr>
          <w:rFonts w:ascii="Garamond" w:eastAsia="Times New Roman" w:hAnsi="Garamond" w:cs="Times New Roman"/>
          <w:sz w:val="24"/>
          <w:szCs w:val="24"/>
        </w:rPr>
      </w:pPr>
      <w:r>
        <w:rPr>
          <w:rFonts w:ascii="Garamond" w:eastAsia="Times New Roman" w:hAnsi="Garamond" w:cs="Times New Roman"/>
          <w:sz w:val="24"/>
          <w:szCs w:val="24"/>
        </w:rPr>
        <w:t xml:space="preserve"> T</w:t>
      </w:r>
      <w:r w:rsidRPr="00844B63">
        <w:rPr>
          <w:rFonts w:ascii="Garamond" w:eastAsia="Times New Roman" w:hAnsi="Garamond" w:cs="Times New Roman"/>
          <w:sz w:val="24"/>
          <w:szCs w:val="24"/>
        </w:rPr>
        <w:t xml:space="preserve">he </w:t>
      </w:r>
      <w:r w:rsidRPr="00844B63">
        <w:rPr>
          <w:rFonts w:ascii="Garamond" w:eastAsia="Times New Roman" w:hAnsi="Garamond" w:cs="Times New Roman"/>
          <w:b/>
          <w:bCs/>
          <w:sz w:val="24"/>
          <w:szCs w:val="24"/>
        </w:rPr>
        <w:t>Work Activity</w:t>
      </w:r>
      <w:r w:rsidRPr="00844B63">
        <w:rPr>
          <w:rFonts w:ascii="Garamond" w:eastAsia="Times New Roman" w:hAnsi="Garamond" w:cs="Times New Roman"/>
          <w:sz w:val="24"/>
          <w:szCs w:val="24"/>
        </w:rPr>
        <w:t xml:space="preserve"> subcomponent is performed in exchange for </w:t>
      </w:r>
      <w:proofErr w:type="spellStart"/>
      <w:r w:rsidRPr="00844B63">
        <w:rPr>
          <w:rFonts w:ascii="Garamond" w:eastAsia="Times New Roman" w:hAnsi="Garamond" w:cs="Times New Roman"/>
          <w:sz w:val="24"/>
          <w:szCs w:val="24"/>
        </w:rPr>
        <w:t>CalFresh</w:t>
      </w:r>
      <w:proofErr w:type="spellEnd"/>
      <w:r w:rsidRPr="00844B63">
        <w:rPr>
          <w:rFonts w:ascii="Garamond" w:eastAsia="Times New Roman" w:hAnsi="Garamond" w:cs="Times New Roman"/>
          <w:sz w:val="24"/>
          <w:szCs w:val="24"/>
        </w:rPr>
        <w:t xml:space="preserve"> benefits and provides an individual with an opportunity to acquire the general skills, knowledge, and work habits necessary to obtain employment. </w:t>
      </w:r>
    </w:p>
    <w:p w14:paraId="3682C584" w14:textId="77777777" w:rsidR="006303D2" w:rsidRDefault="006303D2" w:rsidP="006303D2">
      <w:pPr>
        <w:autoSpaceDE w:val="0"/>
        <w:autoSpaceDN w:val="0"/>
        <w:adjustRightInd w:val="0"/>
        <w:spacing w:after="120"/>
        <w:rPr>
          <w:rFonts w:ascii="Garamond" w:eastAsia="Times New Roman" w:hAnsi="Garamond" w:cs="Times New Roman"/>
          <w:sz w:val="24"/>
          <w:szCs w:val="24"/>
        </w:rPr>
      </w:pPr>
      <w:r w:rsidRPr="00844B63">
        <w:rPr>
          <w:rFonts w:ascii="Garamond" w:eastAsia="Times New Roman" w:hAnsi="Garamond" w:cs="Times New Roman"/>
          <w:sz w:val="24"/>
          <w:szCs w:val="24"/>
        </w:rPr>
        <w:t xml:space="preserve">The </w:t>
      </w:r>
      <w:r w:rsidRPr="00844B63">
        <w:rPr>
          <w:rFonts w:ascii="Garamond" w:eastAsia="Times New Roman" w:hAnsi="Garamond" w:cs="Times New Roman"/>
          <w:b/>
          <w:bCs/>
          <w:sz w:val="24"/>
          <w:szCs w:val="24"/>
        </w:rPr>
        <w:t>Work-based Learning</w:t>
      </w:r>
      <w:r w:rsidRPr="00844B63">
        <w:rPr>
          <w:rFonts w:ascii="Garamond" w:eastAsia="Times New Roman" w:hAnsi="Garamond" w:cs="Times New Roman"/>
          <w:sz w:val="24"/>
          <w:szCs w:val="24"/>
        </w:rPr>
        <w:t xml:space="preserve"> subcomponent </w:t>
      </w:r>
      <w:r>
        <w:rPr>
          <w:rFonts w:ascii="Garamond" w:eastAsia="Times New Roman" w:hAnsi="Garamond" w:cs="Times New Roman"/>
          <w:sz w:val="24"/>
          <w:szCs w:val="24"/>
        </w:rPr>
        <w:t>involves</w:t>
      </w:r>
      <w:r w:rsidRPr="00844B63">
        <w:rPr>
          <w:rFonts w:ascii="Garamond" w:eastAsia="Times New Roman" w:hAnsi="Garamond" w:cs="Times New Roman"/>
          <w:sz w:val="24"/>
          <w:szCs w:val="24"/>
        </w:rPr>
        <w:t xml:space="preserve"> sustained interactions with industry or community professionals in real world settings to the extent practicable, or simulated environments that foster in-depth, firsthand engagement with the tasks required </w:t>
      </w:r>
      <w:proofErr w:type="gramStart"/>
      <w:r w:rsidRPr="00844B63">
        <w:rPr>
          <w:rFonts w:ascii="Garamond" w:eastAsia="Times New Roman" w:hAnsi="Garamond" w:cs="Times New Roman"/>
          <w:sz w:val="24"/>
          <w:szCs w:val="24"/>
        </w:rPr>
        <w:t>in a given</w:t>
      </w:r>
      <w:proofErr w:type="gramEnd"/>
      <w:r w:rsidRPr="00844B63">
        <w:rPr>
          <w:rFonts w:ascii="Garamond" w:eastAsia="Times New Roman" w:hAnsi="Garamond" w:cs="Times New Roman"/>
          <w:sz w:val="24"/>
          <w:szCs w:val="24"/>
        </w:rPr>
        <w:t xml:space="preserve"> career field. Work-based learning emphasizes employer engagement, includes specific training objectives, and leads to regular employment. Work-based learning programs may include customized training; incumbent worker training (as defined under WIOA); and internships that are part of a non-graduate school curriculum. </w:t>
      </w:r>
      <w:r w:rsidRPr="004A3AC0">
        <w:rPr>
          <w:rFonts w:ascii="Garamond" w:hAnsi="Garamond"/>
          <w:sz w:val="24"/>
          <w:szCs w:val="24"/>
        </w:rPr>
        <w:t>Work-based learning can include both subsidized and unsubsidized employment models whereby E&amp;T funds are used to subsidize the participant’s wage</w:t>
      </w:r>
      <w:r>
        <w:rPr>
          <w:rFonts w:ascii="Garamond" w:hAnsi="Garamond"/>
          <w:sz w:val="24"/>
          <w:szCs w:val="24"/>
        </w:rPr>
        <w:t>.</w:t>
      </w:r>
    </w:p>
    <w:p w14:paraId="51E02D52" w14:textId="77777777" w:rsidR="006303D2" w:rsidRDefault="006303D2" w:rsidP="006303D2">
      <w:pPr>
        <w:autoSpaceDE w:val="0"/>
        <w:autoSpaceDN w:val="0"/>
        <w:adjustRightInd w:val="0"/>
        <w:spacing w:after="120"/>
        <w:rPr>
          <w:rFonts w:ascii="Garamond" w:eastAsia="Times New Roman" w:hAnsi="Garamond" w:cs="Times New Roman"/>
          <w:sz w:val="24"/>
          <w:szCs w:val="24"/>
        </w:rPr>
      </w:pPr>
    </w:p>
    <w:p w14:paraId="203790DC" w14:textId="77777777" w:rsidR="006303D2" w:rsidRDefault="006303D2" w:rsidP="006303D2">
      <w:pPr>
        <w:autoSpaceDE w:val="0"/>
        <w:autoSpaceDN w:val="0"/>
        <w:adjustRightInd w:val="0"/>
        <w:spacing w:after="120"/>
        <w:rPr>
          <w:rFonts w:ascii="Garamond" w:eastAsia="Times New Roman" w:hAnsi="Garamond" w:cs="Times New Roman"/>
          <w:sz w:val="24"/>
          <w:szCs w:val="24"/>
        </w:rPr>
      </w:pPr>
      <w:r w:rsidRPr="006F50BB">
        <w:rPr>
          <w:rFonts w:ascii="Garamond" w:eastAsia="Times New Roman" w:hAnsi="Garamond" w:cs="Times New Roman"/>
          <w:b/>
          <w:bCs/>
          <w:sz w:val="24"/>
          <w:szCs w:val="24"/>
        </w:rPr>
        <w:t>Subsidized Work-based Learning (SWBL)</w:t>
      </w:r>
      <w:r>
        <w:rPr>
          <w:rFonts w:ascii="Garamond" w:eastAsia="Times New Roman" w:hAnsi="Garamond" w:cs="Times New Roman"/>
          <w:sz w:val="24"/>
          <w:szCs w:val="24"/>
        </w:rPr>
        <w:t xml:space="preserve">  </w:t>
      </w:r>
    </w:p>
    <w:p w14:paraId="0EBD1B3F" w14:textId="77777777" w:rsidR="006303D2" w:rsidRPr="00D21009" w:rsidRDefault="006303D2" w:rsidP="006303D2">
      <w:pPr>
        <w:autoSpaceDE w:val="0"/>
        <w:autoSpaceDN w:val="0"/>
        <w:adjustRightInd w:val="0"/>
        <w:spacing w:after="120"/>
        <w:rPr>
          <w:rFonts w:ascii="Garamond" w:hAnsi="Garamond"/>
          <w:sz w:val="24"/>
          <w:szCs w:val="24"/>
        </w:rPr>
      </w:pPr>
      <w:r w:rsidRPr="00D21009">
        <w:rPr>
          <w:rFonts w:ascii="Garamond" w:hAnsi="Garamond"/>
          <w:sz w:val="24"/>
          <w:szCs w:val="24"/>
        </w:rPr>
        <w:t>Subsidized work-based learning (SWBL) is defined as employment in the private for-profit sector, the non-profit sector, or the public sector where a portion of an E&amp;T participant’s wages are subsidized. These subsidized wages may or may not be reimbursed with E&amp;T funds. SWBL activities must:</w:t>
      </w:r>
    </w:p>
    <w:p w14:paraId="07CAF2C4" w14:textId="406027DD" w:rsidR="006303D2" w:rsidRP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t>Improve employability and enable participants to move promptly into regular public or private employment.</w:t>
      </w:r>
    </w:p>
    <w:p w14:paraId="0FD0097F" w14:textId="774FC21D" w:rsidR="006303D2" w:rsidRP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t>Be a planned, structured learning experience that takes place in a workplace or simulated environment.</w:t>
      </w:r>
    </w:p>
    <w:p w14:paraId="3B08FAC5" w14:textId="0033E8FF" w:rsidR="006303D2" w:rsidRP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t>Include sustained interactions with industry or community professionals in a real world or simulated environment.</w:t>
      </w:r>
    </w:p>
    <w:p w14:paraId="628922CB" w14:textId="0476D240" w:rsidR="006303D2" w:rsidRP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t xml:space="preserve">Foster in-depth firsthand engagement with the tasks required </w:t>
      </w:r>
      <w:proofErr w:type="gramStart"/>
      <w:r w:rsidRPr="00E93099">
        <w:rPr>
          <w:rFonts w:ascii="Garamond" w:hAnsi="Garamond"/>
          <w:sz w:val="24"/>
          <w:szCs w:val="24"/>
        </w:rPr>
        <w:t>in a given</w:t>
      </w:r>
      <w:proofErr w:type="gramEnd"/>
      <w:r w:rsidRPr="00E93099">
        <w:rPr>
          <w:rFonts w:ascii="Garamond" w:hAnsi="Garamond"/>
          <w:sz w:val="24"/>
          <w:szCs w:val="24"/>
        </w:rPr>
        <w:t xml:space="preserve"> career field.</w:t>
      </w:r>
    </w:p>
    <w:p w14:paraId="4208ADAC" w14:textId="1D4BD46A" w:rsidR="006303D2" w:rsidRP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t xml:space="preserve">Be aligned with a curriculum (i.e., an instructor’s plan for providing training and skill development) and instruction. </w:t>
      </w:r>
    </w:p>
    <w:p w14:paraId="61FB76D9" w14:textId="0B6A0E3C" w:rsidR="006303D2" w:rsidRP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t xml:space="preserve">Emphasize employer engagement in the development and/or execution of the training. </w:t>
      </w:r>
    </w:p>
    <w:p w14:paraId="070B5B19" w14:textId="4BB49FA7" w:rsidR="006303D2" w:rsidRP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t xml:space="preserve">Have specific training objectives (i.e., goals for what a participant is expected to learn and be able to do by the completion of the training). </w:t>
      </w:r>
    </w:p>
    <w:p w14:paraId="0CFE5B5E" w14:textId="77777777" w:rsid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t>Follow an articulated and documented path that leads to regular, unsubsidized employment.</w:t>
      </w:r>
    </w:p>
    <w:p w14:paraId="59B26FA6" w14:textId="7A7C48B6" w:rsidR="006303D2" w:rsidRP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t>Pay the individual a wage at least equal to the State or Federal minimum wage, whichever is higher. Note this refers to the wage including the subsidy.</w:t>
      </w:r>
    </w:p>
    <w:p w14:paraId="2D721B88" w14:textId="341913AB" w:rsidR="006303D2" w:rsidRP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t>Operate in compliance with all applicable labor laws</w:t>
      </w:r>
    </w:p>
    <w:p w14:paraId="0D96FD49" w14:textId="013EE3B7" w:rsidR="006303D2" w:rsidRP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lastRenderedPageBreak/>
        <w:t xml:space="preserve">Not displace or replace existing employment of individuals not participating in E&amp;T. </w:t>
      </w:r>
    </w:p>
    <w:p w14:paraId="747F9AEE" w14:textId="6E0ABC43" w:rsidR="006303D2" w:rsidRPr="00E93099" w:rsidRDefault="006303D2" w:rsidP="00E93099">
      <w:pPr>
        <w:pStyle w:val="ListParagraph"/>
        <w:numPr>
          <w:ilvl w:val="0"/>
          <w:numId w:val="100"/>
        </w:numPr>
        <w:autoSpaceDE w:val="0"/>
        <w:autoSpaceDN w:val="0"/>
        <w:adjustRightInd w:val="0"/>
        <w:spacing w:after="120"/>
        <w:rPr>
          <w:rFonts w:ascii="Garamond" w:hAnsi="Garamond"/>
          <w:sz w:val="24"/>
          <w:szCs w:val="24"/>
        </w:rPr>
      </w:pPr>
      <w:r w:rsidRPr="00E93099">
        <w:rPr>
          <w:rFonts w:ascii="Garamond" w:hAnsi="Garamond"/>
          <w:sz w:val="24"/>
          <w:szCs w:val="24"/>
        </w:rPr>
        <w:t>Provide the same benefits and working conditions as non-E&amp;T participants doing comparable work for comparable hours.</w:t>
      </w:r>
    </w:p>
    <w:p w14:paraId="5E678C41" w14:textId="77777777" w:rsidR="006303D2" w:rsidRPr="00E93099" w:rsidRDefault="006303D2" w:rsidP="00E93099">
      <w:pPr>
        <w:pStyle w:val="ListParagraph"/>
        <w:numPr>
          <w:ilvl w:val="0"/>
          <w:numId w:val="104"/>
        </w:numPr>
        <w:rPr>
          <w:rFonts w:ascii="Garamond" w:hAnsi="Garamond"/>
          <w:sz w:val="24"/>
          <w:szCs w:val="24"/>
        </w:rPr>
      </w:pPr>
      <w:r w:rsidRPr="00E93099">
        <w:rPr>
          <w:rFonts w:ascii="Garamond" w:hAnsi="Garamond"/>
          <w:sz w:val="24"/>
          <w:szCs w:val="24"/>
        </w:rPr>
        <w:t>In addition, SWBL activities should:</w:t>
      </w:r>
    </w:p>
    <w:p w14:paraId="457C73C1" w14:textId="1198A119" w:rsidR="006303D2" w:rsidRPr="00E93099" w:rsidRDefault="006303D2" w:rsidP="00E93099">
      <w:pPr>
        <w:pStyle w:val="ListParagraph"/>
        <w:numPr>
          <w:ilvl w:val="0"/>
          <w:numId w:val="104"/>
        </w:numPr>
        <w:rPr>
          <w:rFonts w:ascii="Garamond" w:hAnsi="Garamond"/>
          <w:sz w:val="24"/>
          <w:szCs w:val="24"/>
        </w:rPr>
      </w:pPr>
      <w:r w:rsidRPr="00E93099">
        <w:rPr>
          <w:rFonts w:ascii="Garamond" w:hAnsi="Garamond"/>
          <w:sz w:val="24"/>
          <w:szCs w:val="24"/>
        </w:rPr>
        <w:t xml:space="preserve">Follow an evidence-based training plan with a clearly defined skills element that aligns with the participant’s training plan. </w:t>
      </w:r>
    </w:p>
    <w:p w14:paraId="52717A4B" w14:textId="5DC2A8CD" w:rsidR="006303D2" w:rsidRPr="00E93099" w:rsidRDefault="006303D2" w:rsidP="00E93099">
      <w:pPr>
        <w:pStyle w:val="ListParagraph"/>
        <w:numPr>
          <w:ilvl w:val="0"/>
          <w:numId w:val="104"/>
        </w:numPr>
        <w:rPr>
          <w:rFonts w:ascii="Garamond" w:hAnsi="Garamond"/>
          <w:sz w:val="24"/>
          <w:szCs w:val="24"/>
        </w:rPr>
      </w:pPr>
      <w:r w:rsidRPr="00E93099">
        <w:rPr>
          <w:rFonts w:ascii="Garamond" w:hAnsi="Garamond"/>
          <w:sz w:val="24"/>
          <w:szCs w:val="24"/>
        </w:rPr>
        <w:t xml:space="preserve">Be limited to six months (with exceptions for registered apprenticeships and other compelling programs). </w:t>
      </w:r>
    </w:p>
    <w:p w14:paraId="666D7E83" w14:textId="44D658DB" w:rsidR="006303D2" w:rsidRPr="00E93099" w:rsidRDefault="006303D2" w:rsidP="00E93099">
      <w:pPr>
        <w:pStyle w:val="ListParagraph"/>
        <w:numPr>
          <w:ilvl w:val="0"/>
          <w:numId w:val="104"/>
        </w:numPr>
        <w:rPr>
          <w:rFonts w:ascii="Garamond" w:hAnsi="Garamond"/>
          <w:sz w:val="24"/>
          <w:szCs w:val="24"/>
        </w:rPr>
      </w:pPr>
      <w:r w:rsidRPr="00E93099">
        <w:rPr>
          <w:rFonts w:ascii="Garamond" w:hAnsi="Garamond"/>
          <w:sz w:val="24"/>
          <w:szCs w:val="24"/>
        </w:rPr>
        <w:t xml:space="preserve">Permit individuals to participate only once per twelve-month period with some exceptions as described on page seven. </w:t>
      </w:r>
    </w:p>
    <w:p w14:paraId="24CD1306" w14:textId="372FD838" w:rsidR="006303D2" w:rsidRPr="00EA2F06" w:rsidRDefault="006303D2" w:rsidP="00EA2F06">
      <w:pPr>
        <w:pStyle w:val="ListParagraph"/>
        <w:numPr>
          <w:ilvl w:val="0"/>
          <w:numId w:val="104"/>
        </w:numPr>
        <w:rPr>
          <w:rFonts w:ascii="Garamond" w:hAnsi="Garamond"/>
          <w:sz w:val="24"/>
          <w:szCs w:val="24"/>
        </w:rPr>
      </w:pPr>
      <w:r w:rsidRPr="00E93099">
        <w:rPr>
          <w:rFonts w:ascii="Garamond" w:hAnsi="Garamond"/>
          <w:sz w:val="24"/>
          <w:szCs w:val="24"/>
        </w:rPr>
        <w:t>Not constitute more than three percent of the workforce for private, for-profit employers and E&amp;T providers.</w:t>
      </w:r>
    </w:p>
    <w:p w14:paraId="3245516B" w14:textId="2DDBC8EE" w:rsidR="00954F1A" w:rsidRPr="00813222" w:rsidRDefault="006303D2" w:rsidP="006303D2">
      <w:pPr>
        <w:widowControl w:val="0"/>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Education and Vocational Training</w:t>
      </w:r>
    </w:p>
    <w:p w14:paraId="6F05259C" w14:textId="2D949BA4" w:rsidR="006303D2" w:rsidRDefault="006303D2" w:rsidP="006303D2">
      <w:pPr>
        <w:widowControl w:val="0"/>
        <w:autoSpaceDE w:val="0"/>
        <w:autoSpaceDN w:val="0"/>
        <w:adjustRightInd w:val="0"/>
        <w:spacing w:after="120"/>
        <w:rPr>
          <w:rFonts w:ascii="Garamond" w:eastAsia="Times New Roman" w:hAnsi="Garamond" w:cs="Times New Roman"/>
          <w:sz w:val="24"/>
          <w:szCs w:val="24"/>
        </w:rPr>
      </w:pP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providers </w:t>
      </w:r>
      <w:r w:rsidRPr="000C7FD1">
        <w:rPr>
          <w:rFonts w:ascii="Garamond" w:eastAsia="Times New Roman" w:hAnsi="Garamond" w:cs="Times New Roman"/>
          <w:sz w:val="24"/>
          <w:szCs w:val="24"/>
        </w:rPr>
        <w:t xml:space="preserve">can </w:t>
      </w:r>
      <w:r>
        <w:rPr>
          <w:rFonts w:ascii="Garamond" w:eastAsia="Times New Roman" w:hAnsi="Garamond" w:cs="Times New Roman"/>
          <w:sz w:val="24"/>
          <w:szCs w:val="24"/>
        </w:rPr>
        <w:t xml:space="preserve">offer </w:t>
      </w:r>
      <w:r w:rsidRPr="000C7FD1">
        <w:rPr>
          <w:rFonts w:ascii="Garamond" w:eastAsia="Times New Roman" w:hAnsi="Garamond" w:cs="Times New Roman"/>
          <w:sz w:val="24"/>
          <w:szCs w:val="24"/>
        </w:rPr>
        <w:t xml:space="preserve">education programs, classes or activities that </w:t>
      </w:r>
      <w:r>
        <w:rPr>
          <w:rFonts w:ascii="Garamond" w:eastAsia="Times New Roman" w:hAnsi="Garamond" w:cs="Times New Roman"/>
          <w:sz w:val="24"/>
          <w:szCs w:val="24"/>
        </w:rPr>
        <w:t>improve</w:t>
      </w:r>
      <w:r w:rsidRPr="000C7FD1">
        <w:rPr>
          <w:rFonts w:ascii="Garamond" w:eastAsia="Times New Roman" w:hAnsi="Garamond" w:cs="Times New Roman"/>
          <w:sz w:val="24"/>
          <w:szCs w:val="24"/>
        </w:rPr>
        <w:t xml:space="preserve"> basic skills</w:t>
      </w:r>
      <w:r>
        <w:rPr>
          <w:rFonts w:ascii="Garamond" w:eastAsia="Times New Roman" w:hAnsi="Garamond" w:cs="Times New Roman"/>
          <w:sz w:val="24"/>
          <w:szCs w:val="24"/>
        </w:rPr>
        <w:t xml:space="preserve"> and literacy as well as </w:t>
      </w:r>
      <w:r w:rsidRPr="000C7FD1">
        <w:rPr>
          <w:rFonts w:ascii="Garamond" w:eastAsia="Times New Roman" w:hAnsi="Garamond" w:cs="Times New Roman"/>
          <w:sz w:val="24"/>
          <w:szCs w:val="24"/>
        </w:rPr>
        <w:t xml:space="preserve">vocational education or Career Technical Education programs and classes designed to improve the employability of participants by providing training in a skill or trade. </w:t>
      </w:r>
      <w:r>
        <w:rPr>
          <w:rFonts w:ascii="Garamond" w:eastAsia="Times New Roman" w:hAnsi="Garamond" w:cs="Times New Roman"/>
          <w:sz w:val="24"/>
          <w:szCs w:val="24"/>
        </w:rPr>
        <w:t>Training</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topics</w:t>
      </w:r>
      <w:r w:rsidRPr="000C7FD1">
        <w:rPr>
          <w:rFonts w:ascii="Garamond" w:eastAsia="Times New Roman" w:hAnsi="Garamond" w:cs="Times New Roman"/>
          <w:sz w:val="24"/>
          <w:szCs w:val="24"/>
        </w:rPr>
        <w:t xml:space="preserve"> may include but are not limited to Adult Basic Education (ABE), </w:t>
      </w:r>
      <w:r>
        <w:rPr>
          <w:rFonts w:ascii="Garamond" w:eastAsia="Times New Roman" w:hAnsi="Garamond" w:cs="Times New Roman"/>
          <w:sz w:val="24"/>
          <w:szCs w:val="24"/>
        </w:rPr>
        <w:t xml:space="preserve">basic literacy, </w:t>
      </w:r>
      <w:r w:rsidRPr="000C7FD1">
        <w:rPr>
          <w:rFonts w:ascii="Garamond" w:eastAsia="Times New Roman" w:hAnsi="Garamond" w:cs="Times New Roman"/>
          <w:sz w:val="24"/>
          <w:szCs w:val="24"/>
        </w:rPr>
        <w:t>English as a Second Language (ESL), high school equivalency (such as GED</w:t>
      </w:r>
      <w:r>
        <w:rPr>
          <w:rFonts w:ascii="Garamond" w:eastAsia="Times New Roman" w:hAnsi="Garamond" w:cs="Times New Roman"/>
          <w:sz w:val="24"/>
          <w:szCs w:val="24"/>
        </w:rPr>
        <w:t xml:space="preserve">, TASC, and </w:t>
      </w:r>
      <w:proofErr w:type="spellStart"/>
      <w:r>
        <w:rPr>
          <w:rFonts w:ascii="Garamond" w:eastAsia="Times New Roman" w:hAnsi="Garamond" w:cs="Times New Roman"/>
          <w:sz w:val="24"/>
          <w:szCs w:val="24"/>
        </w:rPr>
        <w:t>HiSET</w:t>
      </w:r>
      <w:proofErr w:type="spellEnd"/>
      <w:r w:rsidRPr="000C7FD1">
        <w:rPr>
          <w:rFonts w:ascii="Garamond" w:eastAsia="Times New Roman" w:hAnsi="Garamond" w:cs="Times New Roman"/>
          <w:sz w:val="24"/>
          <w:szCs w:val="24"/>
        </w:rPr>
        <w:t>)</w:t>
      </w:r>
      <w:r>
        <w:rPr>
          <w:rFonts w:ascii="Garamond" w:eastAsia="Times New Roman" w:hAnsi="Garamond" w:cs="Times New Roman"/>
          <w:sz w:val="24"/>
          <w:szCs w:val="24"/>
        </w:rPr>
        <w:t xml:space="preserve"> or high school diploma, vocational training, integrated </w:t>
      </w:r>
      <w:proofErr w:type="gramStart"/>
      <w:r>
        <w:rPr>
          <w:rFonts w:ascii="Garamond" w:eastAsia="Times New Roman" w:hAnsi="Garamond" w:cs="Times New Roman"/>
          <w:sz w:val="24"/>
          <w:szCs w:val="24"/>
        </w:rPr>
        <w:t>education</w:t>
      </w:r>
      <w:proofErr w:type="gramEnd"/>
      <w:r>
        <w:rPr>
          <w:rFonts w:ascii="Garamond" w:eastAsia="Times New Roman" w:hAnsi="Garamond" w:cs="Times New Roman"/>
          <w:sz w:val="24"/>
          <w:szCs w:val="24"/>
        </w:rPr>
        <w:t xml:space="preserve"> and training (IET) and bridge programs, and Career and Technical Education (CTE)</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can also fund programs that provide training in </w:t>
      </w:r>
      <w:r>
        <w:rPr>
          <w:rFonts w:ascii="Garamond" w:eastAsia="Times New Roman" w:hAnsi="Garamond" w:cs="Times New Roman"/>
          <w:sz w:val="24"/>
          <w:szCs w:val="24"/>
        </w:rPr>
        <w:t>setting up</w:t>
      </w:r>
      <w:r w:rsidRPr="000C7FD1">
        <w:rPr>
          <w:rFonts w:ascii="Garamond" w:eastAsia="Times New Roman" w:hAnsi="Garamond" w:cs="Times New Roman"/>
          <w:sz w:val="24"/>
          <w:szCs w:val="24"/>
        </w:rPr>
        <w:t xml:space="preserve"> and operating a small business or other self-employment venture.</w:t>
      </w:r>
      <w:r>
        <w:rPr>
          <w:rFonts w:ascii="Garamond" w:eastAsia="Times New Roman" w:hAnsi="Garamond" w:cs="Times New Roman"/>
          <w:sz w:val="24"/>
          <w:szCs w:val="24"/>
        </w:rPr>
        <w:t xml:space="preserve"> </w:t>
      </w:r>
    </w:p>
    <w:p w14:paraId="3380D792" w14:textId="77777777" w:rsidR="006303D2" w:rsidRDefault="006303D2" w:rsidP="006303D2">
      <w:pPr>
        <w:widowControl w:val="0"/>
        <w:autoSpaceDE w:val="0"/>
        <w:autoSpaceDN w:val="0"/>
        <w:adjustRightInd w:val="0"/>
        <w:spacing w:after="120"/>
        <w:rPr>
          <w:rFonts w:ascii="Garamond" w:eastAsia="Times New Roman" w:hAnsi="Garamond" w:cs="Times New Roman"/>
          <w:sz w:val="24"/>
          <w:szCs w:val="24"/>
        </w:rPr>
      </w:pPr>
      <w:r>
        <w:rPr>
          <w:rFonts w:ascii="Garamond" w:eastAsia="Times New Roman" w:hAnsi="Garamond" w:cs="Times New Roman"/>
          <w:sz w:val="24"/>
          <w:szCs w:val="24"/>
        </w:rPr>
        <w:t xml:space="preserve">Finally, CEPP can include work readiness programs that include skill assessment and educational remediation services that prepare individuals for the workplace.  Work readiness skills may include both foundational and cognitive skills such as reading for information, applied mathematics, locating information, problem solving, and soft skills, which are defined as personal characteristics and behavioral skills that enhance an individual’s interactions, job performance, and career prospects.  </w:t>
      </w:r>
    </w:p>
    <w:p w14:paraId="70DAC64A" w14:textId="77777777" w:rsidR="006303D2" w:rsidRDefault="006303D2" w:rsidP="006303D2">
      <w:pPr>
        <w:widowControl w:val="0"/>
        <w:autoSpaceDE w:val="0"/>
        <w:autoSpaceDN w:val="0"/>
        <w:adjustRightInd w:val="0"/>
        <w:spacing w:after="120"/>
        <w:rPr>
          <w:rFonts w:ascii="Garamond" w:eastAsia="Times New Roman" w:hAnsi="Garamond" w:cs="Times New Roman"/>
          <w:sz w:val="24"/>
          <w:szCs w:val="24"/>
        </w:rPr>
      </w:pPr>
      <w:r>
        <w:rPr>
          <w:rFonts w:ascii="Garamond" w:eastAsia="Times New Roman" w:hAnsi="Garamond" w:cs="Times New Roman"/>
          <w:sz w:val="24"/>
          <w:szCs w:val="24"/>
        </w:rPr>
        <w:t>Programs that involve articulated career pathways or stackable credentials that ultimately lead to employment are encouraged</w:t>
      </w:r>
      <w:r w:rsidRPr="000C7FD1">
        <w:rPr>
          <w:rFonts w:ascii="Garamond" w:eastAsia="Times New Roman" w:hAnsi="Garamond" w:cs="Times New Roman"/>
          <w:sz w:val="24"/>
          <w:szCs w:val="24"/>
        </w:rPr>
        <w:t>.</w:t>
      </w:r>
      <w:r>
        <w:rPr>
          <w:rFonts w:ascii="Garamond" w:eastAsia="Times New Roman" w:hAnsi="Garamond" w:cs="Times New Roman"/>
          <w:sz w:val="24"/>
          <w:szCs w:val="24"/>
        </w:rPr>
        <w:t xml:space="preserve">  Vocational education should ideally be employer-driven, provide the skills necessary to prepare for further education and careers in current or emerging employment sectors, and lead to industry-recognized certificates or credentials.  </w:t>
      </w:r>
    </w:p>
    <w:p w14:paraId="13F60550" w14:textId="77777777" w:rsidR="006303D2" w:rsidRPr="000C7FD1" w:rsidRDefault="006303D2" w:rsidP="006303D2">
      <w:pPr>
        <w:autoSpaceDE w:val="0"/>
        <w:autoSpaceDN w:val="0"/>
        <w:adjustRightInd w:val="0"/>
        <w:spacing w:after="120"/>
        <w:rPr>
          <w:rFonts w:ascii="Garamond" w:eastAsia="Times New Roman" w:hAnsi="Garamond" w:cs="Times New Roman"/>
          <w:sz w:val="24"/>
          <w:szCs w:val="24"/>
        </w:rPr>
      </w:pPr>
      <w:r w:rsidRPr="000C7FD1">
        <w:rPr>
          <w:rFonts w:ascii="Garamond" w:eastAsia="Times New Roman" w:hAnsi="Garamond" w:cs="Times New Roman"/>
          <w:sz w:val="24"/>
          <w:szCs w:val="24"/>
        </w:rPr>
        <w:t>Examples of education</w:t>
      </w:r>
      <w:r>
        <w:rPr>
          <w:rFonts w:ascii="Garamond" w:eastAsia="Times New Roman" w:hAnsi="Garamond" w:cs="Times New Roman"/>
          <w:sz w:val="24"/>
          <w:szCs w:val="24"/>
        </w:rPr>
        <w:t xml:space="preserve"> activities </w:t>
      </w:r>
      <w:r w:rsidRPr="000C7FD1">
        <w:rPr>
          <w:rFonts w:ascii="Garamond" w:eastAsia="Times New Roman" w:hAnsi="Garamond" w:cs="Times New Roman"/>
          <w:sz w:val="24"/>
          <w:szCs w:val="24"/>
        </w:rPr>
        <w:t xml:space="preserve">include </w:t>
      </w:r>
      <w:r>
        <w:rPr>
          <w:rFonts w:ascii="Garamond" w:eastAsia="Times New Roman" w:hAnsi="Garamond" w:cs="Times New Roman"/>
          <w:sz w:val="24"/>
          <w:szCs w:val="24"/>
        </w:rPr>
        <w:t xml:space="preserve">classes, trainings, </w:t>
      </w:r>
      <w:r w:rsidRPr="000C7FD1">
        <w:rPr>
          <w:rFonts w:ascii="Garamond" w:eastAsia="Times New Roman" w:hAnsi="Garamond" w:cs="Times New Roman"/>
          <w:sz w:val="24"/>
          <w:szCs w:val="24"/>
        </w:rPr>
        <w:t>tutoring, homework labs, academic counseling, academic support groups, workshops on study habits, and academic monitoring.</w:t>
      </w:r>
      <w:r>
        <w:rPr>
          <w:rFonts w:ascii="Garamond" w:eastAsia="Times New Roman" w:hAnsi="Garamond" w:cs="Times New Roman"/>
          <w:sz w:val="24"/>
          <w:szCs w:val="24"/>
        </w:rPr>
        <w:t xml:space="preserve"> </w:t>
      </w:r>
    </w:p>
    <w:p w14:paraId="60368E6D" w14:textId="77777777" w:rsidR="006303D2" w:rsidRPr="000C7FD1" w:rsidRDefault="006303D2" w:rsidP="006303D2">
      <w:pPr>
        <w:autoSpaceDE w:val="0"/>
        <w:autoSpaceDN w:val="0"/>
        <w:adjustRightInd w:val="0"/>
        <w:spacing w:after="120"/>
        <w:rPr>
          <w:rFonts w:ascii="Garamond" w:hAnsi="Garamond" w:cs="Times New Roman"/>
          <w:sz w:val="24"/>
          <w:szCs w:val="24"/>
        </w:rPr>
      </w:pPr>
      <w:r w:rsidRPr="000C7FD1">
        <w:rPr>
          <w:rFonts w:ascii="Garamond" w:eastAsia="Times New Roman" w:hAnsi="Garamond" w:cs="Times New Roman"/>
          <w:i/>
          <w:sz w:val="24"/>
          <w:szCs w:val="24"/>
        </w:rPr>
        <w:t>Note:</w:t>
      </w:r>
      <w:r>
        <w:rPr>
          <w:rFonts w:ascii="Garamond" w:eastAsia="Times New Roman" w:hAnsi="Garamond" w:cs="Times New Roman"/>
          <w:sz w:val="24"/>
          <w:szCs w:val="24"/>
        </w:rPr>
        <w:t xml:space="preserve"> </w:t>
      </w:r>
      <w:r w:rsidRPr="000C7FD1">
        <w:rPr>
          <w:rFonts w:ascii="Garamond" w:eastAsia="Times New Roman" w:hAnsi="Garamond" w:cs="Times New Roman"/>
          <w:sz w:val="24"/>
          <w:szCs w:val="24"/>
        </w:rPr>
        <w:t xml:space="preserve">Community colleges cannot claim the costs of classroom instruction, because classes are available to everyone through open enrollment. However, </w:t>
      </w:r>
      <w:r>
        <w:rPr>
          <w:rFonts w:ascii="Garamond" w:eastAsia="Times New Roman" w:hAnsi="Garamond" w:cs="Times New Roman"/>
          <w:sz w:val="24"/>
          <w:szCs w:val="24"/>
        </w:rPr>
        <w:t xml:space="preserve">tuition and fees </w:t>
      </w:r>
      <w:r w:rsidRPr="000C7FD1">
        <w:rPr>
          <w:rFonts w:ascii="Garamond" w:eastAsia="Times New Roman" w:hAnsi="Garamond" w:cs="Times New Roman"/>
          <w:sz w:val="24"/>
          <w:szCs w:val="24"/>
        </w:rPr>
        <w:t xml:space="preserve">may be </w:t>
      </w:r>
      <w:r>
        <w:rPr>
          <w:rFonts w:ascii="Garamond" w:eastAsia="Times New Roman" w:hAnsi="Garamond" w:cs="Times New Roman"/>
          <w:sz w:val="24"/>
          <w:szCs w:val="24"/>
        </w:rPr>
        <w:t>billable</w:t>
      </w:r>
      <w:r w:rsidRPr="000C7FD1">
        <w:rPr>
          <w:rFonts w:ascii="Garamond" w:eastAsia="Times New Roman" w:hAnsi="Garamond" w:cs="Times New Roman"/>
          <w:sz w:val="24"/>
          <w:szCs w:val="24"/>
        </w:rPr>
        <w:t xml:space="preserve">. </w:t>
      </w:r>
    </w:p>
    <w:p w14:paraId="2802C690" w14:textId="77777777" w:rsidR="006303D2" w:rsidRPr="00813222" w:rsidRDefault="006303D2" w:rsidP="006303D2">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Job Retention Services</w:t>
      </w:r>
    </w:p>
    <w:p w14:paraId="0D88496C" w14:textId="06EB5992" w:rsidR="006303D2" w:rsidRPr="0000133B" w:rsidRDefault="006303D2" w:rsidP="006303D2">
      <w:pPr>
        <w:autoSpaceDE w:val="0"/>
        <w:autoSpaceDN w:val="0"/>
        <w:adjustRightInd w:val="0"/>
        <w:spacing w:after="120"/>
        <w:rPr>
          <w:rFonts w:ascii="Garamond" w:eastAsia="Times New Roman" w:hAnsi="Garamond" w:cs="Times New Roman"/>
          <w:b/>
          <w:bCs/>
          <w:sz w:val="24"/>
          <w:szCs w:val="24"/>
        </w:rPr>
      </w:pP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can fund job retention services </w:t>
      </w:r>
      <w:r>
        <w:rPr>
          <w:rFonts w:ascii="Garamond" w:eastAsia="Times New Roman" w:hAnsi="Garamond" w:cs="Times New Roman"/>
          <w:sz w:val="24"/>
          <w:szCs w:val="24"/>
        </w:rPr>
        <w:t xml:space="preserve">designed to help achieve satisfactory performance, retain </w:t>
      </w:r>
      <w:proofErr w:type="gramStart"/>
      <w:r>
        <w:rPr>
          <w:rFonts w:ascii="Garamond" w:eastAsia="Times New Roman" w:hAnsi="Garamond" w:cs="Times New Roman"/>
          <w:sz w:val="24"/>
          <w:szCs w:val="24"/>
        </w:rPr>
        <w:t>employment</w:t>
      </w:r>
      <w:proofErr w:type="gramEnd"/>
      <w:r>
        <w:rPr>
          <w:rFonts w:ascii="Garamond" w:eastAsia="Times New Roman" w:hAnsi="Garamond" w:cs="Times New Roman"/>
          <w:sz w:val="24"/>
          <w:szCs w:val="24"/>
        </w:rPr>
        <w:t xml:space="preserve"> or increase earnings over time. Retention services must be provided </w:t>
      </w:r>
      <w:r w:rsidRPr="000C7FD1">
        <w:rPr>
          <w:rFonts w:ascii="Garamond" w:eastAsia="Times New Roman" w:hAnsi="Garamond" w:cs="Times New Roman"/>
          <w:sz w:val="24"/>
          <w:szCs w:val="24"/>
        </w:rPr>
        <w:t xml:space="preserve">for </w:t>
      </w:r>
      <w:r>
        <w:rPr>
          <w:rFonts w:ascii="Garamond" w:eastAsia="Times New Roman" w:hAnsi="Garamond" w:cs="Times New Roman"/>
          <w:sz w:val="24"/>
          <w:szCs w:val="24"/>
        </w:rPr>
        <w:t>at least 30 days and no more than</w:t>
      </w:r>
      <w:r w:rsidRPr="000C7FD1">
        <w:rPr>
          <w:rFonts w:ascii="Garamond" w:eastAsia="Times New Roman" w:hAnsi="Garamond" w:cs="Times New Roman"/>
          <w:sz w:val="24"/>
          <w:szCs w:val="24"/>
        </w:rPr>
        <w:t xml:space="preserve"> 90 days </w:t>
      </w:r>
      <w:r>
        <w:rPr>
          <w:rFonts w:ascii="Garamond" w:eastAsia="Times New Roman" w:hAnsi="Garamond" w:cs="Times New Roman"/>
          <w:sz w:val="24"/>
          <w:szCs w:val="24"/>
        </w:rPr>
        <w:t>for</w:t>
      </w:r>
      <w:r w:rsidRPr="000C7FD1">
        <w:rPr>
          <w:rFonts w:ascii="Garamond" w:eastAsia="Times New Roman" w:hAnsi="Garamond" w:cs="Times New Roman"/>
          <w:sz w:val="24"/>
          <w:szCs w:val="24"/>
        </w:rPr>
        <w:t xml:space="preserve"> those individuals who secure employment, </w:t>
      </w:r>
      <w:r w:rsidRPr="0000133B">
        <w:rPr>
          <w:rFonts w:ascii="Garamond" w:eastAsia="Times New Roman" w:hAnsi="Garamond" w:cs="Times New Roman"/>
          <w:b/>
          <w:bCs/>
          <w:sz w:val="24"/>
          <w:szCs w:val="24"/>
        </w:rPr>
        <w:t xml:space="preserve">provided they have (a) </w:t>
      </w:r>
      <w:r w:rsidRPr="0000133B">
        <w:rPr>
          <w:rFonts w:ascii="Garamond" w:eastAsia="Times New Roman" w:hAnsi="Garamond" w:cs="Times New Roman"/>
          <w:b/>
          <w:bCs/>
          <w:sz w:val="24"/>
          <w:szCs w:val="24"/>
        </w:rPr>
        <w:lastRenderedPageBreak/>
        <w:t xml:space="preserve">participated in another component as part of CEPP; and (b) secured employment during or after participation in CEPP. Job retention services can include counseling, job coaching, and case management, along with optional supportive services. </w:t>
      </w:r>
    </w:p>
    <w:p w14:paraId="4075762C" w14:textId="1CE13643" w:rsidR="006303D2" w:rsidRDefault="006303D2" w:rsidP="006303D2">
      <w:pPr>
        <w:autoSpaceDE w:val="0"/>
        <w:autoSpaceDN w:val="0"/>
        <w:adjustRightInd w:val="0"/>
        <w:spacing w:after="120"/>
        <w:rPr>
          <w:rFonts w:ascii="Garamond" w:eastAsia="Times New Roman" w:hAnsi="Garamond" w:cs="Times New Roman"/>
          <w:sz w:val="24"/>
          <w:szCs w:val="24"/>
        </w:rPr>
      </w:pPr>
      <w:r>
        <w:rPr>
          <w:rFonts w:ascii="Garamond" w:eastAsia="Times New Roman" w:hAnsi="Garamond" w:cs="Times New Roman"/>
          <w:sz w:val="24"/>
          <w:szCs w:val="24"/>
        </w:rPr>
        <w:t>If a participant does not participate for a full month, providers may demonstrate that they have made a good faith effort to provide 30 days of service.  For example, the provider may make</w:t>
      </w:r>
      <w:r w:rsidR="00954F1A">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attempts to contact and engage the participant which should be reflected case notes. </w:t>
      </w:r>
    </w:p>
    <w:p w14:paraId="754349D4" w14:textId="77777777" w:rsidR="006303D2" w:rsidRDefault="006303D2" w:rsidP="006303D2">
      <w:pPr>
        <w:widowControl w:val="0"/>
        <w:autoSpaceDE w:val="0"/>
        <w:autoSpaceDN w:val="0"/>
        <w:adjustRightInd w:val="0"/>
        <w:spacing w:after="120"/>
        <w:rPr>
          <w:rFonts w:ascii="Garamond" w:eastAsia="Times New Roman" w:hAnsi="Garamond" w:cs="Times New Roman"/>
          <w:b/>
          <w:bCs/>
          <w:sz w:val="24"/>
          <w:szCs w:val="24"/>
        </w:rPr>
      </w:pPr>
      <w:r w:rsidRPr="008728BF">
        <w:rPr>
          <w:rFonts w:ascii="Garamond" w:eastAsia="Times New Roman" w:hAnsi="Garamond" w:cs="Times New Roman"/>
          <w:sz w:val="24"/>
          <w:szCs w:val="24"/>
        </w:rPr>
        <w:t xml:space="preserve">.  </w:t>
      </w:r>
      <w:r>
        <w:rPr>
          <w:rFonts w:ascii="Garamond" w:eastAsia="Times New Roman" w:hAnsi="Garamond" w:cs="Times New Roman"/>
          <w:sz w:val="24"/>
          <w:szCs w:val="24"/>
        </w:rPr>
        <w:t>J</w:t>
      </w:r>
      <w:r w:rsidRPr="008728BF">
        <w:rPr>
          <w:rFonts w:ascii="Garamond" w:eastAsia="Times New Roman" w:hAnsi="Garamond" w:cs="Times New Roman"/>
          <w:sz w:val="24"/>
          <w:szCs w:val="24"/>
        </w:rPr>
        <w:t xml:space="preserve">ob retention services </w:t>
      </w:r>
      <w:r>
        <w:rPr>
          <w:rFonts w:ascii="Garamond" w:eastAsia="Times New Roman" w:hAnsi="Garamond" w:cs="Times New Roman"/>
          <w:sz w:val="24"/>
          <w:szCs w:val="24"/>
        </w:rPr>
        <w:t xml:space="preserve">may be offered </w:t>
      </w:r>
      <w:r w:rsidRPr="008728BF">
        <w:rPr>
          <w:rFonts w:ascii="Garamond" w:eastAsia="Times New Roman" w:hAnsi="Garamond" w:cs="Times New Roman"/>
          <w:sz w:val="24"/>
          <w:szCs w:val="24"/>
        </w:rPr>
        <w:t xml:space="preserve">to households </w:t>
      </w:r>
      <w:r>
        <w:rPr>
          <w:rFonts w:ascii="Garamond" w:eastAsia="Times New Roman" w:hAnsi="Garamond" w:cs="Times New Roman"/>
          <w:sz w:val="24"/>
          <w:szCs w:val="24"/>
        </w:rPr>
        <w:t xml:space="preserve">who are no longer enrolled in </w:t>
      </w:r>
      <w:proofErr w:type="spellStart"/>
      <w:r w:rsidRPr="008728BF">
        <w:rPr>
          <w:rFonts w:ascii="Garamond" w:eastAsia="Times New Roman" w:hAnsi="Garamond" w:cs="Times New Roman"/>
          <w:sz w:val="24"/>
          <w:szCs w:val="24"/>
        </w:rPr>
        <w:t>CalFresh</w:t>
      </w:r>
      <w:proofErr w:type="spellEnd"/>
      <w:r w:rsidRPr="008728BF">
        <w:rPr>
          <w:rFonts w:ascii="Garamond" w:eastAsia="Times New Roman" w:hAnsi="Garamond" w:cs="Times New Roman"/>
          <w:sz w:val="24"/>
          <w:szCs w:val="24"/>
        </w:rPr>
        <w:t xml:space="preserve"> </w:t>
      </w:r>
      <w:r>
        <w:rPr>
          <w:rFonts w:ascii="Garamond" w:eastAsia="Times New Roman" w:hAnsi="Garamond" w:cs="Times New Roman"/>
          <w:sz w:val="24"/>
          <w:szCs w:val="24"/>
        </w:rPr>
        <w:t>(</w:t>
      </w:r>
      <w:r w:rsidRPr="008728BF">
        <w:rPr>
          <w:rFonts w:ascii="Garamond" w:eastAsia="Times New Roman" w:hAnsi="Garamond" w:cs="Times New Roman"/>
          <w:sz w:val="24"/>
          <w:szCs w:val="24"/>
        </w:rPr>
        <w:t xml:space="preserve">unless the individual is leaving </w:t>
      </w:r>
      <w:proofErr w:type="spellStart"/>
      <w:r w:rsidRPr="008728BF">
        <w:rPr>
          <w:rFonts w:ascii="Garamond" w:eastAsia="Times New Roman" w:hAnsi="Garamond" w:cs="Times New Roman"/>
          <w:sz w:val="24"/>
          <w:szCs w:val="24"/>
        </w:rPr>
        <w:t>CalFresh</w:t>
      </w:r>
      <w:proofErr w:type="spellEnd"/>
      <w:r w:rsidRPr="008728BF">
        <w:rPr>
          <w:rFonts w:ascii="Garamond" w:eastAsia="Times New Roman" w:hAnsi="Garamond" w:cs="Times New Roman"/>
          <w:sz w:val="24"/>
          <w:szCs w:val="24"/>
        </w:rPr>
        <w:t xml:space="preserve"> due to a disqualification</w:t>
      </w:r>
      <w:r>
        <w:rPr>
          <w:rFonts w:ascii="Garamond" w:eastAsia="Times New Roman" w:hAnsi="Garamond" w:cs="Times New Roman"/>
          <w:sz w:val="24"/>
          <w:szCs w:val="24"/>
        </w:rPr>
        <w:t xml:space="preserve">); however, in such cases job retention services must begin no later than the month after losing </w:t>
      </w:r>
      <w:proofErr w:type="spellStart"/>
      <w:r>
        <w:rPr>
          <w:rFonts w:ascii="Garamond" w:eastAsia="Times New Roman" w:hAnsi="Garamond" w:cs="Times New Roman"/>
          <w:sz w:val="24"/>
          <w:szCs w:val="24"/>
        </w:rPr>
        <w:t>CalFresh</w:t>
      </w:r>
      <w:proofErr w:type="spellEnd"/>
      <w:r w:rsidRPr="008728BF">
        <w:rPr>
          <w:rFonts w:ascii="Garamond" w:eastAsia="Times New Roman" w:hAnsi="Garamond" w:cs="Times New Roman"/>
          <w:sz w:val="24"/>
          <w:szCs w:val="24"/>
        </w:rPr>
        <w:t xml:space="preserve">. There is no limit to the number of times an individual may receive job retention services </w:t>
      </w:r>
      <w:r>
        <w:rPr>
          <w:rFonts w:ascii="Garamond" w:eastAsia="Times New Roman" w:hAnsi="Garamond" w:cs="Times New Roman"/>
          <w:sz w:val="24"/>
          <w:szCs w:val="24"/>
        </w:rPr>
        <w:t xml:space="preserve">following job turnover, </w:t>
      </w:r>
      <w:proofErr w:type="gramStart"/>
      <w:r w:rsidRPr="008728BF">
        <w:rPr>
          <w:rFonts w:ascii="Garamond" w:eastAsia="Times New Roman" w:hAnsi="Garamond" w:cs="Times New Roman"/>
          <w:sz w:val="24"/>
          <w:szCs w:val="24"/>
        </w:rPr>
        <w:t>as long as</w:t>
      </w:r>
      <w:proofErr w:type="gramEnd"/>
      <w:r w:rsidRPr="008728BF">
        <w:rPr>
          <w:rFonts w:ascii="Garamond" w:eastAsia="Times New Roman" w:hAnsi="Garamond" w:cs="Times New Roman"/>
          <w:sz w:val="24"/>
          <w:szCs w:val="24"/>
        </w:rPr>
        <w:t xml:space="preserve"> the individual has re-engaged with </w:t>
      </w:r>
      <w:r>
        <w:rPr>
          <w:rFonts w:ascii="Garamond" w:eastAsia="Times New Roman" w:hAnsi="Garamond" w:cs="Times New Roman"/>
          <w:sz w:val="24"/>
          <w:szCs w:val="24"/>
        </w:rPr>
        <w:t xml:space="preserve">other </w:t>
      </w:r>
      <w:r w:rsidRPr="008728BF">
        <w:rPr>
          <w:rFonts w:ascii="Garamond" w:eastAsia="Times New Roman" w:hAnsi="Garamond" w:cs="Times New Roman"/>
          <w:sz w:val="24"/>
          <w:szCs w:val="24"/>
        </w:rPr>
        <w:t xml:space="preserve">CEPP </w:t>
      </w:r>
      <w:r>
        <w:rPr>
          <w:rFonts w:ascii="Garamond" w:eastAsia="Times New Roman" w:hAnsi="Garamond" w:cs="Times New Roman"/>
          <w:sz w:val="24"/>
          <w:szCs w:val="24"/>
        </w:rPr>
        <w:t xml:space="preserve">services </w:t>
      </w:r>
      <w:r w:rsidRPr="008728BF">
        <w:rPr>
          <w:rFonts w:ascii="Garamond" w:eastAsia="Times New Roman" w:hAnsi="Garamond" w:cs="Times New Roman"/>
          <w:sz w:val="24"/>
          <w:szCs w:val="24"/>
        </w:rPr>
        <w:t>prior to obtaining new employment.</w:t>
      </w:r>
    </w:p>
    <w:p w14:paraId="31742DAC" w14:textId="77777777" w:rsidR="006303D2" w:rsidRPr="000C7FD1" w:rsidRDefault="006303D2" w:rsidP="006303D2">
      <w:pPr>
        <w:keepNext/>
        <w:keepLines/>
        <w:tabs>
          <w:tab w:val="left" w:pos="360"/>
        </w:tabs>
        <w:autoSpaceDE w:val="0"/>
        <w:autoSpaceDN w:val="0"/>
        <w:adjustRightInd w:val="0"/>
        <w:spacing w:after="240" w:line="240" w:lineRule="auto"/>
        <w:contextualSpacing/>
        <w:rPr>
          <w:rFonts w:ascii="Garamond" w:eastAsia="Times New Roman,Calibri" w:hAnsi="Garamond" w:cs="Times New Roman,Calibri"/>
          <w:sz w:val="24"/>
          <w:szCs w:val="24"/>
        </w:rPr>
      </w:pPr>
    </w:p>
    <w:p w14:paraId="10BC9338" w14:textId="40A7E522" w:rsidR="00D75F8D" w:rsidRPr="00FF6663" w:rsidRDefault="00354643" w:rsidP="007B0266">
      <w:pPr>
        <w:spacing w:before="240" w:after="240"/>
        <w:rPr>
          <w:rFonts w:ascii="Garamond" w:hAnsi="Garamond" w:cs="Times New Roman"/>
          <w:sz w:val="24"/>
          <w:szCs w:val="24"/>
        </w:rPr>
      </w:pPr>
      <w:r>
        <w:rPr>
          <w:rFonts w:ascii="Garamond" w:hAnsi="Garamond" w:cs="Times New Roman"/>
          <w:sz w:val="24"/>
          <w:szCs w:val="24"/>
        </w:rPr>
        <w:br w:type="page"/>
      </w:r>
      <w:bookmarkStart w:id="505" w:name="_Toc438290081"/>
      <w:bookmarkStart w:id="506" w:name="_Toc440779525"/>
      <w:bookmarkStart w:id="507" w:name="_Toc472085358"/>
    </w:p>
    <w:p w14:paraId="6BDA996A" w14:textId="18C46F6D" w:rsidR="00203FEA" w:rsidRDefault="00203FEA" w:rsidP="00203FEA">
      <w:pPr>
        <w:pStyle w:val="Heading1"/>
        <w:spacing w:before="0" w:after="120"/>
        <w:rPr>
          <w:rStyle w:val="Strong"/>
          <w:rFonts w:ascii="Garamond" w:hAnsi="Garamond"/>
          <w:b w:val="0"/>
          <w:bCs w:val="0"/>
        </w:rPr>
      </w:pPr>
      <w:bookmarkStart w:id="508" w:name="_Toc94794998"/>
      <w:bookmarkStart w:id="509" w:name="_Toc440779526"/>
      <w:bookmarkStart w:id="510" w:name="_Toc472085359"/>
      <w:bookmarkEnd w:id="505"/>
      <w:bookmarkEnd w:id="506"/>
      <w:bookmarkEnd w:id="507"/>
      <w:r>
        <w:rPr>
          <w:rStyle w:val="Strong"/>
          <w:rFonts w:ascii="Garamond" w:hAnsi="Garamond"/>
          <w:b w:val="0"/>
          <w:bCs w:val="0"/>
        </w:rPr>
        <w:lastRenderedPageBreak/>
        <w:t>APPENDIX B</w:t>
      </w:r>
      <w:r w:rsidRPr="000C7FD1">
        <w:rPr>
          <w:rStyle w:val="Strong"/>
          <w:rFonts w:ascii="Garamond" w:hAnsi="Garamond"/>
          <w:b w:val="0"/>
          <w:bCs w:val="0"/>
        </w:rPr>
        <w:t xml:space="preserve">: </w:t>
      </w:r>
      <w:r>
        <w:rPr>
          <w:rStyle w:val="Strong"/>
          <w:rFonts w:ascii="Garamond" w:hAnsi="Garamond"/>
          <w:b w:val="0"/>
          <w:bCs w:val="0"/>
        </w:rPr>
        <w:t>Supportive Services</w:t>
      </w:r>
      <w:bookmarkEnd w:id="508"/>
    </w:p>
    <w:p w14:paraId="3C3C752A" w14:textId="77777777" w:rsidR="00203FEA" w:rsidRPr="00EB7DE5" w:rsidRDefault="00203FEA" w:rsidP="00203FEA">
      <w:pPr>
        <w:spacing w:after="240"/>
        <w:rPr>
          <w:rFonts w:ascii="Garamond" w:hAnsi="Garamond"/>
          <w:sz w:val="24"/>
          <w:szCs w:val="24"/>
        </w:rPr>
      </w:pPr>
      <w:bookmarkStart w:id="511" w:name="_Toc472085270"/>
      <w:r w:rsidRPr="00954F1A">
        <w:rPr>
          <w:rFonts w:ascii="Garamond" w:hAnsi="Garamond"/>
          <w:sz w:val="24"/>
          <w:szCs w:val="24"/>
        </w:rPr>
        <w:t xml:space="preserve">Supportive services are intended to assist participants with overcoming barriers that prevent participation in </w:t>
      </w:r>
      <w:proofErr w:type="spellStart"/>
      <w:r w:rsidRPr="00954F1A">
        <w:rPr>
          <w:rFonts w:ascii="Garamond" w:hAnsi="Garamond"/>
          <w:sz w:val="24"/>
          <w:szCs w:val="24"/>
        </w:rPr>
        <w:t>CalFresh</w:t>
      </w:r>
      <w:proofErr w:type="spellEnd"/>
      <w:r w:rsidRPr="00954F1A">
        <w:rPr>
          <w:rFonts w:ascii="Garamond" w:hAnsi="Garamond"/>
          <w:sz w:val="24"/>
          <w:szCs w:val="24"/>
        </w:rPr>
        <w:t xml:space="preserve"> E&amp;T. Providers of </w:t>
      </w:r>
      <w:proofErr w:type="spellStart"/>
      <w:r w:rsidRPr="00954F1A">
        <w:rPr>
          <w:rFonts w:ascii="Garamond" w:hAnsi="Garamond"/>
          <w:sz w:val="24"/>
          <w:szCs w:val="24"/>
        </w:rPr>
        <w:t>CalFresh</w:t>
      </w:r>
      <w:proofErr w:type="spellEnd"/>
      <w:r w:rsidRPr="00954F1A">
        <w:rPr>
          <w:rFonts w:ascii="Garamond" w:hAnsi="Garamond"/>
          <w:sz w:val="24"/>
          <w:szCs w:val="24"/>
        </w:rPr>
        <w:t xml:space="preserve"> E&amp;T services are required to pay directly or reimburse </w:t>
      </w:r>
      <w:proofErr w:type="spellStart"/>
      <w:r w:rsidRPr="00954F1A">
        <w:rPr>
          <w:rFonts w:ascii="Garamond" w:hAnsi="Garamond"/>
          <w:sz w:val="24"/>
          <w:szCs w:val="24"/>
        </w:rPr>
        <w:t>CalFresh</w:t>
      </w:r>
      <w:proofErr w:type="spellEnd"/>
      <w:r w:rsidRPr="00954F1A">
        <w:rPr>
          <w:rFonts w:ascii="Garamond" w:hAnsi="Garamond"/>
          <w:sz w:val="24"/>
          <w:szCs w:val="24"/>
        </w:rPr>
        <w:t xml:space="preserve"> E&amp;T participants for expenses that are reasonable, necessary, and directly related to participation in </w:t>
      </w:r>
      <w:proofErr w:type="spellStart"/>
      <w:r w:rsidRPr="00954F1A">
        <w:rPr>
          <w:rFonts w:ascii="Garamond" w:hAnsi="Garamond"/>
          <w:sz w:val="24"/>
          <w:szCs w:val="24"/>
        </w:rPr>
        <w:t>CalFresh</w:t>
      </w:r>
      <w:proofErr w:type="spellEnd"/>
      <w:r w:rsidRPr="00954F1A">
        <w:rPr>
          <w:rFonts w:ascii="Garamond" w:hAnsi="Garamond"/>
          <w:sz w:val="24"/>
          <w:szCs w:val="24"/>
        </w:rPr>
        <w:t xml:space="preserve"> E&amp;T upon presentation of appropriate documentation. Allowable supportive services are eligible for reimbursement at the same rate as administrative and other program related costs. </w:t>
      </w:r>
    </w:p>
    <w:p w14:paraId="76679742" w14:textId="3EF5B113" w:rsidR="00203FEA" w:rsidRPr="007F502A" w:rsidRDefault="00203FEA" w:rsidP="00203FEA">
      <w:pPr>
        <w:spacing w:after="240"/>
        <w:rPr>
          <w:rFonts w:ascii="Garamond" w:eastAsia="Times New Roman" w:hAnsi="Garamond" w:cs="Times New Roman"/>
          <w:sz w:val="24"/>
          <w:szCs w:val="24"/>
        </w:rPr>
      </w:pPr>
      <w:r w:rsidRPr="00EB7DE5">
        <w:rPr>
          <w:rFonts w:ascii="Garamond" w:hAnsi="Garamond"/>
          <w:sz w:val="24"/>
          <w:szCs w:val="24"/>
        </w:rPr>
        <w:t>Supportive services are one of the more unique and flexible aspects of CEPP funding. Providers can choose to offer</w:t>
      </w:r>
      <w:r w:rsidRPr="68B9FE5E">
        <w:rPr>
          <w:rFonts w:ascii="Garamond" w:hAnsi="Garamond"/>
          <w:sz w:val="24"/>
          <w:szCs w:val="24"/>
        </w:rPr>
        <w:t xml:space="preserve"> a robust package of additional supportive </w:t>
      </w:r>
      <w:proofErr w:type="gramStart"/>
      <w:r w:rsidRPr="68B9FE5E">
        <w:rPr>
          <w:rFonts w:ascii="Garamond" w:hAnsi="Garamond"/>
          <w:sz w:val="24"/>
          <w:szCs w:val="24"/>
        </w:rPr>
        <w:t>services</w:t>
      </w:r>
      <w:proofErr w:type="gramEnd"/>
      <w:r w:rsidRPr="68B9FE5E">
        <w:rPr>
          <w:rFonts w:ascii="Garamond" w:hAnsi="Garamond"/>
          <w:sz w:val="24"/>
          <w:szCs w:val="24"/>
        </w:rPr>
        <w:t xml:space="preserve"> or a more modest range of services based on the organization’s capacity.</w:t>
      </w:r>
      <w:r w:rsidRPr="68B9FE5E">
        <w:rPr>
          <w:rFonts w:ascii="Garamond" w:hAnsi="Garamond" w:cs="Times New Roman"/>
          <w:sz w:val="24"/>
          <w:szCs w:val="24"/>
        </w:rPr>
        <w:t xml:space="preserve"> Supportive services cannot be held back to incentivize completion of a CEPP activity.</w:t>
      </w:r>
      <w:r w:rsidRPr="68B9FE5E">
        <w:rPr>
          <w:rFonts w:ascii="Garamond" w:hAnsi="Garamond" w:cs="Times New Roman"/>
          <w:b/>
          <w:bCs/>
          <w:sz w:val="24"/>
          <w:szCs w:val="24"/>
        </w:rPr>
        <w:t xml:space="preserve"> </w:t>
      </w:r>
      <w:r w:rsidRPr="68B9FE5E">
        <w:rPr>
          <w:rFonts w:ascii="Garamond" w:eastAsia="Times New Roman" w:hAnsi="Garamond" w:cs="Times New Roman"/>
          <w:sz w:val="24"/>
          <w:szCs w:val="24"/>
        </w:rPr>
        <w:t>Supportive services must be:</w:t>
      </w:r>
    </w:p>
    <w:p w14:paraId="7F22B85B" w14:textId="77777777" w:rsidR="00203FEA" w:rsidRDefault="00203FEA" w:rsidP="00203FEA">
      <w:pPr>
        <w:pStyle w:val="ListParagraph"/>
        <w:numPr>
          <w:ilvl w:val="0"/>
          <w:numId w:val="40"/>
        </w:numPr>
        <w:spacing w:after="120"/>
        <w:ind w:left="720"/>
        <w:contextualSpacing w:val="0"/>
        <w:rPr>
          <w:rFonts w:ascii="Garamond" w:eastAsia="Times New Roman" w:hAnsi="Garamond" w:cs="Times New Roman"/>
          <w:sz w:val="24"/>
          <w:szCs w:val="24"/>
        </w:rPr>
      </w:pPr>
      <w:r w:rsidRPr="000C7FD1">
        <w:rPr>
          <w:rFonts w:ascii="Garamond" w:eastAsia="Times New Roman" w:hAnsi="Garamond" w:cs="Times New Roman"/>
          <w:sz w:val="24"/>
          <w:szCs w:val="24"/>
        </w:rPr>
        <w:t xml:space="preserve">Described in the approved </w:t>
      </w:r>
      <w:r>
        <w:rPr>
          <w:rFonts w:ascii="Garamond" w:eastAsia="Times New Roman" w:hAnsi="Garamond" w:cs="Times New Roman"/>
          <w:sz w:val="24"/>
          <w:szCs w:val="24"/>
        </w:rPr>
        <w:t>CEPP Proposal</w:t>
      </w:r>
      <w:r w:rsidRPr="000C7FD1">
        <w:rPr>
          <w:rFonts w:ascii="Garamond" w:eastAsia="Times New Roman" w:hAnsi="Garamond" w:cs="Times New Roman"/>
          <w:sz w:val="24"/>
          <w:szCs w:val="24"/>
        </w:rPr>
        <w:t>, including the type</w:t>
      </w:r>
      <w:r>
        <w:rPr>
          <w:rFonts w:ascii="Garamond" w:eastAsia="Times New Roman" w:hAnsi="Garamond" w:cs="Times New Roman"/>
          <w:sz w:val="24"/>
          <w:szCs w:val="24"/>
        </w:rPr>
        <w:t>,</w:t>
      </w:r>
      <w:r w:rsidRPr="000C7FD1">
        <w:rPr>
          <w:rFonts w:ascii="Garamond" w:eastAsia="Times New Roman" w:hAnsi="Garamond" w:cs="Times New Roman"/>
          <w:sz w:val="24"/>
          <w:szCs w:val="24"/>
        </w:rPr>
        <w:t xml:space="preserve"> methodology for distribution</w:t>
      </w:r>
      <w:r>
        <w:rPr>
          <w:rFonts w:ascii="Garamond" w:eastAsia="Times New Roman" w:hAnsi="Garamond" w:cs="Times New Roman"/>
          <w:sz w:val="24"/>
          <w:szCs w:val="24"/>
        </w:rPr>
        <w:t>, and any caps on cost, for the specific CEPP component an individual is participating in.</w:t>
      </w:r>
    </w:p>
    <w:p w14:paraId="72078526" w14:textId="77777777" w:rsidR="00203FEA" w:rsidRPr="00E5289B" w:rsidRDefault="00203FEA" w:rsidP="00203FEA">
      <w:pPr>
        <w:pStyle w:val="ListParagraph"/>
        <w:numPr>
          <w:ilvl w:val="0"/>
          <w:numId w:val="40"/>
        </w:numPr>
        <w:spacing w:after="120"/>
        <w:ind w:left="720"/>
        <w:contextualSpacing w:val="0"/>
        <w:rPr>
          <w:rFonts w:ascii="Garamond" w:eastAsia="Times New Roman" w:hAnsi="Garamond" w:cs="Times New Roman"/>
          <w:sz w:val="24"/>
          <w:szCs w:val="24"/>
        </w:rPr>
      </w:pPr>
      <w:r w:rsidRPr="000C7FD1">
        <w:rPr>
          <w:rFonts w:ascii="Garamond" w:eastAsia="Times New Roman" w:hAnsi="Garamond" w:cs="Times New Roman"/>
          <w:sz w:val="24"/>
          <w:szCs w:val="24"/>
        </w:rPr>
        <w:t xml:space="preserve">For the direct benefit of a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participant</w:t>
      </w:r>
      <w:r>
        <w:rPr>
          <w:rFonts w:ascii="Garamond" w:eastAsia="Times New Roman" w:hAnsi="Garamond" w:cs="Times New Roman"/>
          <w:sz w:val="24"/>
          <w:szCs w:val="24"/>
        </w:rPr>
        <w:t xml:space="preserve"> that continues to be enrolled in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and participating in the activity requiring supportive services. </w:t>
      </w:r>
    </w:p>
    <w:p w14:paraId="258BFA04" w14:textId="77777777" w:rsidR="00203FEA" w:rsidRPr="005E3C4C" w:rsidRDefault="00203FEA" w:rsidP="00203FEA">
      <w:pPr>
        <w:pStyle w:val="ListParagraph"/>
        <w:numPr>
          <w:ilvl w:val="0"/>
          <w:numId w:val="40"/>
        </w:numPr>
        <w:spacing w:after="120"/>
        <w:ind w:left="720"/>
        <w:contextualSpacing w:val="0"/>
        <w:rPr>
          <w:rFonts w:ascii="Garamond" w:eastAsia="Times New Roman" w:hAnsi="Garamond" w:cs="Times New Roman"/>
          <w:sz w:val="24"/>
          <w:szCs w:val="24"/>
        </w:rPr>
      </w:pPr>
      <w:bookmarkStart w:id="512" w:name="_Toc438290075"/>
      <w:r>
        <w:rPr>
          <w:rFonts w:ascii="Garamond" w:eastAsia="Times New Roman" w:hAnsi="Garamond" w:cs="Times New Roman"/>
          <w:sz w:val="24"/>
          <w:szCs w:val="24"/>
        </w:rPr>
        <w:t>C</w:t>
      </w:r>
      <w:r w:rsidRPr="005E3C4C">
        <w:rPr>
          <w:rFonts w:ascii="Garamond" w:eastAsia="Times New Roman" w:hAnsi="Garamond" w:cs="Times New Roman"/>
          <w:sz w:val="24"/>
          <w:szCs w:val="24"/>
        </w:rPr>
        <w:t xml:space="preserve">learly marked for the designated </w:t>
      </w:r>
      <w:r>
        <w:rPr>
          <w:rFonts w:ascii="Garamond" w:eastAsia="Times New Roman" w:hAnsi="Garamond" w:cs="Times New Roman"/>
          <w:sz w:val="24"/>
          <w:szCs w:val="24"/>
        </w:rPr>
        <w:t>purpose. A</w:t>
      </w:r>
      <w:r w:rsidRPr="005E3C4C">
        <w:rPr>
          <w:rFonts w:ascii="Garamond" w:eastAsia="Times New Roman" w:hAnsi="Garamond" w:cs="Times New Roman"/>
          <w:sz w:val="24"/>
          <w:szCs w:val="24"/>
        </w:rPr>
        <w:t xml:space="preserve"> gift card or similar card that can be used for other purposes is not an allowable cost</w:t>
      </w:r>
      <w:bookmarkEnd w:id="512"/>
      <w:r>
        <w:rPr>
          <w:rFonts w:ascii="Garamond" w:eastAsia="Times New Roman" w:hAnsi="Garamond" w:cs="Times New Roman"/>
          <w:sz w:val="24"/>
          <w:szCs w:val="24"/>
        </w:rPr>
        <w:t>.</w:t>
      </w:r>
    </w:p>
    <w:p w14:paraId="060344FF" w14:textId="77777777" w:rsidR="00203FEA" w:rsidRPr="00A91075" w:rsidRDefault="00203FEA" w:rsidP="00203FEA">
      <w:pPr>
        <w:pStyle w:val="ListParagraph"/>
        <w:numPr>
          <w:ilvl w:val="0"/>
          <w:numId w:val="40"/>
        </w:numPr>
        <w:spacing w:after="120"/>
        <w:ind w:left="720"/>
        <w:contextualSpacing w:val="0"/>
        <w:rPr>
          <w:rFonts w:ascii="Garamond" w:eastAsia="Times New Roman" w:hAnsi="Garamond" w:cs="Times New Roman"/>
          <w:sz w:val="24"/>
          <w:szCs w:val="24"/>
        </w:rPr>
      </w:pPr>
      <w:r>
        <w:rPr>
          <w:rFonts w:ascii="Garamond" w:eastAsia="Times New Roman" w:hAnsi="Garamond" w:cs="Times New Roman"/>
          <w:sz w:val="24"/>
          <w:szCs w:val="24"/>
        </w:rPr>
        <w:t>R</w:t>
      </w:r>
      <w:r w:rsidRPr="000C7FD1">
        <w:rPr>
          <w:rFonts w:ascii="Garamond" w:eastAsia="Times New Roman" w:hAnsi="Garamond" w:cs="Times New Roman"/>
          <w:sz w:val="24"/>
          <w:szCs w:val="24"/>
        </w:rPr>
        <w:t>easonable in cost</w:t>
      </w:r>
      <w:r>
        <w:rPr>
          <w:rFonts w:ascii="Garamond" w:eastAsia="Times New Roman" w:hAnsi="Garamond" w:cs="Times New Roman"/>
          <w:sz w:val="24"/>
          <w:szCs w:val="24"/>
        </w:rPr>
        <w:t>. See Reasonableness section below.</w:t>
      </w:r>
    </w:p>
    <w:p w14:paraId="467AA06F" w14:textId="77777777" w:rsidR="00203FEA" w:rsidRDefault="00203FEA" w:rsidP="00203FEA">
      <w:pPr>
        <w:pStyle w:val="ListParagraph"/>
        <w:numPr>
          <w:ilvl w:val="0"/>
          <w:numId w:val="40"/>
        </w:numPr>
        <w:spacing w:after="120"/>
        <w:ind w:left="720"/>
        <w:contextualSpacing w:val="0"/>
        <w:rPr>
          <w:rFonts w:ascii="Garamond" w:eastAsia="Times New Roman" w:hAnsi="Garamond" w:cs="Times New Roman"/>
          <w:sz w:val="24"/>
          <w:szCs w:val="24"/>
        </w:rPr>
      </w:pPr>
      <w:r>
        <w:rPr>
          <w:rFonts w:ascii="Garamond" w:eastAsia="Times New Roman" w:hAnsi="Garamond" w:cs="Times New Roman"/>
          <w:sz w:val="24"/>
          <w:szCs w:val="24"/>
        </w:rPr>
        <w:t>Necessary</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for </w:t>
      </w:r>
      <w:r w:rsidRPr="000C7FD1">
        <w:rPr>
          <w:rFonts w:ascii="Garamond" w:eastAsia="Times New Roman" w:hAnsi="Garamond" w:cs="Times New Roman"/>
          <w:sz w:val="24"/>
          <w:szCs w:val="24"/>
        </w:rPr>
        <w:t>successful participation</w:t>
      </w:r>
      <w:r>
        <w:rPr>
          <w:rFonts w:ascii="Garamond" w:eastAsia="Times New Roman" w:hAnsi="Garamond" w:cs="Times New Roman"/>
          <w:sz w:val="24"/>
          <w:szCs w:val="24"/>
        </w:rPr>
        <w:t xml:space="preserve"> in a CEPP component. See Necessity section below.</w:t>
      </w:r>
      <w:r w:rsidRPr="000C7FD1">
        <w:rPr>
          <w:rFonts w:ascii="Garamond" w:eastAsia="Times New Roman" w:hAnsi="Garamond" w:cs="Times New Roman"/>
          <w:sz w:val="24"/>
          <w:szCs w:val="24"/>
        </w:rPr>
        <w:t xml:space="preserve"> </w:t>
      </w:r>
    </w:p>
    <w:p w14:paraId="6969AC32" w14:textId="77777777" w:rsidR="00203FEA" w:rsidRDefault="00203FEA" w:rsidP="00203FEA">
      <w:pPr>
        <w:pStyle w:val="ListParagraph"/>
        <w:numPr>
          <w:ilvl w:val="0"/>
          <w:numId w:val="40"/>
        </w:numPr>
        <w:spacing w:after="120"/>
        <w:ind w:left="720"/>
        <w:contextualSpacing w:val="0"/>
        <w:rPr>
          <w:rFonts w:ascii="Garamond" w:eastAsia="Times New Roman" w:hAnsi="Garamond" w:cs="Times New Roman"/>
          <w:sz w:val="24"/>
          <w:szCs w:val="24"/>
        </w:rPr>
      </w:pPr>
      <w:r>
        <w:rPr>
          <w:rFonts w:ascii="Garamond" w:eastAsia="Times New Roman" w:hAnsi="Garamond" w:cs="Times New Roman"/>
          <w:sz w:val="24"/>
          <w:szCs w:val="24"/>
        </w:rPr>
        <w:t>Properly d</w:t>
      </w:r>
      <w:r w:rsidRPr="000C7FD1">
        <w:rPr>
          <w:rFonts w:ascii="Garamond" w:eastAsia="Times New Roman" w:hAnsi="Garamond" w:cs="Times New Roman"/>
          <w:sz w:val="24"/>
          <w:szCs w:val="24"/>
        </w:rPr>
        <w:t>ocumented</w:t>
      </w:r>
      <w:r>
        <w:rPr>
          <w:rFonts w:ascii="Garamond" w:eastAsia="Times New Roman" w:hAnsi="Garamond" w:cs="Times New Roman"/>
          <w:sz w:val="24"/>
          <w:szCs w:val="24"/>
        </w:rPr>
        <w:t xml:space="preserve"> and invoiced. See Documentation section below.</w:t>
      </w:r>
    </w:p>
    <w:bookmarkEnd w:id="511"/>
    <w:p w14:paraId="15FFED42" w14:textId="77777777" w:rsidR="00203FEA" w:rsidRPr="00A6395D" w:rsidRDefault="00203FEA" w:rsidP="00203FEA">
      <w:pPr>
        <w:spacing w:before="240" w:after="0"/>
        <w:rPr>
          <w:rFonts w:ascii="Garamond" w:hAnsi="Garamond"/>
          <w:i/>
          <w:iCs/>
          <w:color w:val="365F91" w:themeColor="accent1" w:themeShade="BF"/>
          <w:sz w:val="24"/>
          <w:szCs w:val="24"/>
        </w:rPr>
      </w:pPr>
      <w:r w:rsidRPr="00A6395D">
        <w:rPr>
          <w:rFonts w:ascii="Garamond" w:hAnsi="Garamond"/>
          <w:i/>
          <w:iCs/>
          <w:color w:val="365F91" w:themeColor="accent1" w:themeShade="BF"/>
          <w:sz w:val="24"/>
          <w:szCs w:val="24"/>
        </w:rPr>
        <w:t>Allowable Supportive Services List</w:t>
      </w:r>
    </w:p>
    <w:p w14:paraId="163DB075" w14:textId="77777777" w:rsidR="00203FEA" w:rsidRPr="000C7FD1" w:rsidRDefault="00203FEA" w:rsidP="00203FEA">
      <w:pPr>
        <w:spacing w:after="240"/>
        <w:rPr>
          <w:rFonts w:ascii="Garamond" w:eastAsia="Times New Roman" w:hAnsi="Garamond" w:cs="Times New Roman"/>
          <w:i/>
          <w:sz w:val="24"/>
          <w:szCs w:val="24"/>
        </w:rPr>
      </w:pPr>
      <w:r w:rsidRPr="000C7FD1">
        <w:rPr>
          <w:rFonts w:ascii="Garamond" w:eastAsia="Times New Roman" w:hAnsi="Garamond" w:cs="Times New Roman"/>
          <w:sz w:val="24"/>
          <w:szCs w:val="24"/>
        </w:rPr>
        <w:t xml:space="preserve">The following list describes allowable </w:t>
      </w:r>
      <w:r>
        <w:rPr>
          <w:rFonts w:ascii="Garamond" w:eastAsia="Times New Roman" w:hAnsi="Garamond" w:cs="Times New Roman"/>
          <w:sz w:val="24"/>
          <w:szCs w:val="24"/>
        </w:rPr>
        <w:t xml:space="preserve">supportive services (also known as participant reimbursements or barrier removals) under CEPP. </w:t>
      </w:r>
      <w:r w:rsidRPr="61E4816F">
        <w:rPr>
          <w:rFonts w:ascii="Garamond" w:eastAsia="Times New Roman" w:hAnsi="Garamond" w:cs="Times New Roman"/>
          <w:sz w:val="24"/>
          <w:szCs w:val="24"/>
        </w:rPr>
        <w:t>There are three categories of supportive services: dependent care, transportation, and ancillary services.</w:t>
      </w:r>
      <w:r>
        <w:rPr>
          <w:rFonts w:ascii="Garamond" w:eastAsia="Times New Roman" w:hAnsi="Garamond" w:cs="Times New Roman"/>
          <w:sz w:val="24"/>
          <w:szCs w:val="24"/>
        </w:rPr>
        <w:t xml:space="preserve"> </w:t>
      </w:r>
    </w:p>
    <w:p w14:paraId="57A723D0" w14:textId="77777777" w:rsidR="00203FEA" w:rsidRPr="000C7FD1" w:rsidRDefault="00203FEA" w:rsidP="00203FEA">
      <w:pPr>
        <w:spacing w:after="240"/>
        <w:rPr>
          <w:rFonts w:ascii="Garamond" w:hAnsi="Garamond" w:cs="Times New Roman"/>
          <w:sz w:val="24"/>
          <w:szCs w:val="24"/>
        </w:rPr>
      </w:pPr>
      <w:r w:rsidRPr="000C7FD1">
        <w:rPr>
          <w:rFonts w:ascii="Garamond" w:eastAsia="Times New Roman" w:hAnsi="Garamond" w:cs="Times New Roman"/>
          <w:i/>
          <w:sz w:val="24"/>
          <w:szCs w:val="24"/>
        </w:rPr>
        <w:t>Note:</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P</w:t>
      </w:r>
      <w:r w:rsidRPr="000C7FD1">
        <w:rPr>
          <w:rFonts w:ascii="Garamond" w:eastAsia="Times New Roman" w:hAnsi="Garamond" w:cs="Times New Roman"/>
          <w:sz w:val="24"/>
          <w:szCs w:val="24"/>
        </w:rPr>
        <w:t xml:space="preserve">ost-employment </w:t>
      </w:r>
      <w:r>
        <w:rPr>
          <w:rFonts w:ascii="Garamond" w:eastAsia="Times New Roman" w:hAnsi="Garamond" w:cs="Times New Roman"/>
          <w:sz w:val="24"/>
          <w:szCs w:val="24"/>
        </w:rPr>
        <w:t>supportive services</w:t>
      </w:r>
      <w:r w:rsidRPr="000C7FD1">
        <w:rPr>
          <w:rFonts w:ascii="Garamond" w:eastAsia="Times New Roman" w:hAnsi="Garamond" w:cs="Times New Roman"/>
          <w:sz w:val="24"/>
          <w:szCs w:val="24"/>
        </w:rPr>
        <w:t xml:space="preserve"> are allowable only if a participant has received other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services prior to employment. </w:t>
      </w:r>
    </w:p>
    <w:p w14:paraId="4215BBF4" w14:textId="77777777" w:rsidR="00203FEA" w:rsidRPr="006E191B" w:rsidRDefault="00203FEA" w:rsidP="00203FEA">
      <w:pPr>
        <w:pStyle w:val="BodyText"/>
        <w:numPr>
          <w:ilvl w:val="0"/>
          <w:numId w:val="30"/>
        </w:numPr>
        <w:spacing w:before="120" w:after="0"/>
        <w:rPr>
          <w:color w:val="365F91" w:themeColor="accent1" w:themeShade="BF"/>
          <w:sz w:val="24"/>
          <w:szCs w:val="24"/>
        </w:rPr>
      </w:pPr>
      <w:r w:rsidRPr="006E191B">
        <w:rPr>
          <w:color w:val="365F91" w:themeColor="accent1" w:themeShade="BF"/>
          <w:sz w:val="24"/>
          <w:szCs w:val="24"/>
        </w:rPr>
        <w:t>Dependent Care</w:t>
      </w:r>
    </w:p>
    <w:p w14:paraId="56D84DDD" w14:textId="77777777" w:rsidR="00203FEA" w:rsidRDefault="00203FEA" w:rsidP="00203FEA">
      <w:pPr>
        <w:spacing w:after="240"/>
        <w:rPr>
          <w:rFonts w:ascii="Garamond" w:eastAsia="Times New Roman" w:hAnsi="Garamond" w:cs="Times New Roman"/>
          <w:sz w:val="24"/>
          <w:szCs w:val="24"/>
        </w:rPr>
      </w:pPr>
      <w:r w:rsidRPr="000C7FD1">
        <w:rPr>
          <w:rFonts w:ascii="Garamond" w:eastAsia="Times New Roman" w:hAnsi="Garamond" w:cs="Times New Roman"/>
          <w:sz w:val="24"/>
          <w:szCs w:val="24"/>
        </w:rPr>
        <w:t xml:space="preserve">Dependent care </w:t>
      </w:r>
      <w:r>
        <w:rPr>
          <w:rFonts w:ascii="Garamond" w:eastAsia="Times New Roman" w:hAnsi="Garamond" w:cs="Times New Roman"/>
          <w:sz w:val="24"/>
          <w:szCs w:val="24"/>
        </w:rPr>
        <w:t>can be billed</w:t>
      </w:r>
      <w:r w:rsidRPr="000C7FD1">
        <w:rPr>
          <w:rFonts w:ascii="Garamond" w:eastAsia="Times New Roman" w:hAnsi="Garamond" w:cs="Times New Roman"/>
          <w:sz w:val="24"/>
          <w:szCs w:val="24"/>
        </w:rPr>
        <w:t xml:space="preserve"> up to the actual cost of the dependent care or the Regional Market Rate, whichever is lowest.</w:t>
      </w:r>
      <w:r w:rsidRPr="00094C39">
        <w:rPr>
          <w:rFonts w:ascii="Garamond" w:eastAsia="Times New Roman" w:hAnsi="Garamond" w:cs="Times New Roman"/>
          <w:sz w:val="24"/>
          <w:szCs w:val="24"/>
          <w:vertAlign w:val="superscript"/>
        </w:rPr>
        <w:endnoteReference w:id="8"/>
      </w:r>
      <w:r w:rsidRPr="000C7FD1">
        <w:rPr>
          <w:rFonts w:ascii="Garamond" w:eastAsia="Times New Roman" w:hAnsi="Garamond" w:cs="Times New Roman"/>
          <w:sz w:val="24"/>
          <w:szCs w:val="24"/>
        </w:rPr>
        <w:t xml:space="preserve"> Dependent care must not include CalWORKs Stage 2 or 3 subsidies or any other federal or </w:t>
      </w:r>
      <w:proofErr w:type="gramStart"/>
      <w:r w:rsidRPr="000C7FD1">
        <w:rPr>
          <w:rFonts w:ascii="Garamond" w:eastAsia="Times New Roman" w:hAnsi="Garamond" w:cs="Times New Roman"/>
          <w:sz w:val="24"/>
          <w:szCs w:val="24"/>
        </w:rPr>
        <w:t>federally-matched</w:t>
      </w:r>
      <w:proofErr w:type="gramEnd"/>
      <w:r w:rsidRPr="000C7FD1">
        <w:rPr>
          <w:rFonts w:ascii="Garamond" w:eastAsia="Times New Roman" w:hAnsi="Garamond" w:cs="Times New Roman"/>
          <w:sz w:val="24"/>
          <w:szCs w:val="24"/>
        </w:rPr>
        <w:t xml:space="preserve"> funding source. </w:t>
      </w:r>
      <w:r w:rsidRPr="00B93BDB">
        <w:rPr>
          <w:rFonts w:ascii="Garamond" w:eastAsia="Times New Roman" w:hAnsi="Garamond" w:cs="Times New Roman"/>
          <w:sz w:val="24"/>
          <w:szCs w:val="24"/>
        </w:rPr>
        <w:t xml:space="preserve">Dependent care beyond what is required for participation in </w:t>
      </w:r>
      <w:r>
        <w:rPr>
          <w:rFonts w:ascii="Garamond" w:eastAsia="Times New Roman" w:hAnsi="Garamond" w:cs="Times New Roman"/>
          <w:sz w:val="24"/>
          <w:szCs w:val="24"/>
        </w:rPr>
        <w:t>CEPP</w:t>
      </w:r>
      <w:r w:rsidRPr="00B93BDB">
        <w:rPr>
          <w:rFonts w:ascii="Garamond" w:eastAsia="Times New Roman" w:hAnsi="Garamond" w:cs="Times New Roman"/>
          <w:sz w:val="24"/>
          <w:szCs w:val="24"/>
        </w:rPr>
        <w:t xml:space="preserve"> is not eligible for reimbursement. Dependent care may be provided for all dependents requiring care under the age of 13 unless the dependent is physically and/or mentally incapable of caring for himself or herself or is under court supervision. A participant is not entitled </w:t>
      </w:r>
      <w:r w:rsidRPr="00B93BDB">
        <w:rPr>
          <w:rFonts w:ascii="Garamond" w:eastAsia="Times New Roman" w:hAnsi="Garamond" w:cs="Times New Roman"/>
          <w:sz w:val="24"/>
          <w:szCs w:val="24"/>
        </w:rPr>
        <w:lastRenderedPageBreak/>
        <w:t xml:space="preserve">to the dependent care supportive service if a member of the participant’s </w:t>
      </w:r>
      <w:proofErr w:type="spellStart"/>
      <w:r>
        <w:rPr>
          <w:rFonts w:ascii="Garamond" w:eastAsia="Times New Roman" w:hAnsi="Garamond" w:cs="Times New Roman"/>
          <w:sz w:val="24"/>
          <w:szCs w:val="24"/>
        </w:rPr>
        <w:t>CalFresh</w:t>
      </w:r>
      <w:proofErr w:type="spellEnd"/>
      <w:r w:rsidRPr="00B93BDB">
        <w:rPr>
          <w:rFonts w:ascii="Garamond" w:eastAsia="Times New Roman" w:hAnsi="Garamond" w:cs="Times New Roman"/>
          <w:sz w:val="24"/>
          <w:szCs w:val="24"/>
        </w:rPr>
        <w:t xml:space="preserve"> household provides the dependent care services</w:t>
      </w:r>
      <w:r w:rsidRPr="00094C39">
        <w:rPr>
          <w:rFonts w:ascii="Garamond" w:eastAsia="Times New Roman" w:hAnsi="Garamond" w:cs="Times New Roman"/>
          <w:sz w:val="24"/>
          <w:szCs w:val="24"/>
        </w:rPr>
        <w:t>.</w:t>
      </w:r>
    </w:p>
    <w:p w14:paraId="43300967" w14:textId="77777777" w:rsidR="00203FEA" w:rsidRPr="00094C39" w:rsidRDefault="00203FEA" w:rsidP="00203FEA">
      <w:pPr>
        <w:spacing w:after="240"/>
        <w:rPr>
          <w:rFonts w:ascii="Garamond" w:eastAsia="Times New Roman" w:hAnsi="Garamond" w:cs="Times New Roman"/>
          <w:sz w:val="24"/>
          <w:szCs w:val="24"/>
        </w:rPr>
      </w:pPr>
      <w:r w:rsidRPr="00E868DB">
        <w:rPr>
          <w:rFonts w:ascii="Garamond" w:eastAsia="Times New Roman" w:hAnsi="Garamond" w:cs="Times New Roman"/>
          <w:i/>
          <w:iCs/>
          <w:sz w:val="24"/>
          <w:szCs w:val="24"/>
        </w:rPr>
        <w:t>Note:</w:t>
      </w:r>
      <w:r w:rsidRPr="000C7FD1">
        <w:rPr>
          <w:rFonts w:ascii="Garamond" w:eastAsia="Times New Roman" w:hAnsi="Garamond" w:cs="Times New Roman"/>
          <w:sz w:val="24"/>
          <w:szCs w:val="24"/>
        </w:rPr>
        <w:t xml:space="preserve"> </w:t>
      </w:r>
      <w:proofErr w:type="spellStart"/>
      <w:r w:rsidRPr="000C7FD1">
        <w:rPr>
          <w:rFonts w:ascii="Garamond" w:eastAsia="Times New Roman" w:hAnsi="Garamond" w:cs="Times New Roman"/>
          <w:sz w:val="24"/>
          <w:szCs w:val="24"/>
        </w:rPr>
        <w:t>CalFresh</w:t>
      </w:r>
      <w:proofErr w:type="spellEnd"/>
      <w:r w:rsidRPr="000C7FD1">
        <w:rPr>
          <w:rFonts w:ascii="Garamond" w:eastAsia="Times New Roman" w:hAnsi="Garamond" w:cs="Times New Roman"/>
          <w:sz w:val="24"/>
          <w:szCs w:val="24"/>
        </w:rPr>
        <w:t xml:space="preserve"> regulations provide that any portion of dependent care costs that </w:t>
      </w:r>
      <w:r>
        <w:rPr>
          <w:rFonts w:ascii="Garamond" w:eastAsia="Times New Roman" w:hAnsi="Garamond" w:cs="Times New Roman"/>
          <w:sz w:val="24"/>
          <w:szCs w:val="24"/>
        </w:rPr>
        <w:t>is</w:t>
      </w:r>
      <w:r w:rsidRPr="000C7FD1">
        <w:rPr>
          <w:rFonts w:ascii="Garamond" w:eastAsia="Times New Roman" w:hAnsi="Garamond" w:cs="Times New Roman"/>
          <w:sz w:val="24"/>
          <w:szCs w:val="24"/>
        </w:rPr>
        <w:t xml:space="preserve"> reimbursed under this section may not be used in calculating the dependent care deduction for determining </w:t>
      </w:r>
      <w:proofErr w:type="spellStart"/>
      <w:r w:rsidRPr="000C7FD1">
        <w:rPr>
          <w:rFonts w:ascii="Garamond" w:eastAsia="Times New Roman" w:hAnsi="Garamond" w:cs="Times New Roman"/>
          <w:sz w:val="24"/>
          <w:szCs w:val="24"/>
        </w:rPr>
        <w:t>CalFresh</w:t>
      </w:r>
      <w:proofErr w:type="spellEnd"/>
      <w:r w:rsidRPr="000C7FD1">
        <w:rPr>
          <w:rFonts w:ascii="Garamond" w:eastAsia="Times New Roman" w:hAnsi="Garamond" w:cs="Times New Roman"/>
          <w:sz w:val="24"/>
          <w:szCs w:val="24"/>
        </w:rPr>
        <w:t xml:space="preserve"> benefits for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participants.</w:t>
      </w:r>
      <w:r w:rsidRPr="00A11208">
        <w:rPr>
          <w:rFonts w:ascii="Garamond" w:eastAsia="Times New Roman" w:hAnsi="Garamond" w:cs="Times New Roman"/>
          <w:sz w:val="24"/>
          <w:szCs w:val="24"/>
          <w:vertAlign w:val="superscript"/>
        </w:rPr>
        <w:endnoteReference w:id="9"/>
      </w:r>
    </w:p>
    <w:p w14:paraId="24E58066" w14:textId="77777777" w:rsidR="00203FEA" w:rsidRDefault="00203FEA" w:rsidP="00203FEA">
      <w:pPr>
        <w:pStyle w:val="BodyText"/>
        <w:numPr>
          <w:ilvl w:val="0"/>
          <w:numId w:val="30"/>
        </w:numPr>
        <w:spacing w:before="120" w:after="0"/>
        <w:rPr>
          <w:color w:val="365F91" w:themeColor="accent1" w:themeShade="BF"/>
          <w:sz w:val="24"/>
          <w:szCs w:val="24"/>
        </w:rPr>
      </w:pPr>
      <w:r w:rsidRPr="019C46F8">
        <w:rPr>
          <w:color w:val="365F91" w:themeColor="accent1" w:themeShade="BF"/>
          <w:sz w:val="24"/>
          <w:szCs w:val="24"/>
        </w:rPr>
        <w:t>Transportation</w:t>
      </w:r>
      <w:r>
        <w:tab/>
      </w:r>
    </w:p>
    <w:p w14:paraId="137B8394" w14:textId="72970848" w:rsidR="00203FEA" w:rsidRDefault="00203FEA" w:rsidP="00203FEA">
      <w:pPr>
        <w:keepNext/>
        <w:widowControl w:val="0"/>
        <w:spacing w:after="120"/>
        <w:rPr>
          <w:rFonts w:ascii="Garamond" w:eastAsia="Times New Roman" w:hAnsi="Garamond" w:cs="Times New Roman"/>
          <w:sz w:val="24"/>
          <w:szCs w:val="24"/>
        </w:rPr>
      </w:pPr>
      <w:r>
        <w:rPr>
          <w:rFonts w:ascii="Garamond" w:eastAsia="Times New Roman" w:hAnsi="Garamond" w:cs="Times New Roman"/>
          <w:sz w:val="24"/>
          <w:szCs w:val="24"/>
        </w:rPr>
        <w:t>Participants may receive assistance with t</w:t>
      </w:r>
      <w:r w:rsidRPr="000C7FD1">
        <w:rPr>
          <w:rFonts w:ascii="Garamond" w:eastAsia="Times New Roman" w:hAnsi="Garamond" w:cs="Times New Roman"/>
          <w:sz w:val="24"/>
          <w:szCs w:val="24"/>
        </w:rPr>
        <w:t xml:space="preserve">ransportation costs </w:t>
      </w:r>
      <w:r>
        <w:rPr>
          <w:rFonts w:ascii="Garamond" w:eastAsia="Times New Roman" w:hAnsi="Garamond" w:cs="Times New Roman"/>
          <w:sz w:val="24"/>
          <w:szCs w:val="24"/>
        </w:rPr>
        <w:t>such as</w:t>
      </w:r>
      <w:r w:rsidRPr="000C7FD1">
        <w:rPr>
          <w:rFonts w:ascii="Garamond" w:eastAsia="Times New Roman" w:hAnsi="Garamond" w:cs="Times New Roman"/>
          <w:sz w:val="24"/>
          <w:szCs w:val="24"/>
        </w:rPr>
        <w:t xml:space="preserve"> gas cards or </w:t>
      </w:r>
      <w:r>
        <w:rPr>
          <w:rFonts w:ascii="Garamond" w:eastAsia="Times New Roman" w:hAnsi="Garamond" w:cs="Times New Roman"/>
          <w:sz w:val="24"/>
          <w:szCs w:val="24"/>
        </w:rPr>
        <w:t xml:space="preserve">mileage </w:t>
      </w:r>
      <w:r w:rsidRPr="000C7FD1">
        <w:rPr>
          <w:rFonts w:ascii="Garamond" w:eastAsia="Times New Roman" w:hAnsi="Garamond" w:cs="Times New Roman"/>
          <w:sz w:val="24"/>
          <w:szCs w:val="24"/>
        </w:rPr>
        <w:t xml:space="preserve">reimbursement, bus passes, parking </w:t>
      </w:r>
      <w:r>
        <w:rPr>
          <w:rFonts w:ascii="Garamond" w:eastAsia="Times New Roman" w:hAnsi="Garamond" w:cs="Times New Roman"/>
          <w:sz w:val="24"/>
          <w:szCs w:val="24"/>
        </w:rPr>
        <w:t xml:space="preserve">(including parking </w:t>
      </w:r>
      <w:r w:rsidRPr="000C7FD1">
        <w:rPr>
          <w:rFonts w:ascii="Garamond" w:eastAsia="Times New Roman" w:hAnsi="Garamond" w:cs="Times New Roman"/>
          <w:sz w:val="24"/>
          <w:szCs w:val="24"/>
        </w:rPr>
        <w:t>permits</w:t>
      </w:r>
      <w:r>
        <w:rPr>
          <w:rFonts w:ascii="Garamond" w:eastAsia="Times New Roman" w:hAnsi="Garamond" w:cs="Times New Roman"/>
          <w:sz w:val="24"/>
          <w:szCs w:val="24"/>
        </w:rPr>
        <w:t>), tolls</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and other relevant transportation costs.</w:t>
      </w:r>
      <w:r w:rsidRPr="000C7FD1">
        <w:rPr>
          <w:rFonts w:ascii="Garamond" w:eastAsia="Times New Roman" w:hAnsi="Garamond" w:cs="Times New Roman"/>
          <w:sz w:val="24"/>
          <w:szCs w:val="24"/>
        </w:rPr>
        <w:t xml:space="preserve"> Transportation to and from jobs may also be allowed for up to 90 days following employment</w:t>
      </w:r>
      <w:r>
        <w:rPr>
          <w:rFonts w:ascii="Garamond" w:eastAsia="Times New Roman" w:hAnsi="Garamond" w:cs="Times New Roman"/>
          <w:sz w:val="24"/>
          <w:szCs w:val="24"/>
        </w:rPr>
        <w:t xml:space="preserve"> as a part of job retention services</w:t>
      </w:r>
      <w:r w:rsidRPr="000C7FD1">
        <w:rPr>
          <w:rFonts w:ascii="Garamond" w:eastAsia="Times New Roman" w:hAnsi="Garamond" w:cs="Times New Roman"/>
          <w:sz w:val="24"/>
          <w:szCs w:val="24"/>
        </w:rPr>
        <w:t>.</w:t>
      </w:r>
    </w:p>
    <w:p w14:paraId="047372ED" w14:textId="77777777" w:rsidR="00203FEA" w:rsidRPr="000C7FD1" w:rsidRDefault="00203FEA" w:rsidP="00203FEA">
      <w:pPr>
        <w:spacing w:after="240"/>
        <w:rPr>
          <w:rFonts w:ascii="Garamond" w:hAnsi="Garamond" w:cs="Times New Roman"/>
          <w:sz w:val="24"/>
          <w:szCs w:val="24"/>
        </w:rPr>
      </w:pPr>
      <w:r w:rsidRPr="019C46F8">
        <w:rPr>
          <w:rFonts w:ascii="Garamond" w:eastAsia="Times New Roman" w:hAnsi="Garamond" w:cs="Times New Roman"/>
          <w:sz w:val="24"/>
          <w:szCs w:val="24"/>
        </w:rPr>
        <w:t>Minor automobile repairs may be allowable if the costs are reasonable and necessary, and the participant is not receiving a standard federal mileage rate of reimbursement for travel. (The standard mileage rate already includes costs for minor repairs.)</w:t>
      </w:r>
    </w:p>
    <w:p w14:paraId="5C0C9D60" w14:textId="77777777" w:rsidR="00203FEA" w:rsidRPr="006E191B" w:rsidRDefault="00203FEA" w:rsidP="00203FEA">
      <w:pPr>
        <w:pStyle w:val="BodyText"/>
        <w:numPr>
          <w:ilvl w:val="0"/>
          <w:numId w:val="30"/>
        </w:numPr>
        <w:spacing w:before="120" w:after="0"/>
        <w:rPr>
          <w:color w:val="365F91" w:themeColor="accent1" w:themeShade="BF"/>
          <w:sz w:val="24"/>
          <w:szCs w:val="24"/>
        </w:rPr>
      </w:pPr>
      <w:r w:rsidRPr="019C46F8">
        <w:rPr>
          <w:color w:val="365F91" w:themeColor="accent1" w:themeShade="BF"/>
          <w:sz w:val="24"/>
          <w:szCs w:val="24"/>
        </w:rPr>
        <w:t>Ancillary Costs</w:t>
      </w:r>
    </w:p>
    <w:p w14:paraId="6AFE5D50" w14:textId="77777777" w:rsidR="00203FEA" w:rsidRPr="006E191B" w:rsidRDefault="00203FEA" w:rsidP="00203FEA">
      <w:pPr>
        <w:spacing w:before="240" w:after="0"/>
        <w:rPr>
          <w:rFonts w:ascii="Calibri Light" w:hAnsi="Calibri Light" w:cs="Calibri Light"/>
          <w:color w:val="365F91" w:themeColor="accent1" w:themeShade="BF"/>
          <w:sz w:val="24"/>
          <w:szCs w:val="24"/>
        </w:rPr>
      </w:pPr>
      <w:r w:rsidRPr="006E191B">
        <w:rPr>
          <w:rFonts w:ascii="Calibri Light" w:hAnsi="Calibri Light" w:cs="Calibri Light"/>
          <w:color w:val="365F91" w:themeColor="accent1" w:themeShade="BF"/>
          <w:sz w:val="24"/>
          <w:szCs w:val="24"/>
        </w:rPr>
        <w:t>Clothing and Tools</w:t>
      </w:r>
    </w:p>
    <w:p w14:paraId="3B4EC66A" w14:textId="77777777" w:rsidR="00203FEA" w:rsidRPr="000C7FD1" w:rsidRDefault="00203FEA" w:rsidP="00203FEA">
      <w:pPr>
        <w:spacing w:after="120"/>
        <w:rPr>
          <w:rFonts w:ascii="Garamond" w:hAnsi="Garamond" w:cs="Times New Roman"/>
          <w:bCs/>
          <w:sz w:val="24"/>
          <w:szCs w:val="24"/>
        </w:rPr>
      </w:pPr>
      <w:r w:rsidRPr="000C7FD1">
        <w:rPr>
          <w:rFonts w:ascii="Garamond" w:eastAsia="Times New Roman" w:hAnsi="Garamond" w:cs="Times New Roman"/>
          <w:sz w:val="24"/>
          <w:szCs w:val="24"/>
        </w:rPr>
        <w:t>Participants may receive assistance with clothing and tools if necessary for training</w:t>
      </w:r>
      <w:r>
        <w:rPr>
          <w:rFonts w:ascii="Garamond" w:eastAsia="Times New Roman" w:hAnsi="Garamond" w:cs="Times New Roman"/>
          <w:sz w:val="24"/>
          <w:szCs w:val="24"/>
        </w:rPr>
        <w:t>, work experience, interviewing, and other requirements of CEPP</w:t>
      </w:r>
      <w:r w:rsidRPr="000C7FD1">
        <w:rPr>
          <w:rFonts w:ascii="Garamond" w:eastAsia="Times New Roman" w:hAnsi="Garamond" w:cs="Times New Roman"/>
          <w:sz w:val="24"/>
          <w:szCs w:val="24"/>
        </w:rPr>
        <w:t xml:space="preserve">. Clothing and tools to maintain employment may be also allowed for up to 90 days following employment. </w:t>
      </w:r>
    </w:p>
    <w:p w14:paraId="581EB031" w14:textId="77777777" w:rsidR="00203FEA" w:rsidRPr="00813222" w:rsidRDefault="00203FEA" w:rsidP="00203FEA">
      <w:pPr>
        <w:spacing w:before="240" w:after="0"/>
        <w:rPr>
          <w:rFonts w:ascii="Calibri Light" w:hAnsi="Calibri Light" w:cs="Calibri Light"/>
          <w:color w:val="365F91" w:themeColor="accent1" w:themeShade="BF"/>
          <w:sz w:val="24"/>
          <w:szCs w:val="24"/>
        </w:rPr>
      </w:pPr>
      <w:r w:rsidRPr="00965735">
        <w:rPr>
          <w:rFonts w:ascii="Calibri Light" w:hAnsi="Calibri Light" w:cs="Calibri Light"/>
          <w:color w:val="365F91" w:themeColor="accent1" w:themeShade="BF"/>
          <w:sz w:val="24"/>
          <w:szCs w:val="24"/>
        </w:rPr>
        <w:t>Driver’s License or State ID</w:t>
      </w:r>
    </w:p>
    <w:p w14:paraId="2C5A1FEB" w14:textId="77777777" w:rsidR="00203FEA" w:rsidRPr="009A2B2A" w:rsidRDefault="00203FEA" w:rsidP="00203FEA">
      <w:pPr>
        <w:spacing w:before="240" w:after="0"/>
        <w:contextualSpacing/>
        <w:rPr>
          <w:rFonts w:ascii="Garamond" w:hAnsi="Garamond"/>
          <w:color w:val="000000" w:themeColor="text1"/>
          <w:sz w:val="24"/>
          <w:szCs w:val="24"/>
        </w:rPr>
      </w:pPr>
      <w:r w:rsidRPr="009A2B2A">
        <w:rPr>
          <w:rFonts w:ascii="Garamond" w:hAnsi="Garamond"/>
          <w:color w:val="000000" w:themeColor="text1"/>
          <w:sz w:val="24"/>
          <w:szCs w:val="24"/>
        </w:rPr>
        <w:t xml:space="preserve">Participants may receive help in paying for the costs of a driver’s license </w:t>
      </w:r>
      <w:r>
        <w:rPr>
          <w:rFonts w:ascii="Garamond" w:hAnsi="Garamond"/>
          <w:color w:val="000000" w:themeColor="text1"/>
          <w:sz w:val="24"/>
          <w:szCs w:val="24"/>
        </w:rPr>
        <w:t xml:space="preserve">or State ID </w:t>
      </w:r>
      <w:r w:rsidRPr="009A2B2A">
        <w:rPr>
          <w:rFonts w:ascii="Garamond" w:hAnsi="Garamond"/>
          <w:color w:val="000000" w:themeColor="text1"/>
          <w:sz w:val="24"/>
          <w:szCs w:val="24"/>
        </w:rPr>
        <w:t>if it is necessary</w:t>
      </w:r>
      <w:r>
        <w:rPr>
          <w:rFonts w:ascii="Garamond" w:hAnsi="Garamond"/>
          <w:color w:val="000000" w:themeColor="text1"/>
          <w:sz w:val="24"/>
          <w:szCs w:val="24"/>
        </w:rPr>
        <w:t xml:space="preserve"> to participation in CEPP or</w:t>
      </w:r>
      <w:r w:rsidRPr="009A2B2A">
        <w:rPr>
          <w:rFonts w:ascii="Garamond" w:hAnsi="Garamond"/>
          <w:color w:val="000000" w:themeColor="text1"/>
          <w:sz w:val="24"/>
          <w:szCs w:val="24"/>
        </w:rPr>
        <w:t xml:space="preserve"> </w:t>
      </w:r>
      <w:r>
        <w:rPr>
          <w:rFonts w:ascii="Garamond" w:hAnsi="Garamond"/>
          <w:color w:val="000000" w:themeColor="text1"/>
          <w:sz w:val="24"/>
          <w:szCs w:val="24"/>
        </w:rPr>
        <w:t xml:space="preserve">supports increased </w:t>
      </w:r>
      <w:r w:rsidRPr="009A2B2A">
        <w:rPr>
          <w:rFonts w:ascii="Garamond" w:hAnsi="Garamond"/>
          <w:color w:val="000000" w:themeColor="text1"/>
          <w:sz w:val="24"/>
          <w:szCs w:val="24"/>
        </w:rPr>
        <w:t xml:space="preserve">employment opportunities for participant. </w:t>
      </w:r>
    </w:p>
    <w:p w14:paraId="1887453A" w14:textId="77777777" w:rsidR="00203FEA" w:rsidRPr="00813222" w:rsidRDefault="00203FEA" w:rsidP="00203FEA">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Fees</w:t>
      </w:r>
    </w:p>
    <w:p w14:paraId="18778728" w14:textId="77777777" w:rsidR="00203FEA" w:rsidRPr="000C7FD1" w:rsidRDefault="00203FEA" w:rsidP="00203FEA">
      <w:pPr>
        <w:spacing w:after="120"/>
        <w:rPr>
          <w:rFonts w:ascii="Garamond" w:hAnsi="Garamond" w:cs="Times New Roman"/>
          <w:sz w:val="24"/>
          <w:szCs w:val="24"/>
        </w:rPr>
      </w:pPr>
      <w:r w:rsidRPr="000C7FD1">
        <w:rPr>
          <w:rFonts w:ascii="Garamond" w:eastAsia="Times New Roman" w:hAnsi="Garamond" w:cs="Times New Roman"/>
          <w:sz w:val="24"/>
          <w:szCs w:val="24"/>
        </w:rPr>
        <w:t xml:space="preserve">Participants may receive assistance with lab fees, permits, and other fees and costs necessary for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services</w:t>
      </w:r>
      <w:r>
        <w:rPr>
          <w:rFonts w:ascii="Garamond" w:eastAsia="Times New Roman" w:hAnsi="Garamond" w:cs="Times New Roman"/>
          <w:sz w:val="24"/>
          <w:szCs w:val="24"/>
        </w:rPr>
        <w:t xml:space="preserve"> </w:t>
      </w:r>
      <w:r w:rsidRPr="000C7FD1">
        <w:rPr>
          <w:rFonts w:ascii="Garamond" w:eastAsia="Times New Roman" w:hAnsi="Garamond" w:cs="Times New Roman"/>
          <w:sz w:val="24"/>
          <w:szCs w:val="24"/>
        </w:rPr>
        <w:t xml:space="preserve">or employment. </w:t>
      </w:r>
    </w:p>
    <w:p w14:paraId="3C88CF24" w14:textId="77777777" w:rsidR="00203FEA" w:rsidRPr="00813222" w:rsidRDefault="00203FEA" w:rsidP="00203FEA">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Housing</w:t>
      </w:r>
    </w:p>
    <w:p w14:paraId="677F6819" w14:textId="77777777" w:rsidR="00203FEA" w:rsidRPr="000C7FD1" w:rsidRDefault="00203FEA" w:rsidP="00203FEA">
      <w:pPr>
        <w:spacing w:after="120"/>
        <w:rPr>
          <w:rFonts w:ascii="Garamond" w:hAnsi="Garamond" w:cs="Times New Roman"/>
          <w:sz w:val="24"/>
          <w:szCs w:val="24"/>
        </w:rPr>
      </w:pPr>
      <w:r w:rsidRPr="000C7FD1">
        <w:rPr>
          <w:rFonts w:ascii="Garamond" w:eastAsia="Times New Roman" w:hAnsi="Garamond" w:cs="Times New Roman"/>
          <w:sz w:val="24"/>
          <w:szCs w:val="24"/>
        </w:rPr>
        <w:t xml:space="preserve">Participants may receive awards no more than two months </w:t>
      </w:r>
      <w:r>
        <w:rPr>
          <w:rFonts w:ascii="Garamond" w:eastAsia="Times New Roman" w:hAnsi="Garamond" w:cs="Times New Roman"/>
          <w:sz w:val="24"/>
          <w:szCs w:val="24"/>
        </w:rPr>
        <w:t>per</w:t>
      </w:r>
      <w:r w:rsidRPr="000C7FD1">
        <w:rPr>
          <w:rFonts w:ascii="Garamond" w:eastAsia="Times New Roman" w:hAnsi="Garamond" w:cs="Times New Roman"/>
          <w:sz w:val="24"/>
          <w:szCs w:val="24"/>
        </w:rPr>
        <w:t xml:space="preserve"> federal fiscal year for rental assistance when the costs are necessary for </w:t>
      </w:r>
      <w:r>
        <w:rPr>
          <w:rFonts w:ascii="Garamond" w:eastAsia="Times New Roman" w:hAnsi="Garamond" w:cs="Times New Roman"/>
          <w:sz w:val="24"/>
          <w:szCs w:val="24"/>
        </w:rPr>
        <w:t>participation in</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or work</w:t>
      </w:r>
      <w:r w:rsidRPr="000C7FD1">
        <w:rPr>
          <w:rFonts w:ascii="Garamond" w:eastAsia="Times New Roman" w:hAnsi="Garamond" w:cs="Times New Roman"/>
          <w:sz w:val="24"/>
          <w:szCs w:val="24"/>
        </w:rPr>
        <w:t xml:space="preserve">. </w:t>
      </w:r>
    </w:p>
    <w:p w14:paraId="1DC986FD" w14:textId="77777777" w:rsidR="00203FEA" w:rsidRPr="00813222" w:rsidRDefault="00203FEA" w:rsidP="00203FEA">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 xml:space="preserve">Internet Services </w:t>
      </w:r>
    </w:p>
    <w:p w14:paraId="574C4DB5" w14:textId="77777777" w:rsidR="00203FEA" w:rsidRDefault="00203FEA" w:rsidP="00203FEA">
      <w:pPr>
        <w:autoSpaceDE w:val="0"/>
        <w:autoSpaceDN w:val="0"/>
        <w:adjustRightInd w:val="0"/>
        <w:spacing w:after="120"/>
        <w:rPr>
          <w:rFonts w:ascii="Garamond" w:eastAsia="Times New Roman" w:hAnsi="Garamond" w:cs="Times New Roman"/>
          <w:sz w:val="24"/>
          <w:szCs w:val="24"/>
        </w:rPr>
      </w:pPr>
      <w:r w:rsidRPr="007B350C">
        <w:rPr>
          <w:rFonts w:ascii="Garamond" w:eastAsia="Times New Roman" w:hAnsi="Garamond" w:cs="Times New Roman"/>
          <w:sz w:val="24"/>
          <w:szCs w:val="24"/>
        </w:rPr>
        <w:t xml:space="preserve">Participants may receive assistance with </w:t>
      </w:r>
      <w:r w:rsidRPr="00B546DA">
        <w:rPr>
          <w:rFonts w:ascii="Garamond" w:eastAsia="Times New Roman" w:hAnsi="Garamond" w:cs="Times New Roman"/>
          <w:sz w:val="24"/>
          <w:szCs w:val="24"/>
        </w:rPr>
        <w:t xml:space="preserve">Internet services </w:t>
      </w:r>
      <w:r w:rsidRPr="007B350C">
        <w:rPr>
          <w:rFonts w:ascii="Garamond" w:eastAsia="Times New Roman" w:hAnsi="Garamond" w:cs="Times New Roman"/>
          <w:sz w:val="24"/>
          <w:szCs w:val="24"/>
        </w:rPr>
        <w:t xml:space="preserve">if </w:t>
      </w:r>
      <w:r w:rsidRPr="00B546DA">
        <w:rPr>
          <w:rFonts w:ascii="Garamond" w:eastAsia="Times New Roman" w:hAnsi="Garamond" w:cs="Times New Roman"/>
          <w:sz w:val="24"/>
          <w:szCs w:val="24"/>
        </w:rPr>
        <w:t xml:space="preserve">necessary for </w:t>
      </w:r>
      <w:r w:rsidRPr="007B350C">
        <w:rPr>
          <w:rFonts w:ascii="Garamond" w:eastAsia="Times New Roman" w:hAnsi="Garamond" w:cs="Times New Roman"/>
          <w:sz w:val="24"/>
          <w:szCs w:val="24"/>
        </w:rPr>
        <w:t>participation in</w:t>
      </w:r>
      <w:r>
        <w:rPr>
          <w:rFonts w:ascii="Garamond" w:eastAsia="Times New Roman" w:hAnsi="Garamond" w:cs="Times New Roman"/>
          <w:sz w:val="24"/>
          <w:szCs w:val="24"/>
        </w:rPr>
        <w:t xml:space="preserve"> an approved</w:t>
      </w:r>
      <w:r w:rsidRPr="007B350C">
        <w:rPr>
          <w:rFonts w:ascii="Garamond" w:eastAsia="Times New Roman" w:hAnsi="Garamond" w:cs="Times New Roman"/>
          <w:sz w:val="24"/>
          <w:szCs w:val="24"/>
        </w:rPr>
        <w:t xml:space="preserve"> CEPP</w:t>
      </w:r>
      <w:r>
        <w:rPr>
          <w:rFonts w:ascii="Garamond" w:eastAsia="Times New Roman" w:hAnsi="Garamond" w:cs="Times New Roman"/>
          <w:sz w:val="24"/>
          <w:szCs w:val="24"/>
        </w:rPr>
        <w:t xml:space="preserve"> activity</w:t>
      </w:r>
      <w:r w:rsidRPr="007B350C">
        <w:rPr>
          <w:rFonts w:ascii="Garamond" w:eastAsia="Times New Roman" w:hAnsi="Garamond" w:cs="Times New Roman"/>
          <w:sz w:val="24"/>
          <w:szCs w:val="24"/>
        </w:rPr>
        <w:t xml:space="preserve"> or work</w:t>
      </w:r>
      <w:r w:rsidRPr="00B546DA">
        <w:rPr>
          <w:rFonts w:ascii="Garamond" w:eastAsia="Times New Roman" w:hAnsi="Garamond" w:cs="Times New Roman"/>
          <w:sz w:val="24"/>
          <w:szCs w:val="24"/>
        </w:rPr>
        <w:t xml:space="preserve">. For example, </w:t>
      </w:r>
      <w:r>
        <w:rPr>
          <w:rFonts w:ascii="Garamond" w:eastAsia="Times New Roman" w:hAnsi="Garamond" w:cs="Times New Roman"/>
          <w:sz w:val="24"/>
          <w:szCs w:val="24"/>
        </w:rPr>
        <w:t xml:space="preserve">Internet services might be necessary for </w:t>
      </w:r>
      <w:r w:rsidRPr="00B546DA">
        <w:rPr>
          <w:rFonts w:ascii="Garamond" w:eastAsia="Times New Roman" w:hAnsi="Garamond" w:cs="Times New Roman"/>
          <w:sz w:val="24"/>
          <w:szCs w:val="24"/>
        </w:rPr>
        <w:t xml:space="preserve">a participant enrolled in an online training course through </w:t>
      </w:r>
      <w:r w:rsidRPr="007B350C">
        <w:rPr>
          <w:rFonts w:ascii="Garamond" w:eastAsia="Times New Roman" w:hAnsi="Garamond" w:cs="Times New Roman"/>
          <w:sz w:val="24"/>
          <w:szCs w:val="24"/>
        </w:rPr>
        <w:t>CEPP</w:t>
      </w:r>
      <w:r w:rsidRPr="00B546DA">
        <w:rPr>
          <w:rFonts w:ascii="Garamond" w:eastAsia="Times New Roman" w:hAnsi="Garamond" w:cs="Times New Roman"/>
          <w:sz w:val="24"/>
          <w:szCs w:val="24"/>
        </w:rPr>
        <w:t xml:space="preserve">. </w:t>
      </w:r>
      <w:r w:rsidRPr="007B350C">
        <w:rPr>
          <w:rFonts w:ascii="Garamond" w:eastAsia="Times New Roman" w:hAnsi="Garamond" w:cs="Times New Roman"/>
          <w:sz w:val="24"/>
          <w:szCs w:val="24"/>
        </w:rPr>
        <w:t>S</w:t>
      </w:r>
      <w:r w:rsidRPr="00B546DA">
        <w:rPr>
          <w:rFonts w:ascii="Garamond" w:eastAsia="Times New Roman" w:hAnsi="Garamond" w:cs="Times New Roman"/>
          <w:sz w:val="24"/>
          <w:szCs w:val="24"/>
        </w:rPr>
        <w:t xml:space="preserve">upportive services needed to support remote learning and other </w:t>
      </w:r>
      <w:r>
        <w:rPr>
          <w:rFonts w:ascii="Garamond" w:eastAsia="Times New Roman" w:hAnsi="Garamond" w:cs="Times New Roman"/>
          <w:sz w:val="24"/>
          <w:szCs w:val="24"/>
        </w:rPr>
        <w:t>CEPP</w:t>
      </w:r>
      <w:r w:rsidRPr="00B546DA">
        <w:rPr>
          <w:rFonts w:ascii="Garamond" w:eastAsia="Times New Roman" w:hAnsi="Garamond" w:cs="Times New Roman"/>
          <w:sz w:val="24"/>
          <w:szCs w:val="24"/>
        </w:rPr>
        <w:t xml:space="preserve"> </w:t>
      </w:r>
      <w:r>
        <w:rPr>
          <w:rFonts w:ascii="Garamond" w:eastAsia="Times New Roman" w:hAnsi="Garamond" w:cs="Times New Roman"/>
          <w:sz w:val="24"/>
          <w:szCs w:val="24"/>
        </w:rPr>
        <w:t>activities</w:t>
      </w:r>
      <w:r w:rsidRPr="00B546DA">
        <w:rPr>
          <w:rFonts w:ascii="Garamond" w:eastAsia="Times New Roman" w:hAnsi="Garamond" w:cs="Times New Roman"/>
          <w:sz w:val="24"/>
          <w:szCs w:val="24"/>
        </w:rPr>
        <w:t xml:space="preserve"> </w:t>
      </w:r>
      <w:r w:rsidRPr="007B350C">
        <w:rPr>
          <w:rFonts w:ascii="Garamond" w:eastAsia="Times New Roman" w:hAnsi="Garamond" w:cs="Times New Roman"/>
          <w:sz w:val="24"/>
          <w:szCs w:val="24"/>
        </w:rPr>
        <w:t>have been in larger demand</w:t>
      </w:r>
      <w:r w:rsidRPr="00B546DA">
        <w:rPr>
          <w:rFonts w:ascii="Garamond" w:eastAsia="Times New Roman" w:hAnsi="Garamond" w:cs="Times New Roman"/>
          <w:sz w:val="24"/>
          <w:szCs w:val="24"/>
        </w:rPr>
        <w:t xml:space="preserve"> during the pandemic. </w:t>
      </w:r>
    </w:p>
    <w:p w14:paraId="254E02A1" w14:textId="77777777" w:rsidR="00203FEA" w:rsidRDefault="00203FEA" w:rsidP="00203FEA">
      <w:pPr>
        <w:keepNext/>
        <w:widowControl w:val="0"/>
        <w:autoSpaceDE w:val="0"/>
        <w:autoSpaceDN w:val="0"/>
        <w:adjustRightInd w:val="0"/>
        <w:spacing w:before="240" w:after="0"/>
        <w:rPr>
          <w:rFonts w:ascii="Calibri Light" w:hAnsi="Calibri Light" w:cs="Calibri Light"/>
          <w:color w:val="365F91" w:themeColor="accent1" w:themeShade="BF"/>
          <w:sz w:val="24"/>
          <w:szCs w:val="24"/>
        </w:rPr>
      </w:pPr>
    </w:p>
    <w:p w14:paraId="3CC7A737" w14:textId="77777777" w:rsidR="00203FEA" w:rsidRDefault="00203FEA" w:rsidP="00203FEA">
      <w:pPr>
        <w:autoSpaceDE w:val="0"/>
        <w:autoSpaceDN w:val="0"/>
        <w:adjustRightInd w:val="0"/>
        <w:spacing w:after="120"/>
        <w:rPr>
          <w:rFonts w:ascii="Garamond" w:eastAsia="Times New Roman" w:hAnsi="Garamond" w:cs="Times New Roman"/>
          <w:b/>
          <w:bCs/>
          <w:sz w:val="24"/>
          <w:szCs w:val="24"/>
        </w:rPr>
      </w:pPr>
      <w:r w:rsidRPr="00954F1A">
        <w:rPr>
          <w:rFonts w:ascii="Garamond" w:eastAsia="Times New Roman" w:hAnsi="Garamond" w:cs="Times New Roman"/>
          <w:b/>
          <w:bCs/>
          <w:sz w:val="24"/>
          <w:szCs w:val="24"/>
        </w:rPr>
        <w:t xml:space="preserve">Computers, tablets, </w:t>
      </w:r>
      <w:r>
        <w:rPr>
          <w:rFonts w:ascii="Garamond" w:eastAsia="Times New Roman" w:hAnsi="Garamond" w:cs="Times New Roman"/>
          <w:b/>
          <w:bCs/>
          <w:sz w:val="24"/>
          <w:szCs w:val="24"/>
        </w:rPr>
        <w:t xml:space="preserve">hot </w:t>
      </w:r>
      <w:proofErr w:type="gramStart"/>
      <w:r>
        <w:rPr>
          <w:rFonts w:ascii="Garamond" w:eastAsia="Times New Roman" w:hAnsi="Garamond" w:cs="Times New Roman"/>
          <w:b/>
          <w:bCs/>
          <w:sz w:val="24"/>
          <w:szCs w:val="24"/>
        </w:rPr>
        <w:t>spots</w:t>
      </w:r>
      <w:proofErr w:type="gramEnd"/>
      <w:r>
        <w:rPr>
          <w:rFonts w:ascii="Garamond" w:eastAsia="Times New Roman" w:hAnsi="Garamond" w:cs="Times New Roman"/>
          <w:b/>
          <w:bCs/>
          <w:sz w:val="24"/>
          <w:szCs w:val="24"/>
        </w:rPr>
        <w:t xml:space="preserve"> </w:t>
      </w:r>
      <w:r w:rsidRPr="00954F1A">
        <w:rPr>
          <w:rFonts w:ascii="Garamond" w:eastAsia="Times New Roman" w:hAnsi="Garamond" w:cs="Times New Roman"/>
          <w:b/>
          <w:bCs/>
          <w:sz w:val="24"/>
          <w:szCs w:val="24"/>
        </w:rPr>
        <w:t>or cellular phones</w:t>
      </w:r>
    </w:p>
    <w:p w14:paraId="5266C2D2" w14:textId="77777777" w:rsidR="00203FEA" w:rsidRPr="000C7FD1" w:rsidRDefault="00203FEA" w:rsidP="00203FEA">
      <w:pPr>
        <w:autoSpaceDE w:val="0"/>
        <w:autoSpaceDN w:val="0"/>
        <w:adjustRightInd w:val="0"/>
        <w:spacing w:after="120"/>
        <w:rPr>
          <w:rFonts w:ascii="Garamond" w:eastAsia="Times New Roman" w:hAnsi="Garamond" w:cs="Times New Roman"/>
          <w:sz w:val="24"/>
          <w:szCs w:val="24"/>
        </w:rPr>
      </w:pPr>
      <w:r>
        <w:rPr>
          <w:rFonts w:ascii="Garamond" w:eastAsia="Times New Roman" w:hAnsi="Garamond" w:cs="Times New Roman"/>
          <w:sz w:val="24"/>
          <w:szCs w:val="24"/>
        </w:rPr>
        <w:t xml:space="preserve"> CEPP providers may purchase and either lend or give these items to participants when reasonable and necessary to their participation in CEPP (e.g., supervised job search or distance learning). E</w:t>
      </w:r>
      <w:r w:rsidRPr="00283802">
        <w:rPr>
          <w:rFonts w:ascii="Garamond" w:eastAsia="Times New Roman" w:hAnsi="Garamond" w:cs="Times New Roman"/>
          <w:sz w:val="24"/>
          <w:szCs w:val="24"/>
        </w:rPr>
        <w:t xml:space="preserve">quipment </w:t>
      </w:r>
      <w:r>
        <w:rPr>
          <w:rFonts w:ascii="Garamond" w:eastAsia="Times New Roman" w:hAnsi="Garamond" w:cs="Times New Roman"/>
          <w:sz w:val="24"/>
          <w:szCs w:val="24"/>
        </w:rPr>
        <w:t xml:space="preserve">with a per unit cost of more than $5,000 that is </w:t>
      </w:r>
      <w:r w:rsidRPr="00283802">
        <w:rPr>
          <w:rFonts w:ascii="Garamond" w:eastAsia="Times New Roman" w:hAnsi="Garamond" w:cs="Times New Roman"/>
          <w:sz w:val="24"/>
          <w:szCs w:val="24"/>
        </w:rPr>
        <w:t xml:space="preserve">loaned to participants must be </w:t>
      </w:r>
      <w:r>
        <w:rPr>
          <w:rFonts w:ascii="Garamond" w:eastAsia="Times New Roman" w:hAnsi="Garamond" w:cs="Times New Roman"/>
          <w:sz w:val="24"/>
          <w:szCs w:val="24"/>
        </w:rPr>
        <w:t>purchased, tracked, distributed, and disposed</w:t>
      </w:r>
      <w:r w:rsidRPr="00283802">
        <w:rPr>
          <w:rFonts w:ascii="Garamond" w:eastAsia="Times New Roman" w:hAnsi="Garamond" w:cs="Times New Roman"/>
          <w:sz w:val="24"/>
          <w:szCs w:val="24"/>
        </w:rPr>
        <w:t xml:space="preserve"> in accordance with federal regulations </w:t>
      </w:r>
      <w:hyperlink r:id="rId46" w:history="1">
        <w:r w:rsidRPr="004F5380">
          <w:rPr>
            <w:rStyle w:val="Hyperlink"/>
            <w:rFonts w:ascii="Garamond" w:eastAsia="Times New Roman" w:hAnsi="Garamond" w:cs="Times New Roman"/>
            <w:sz w:val="24"/>
            <w:szCs w:val="24"/>
          </w:rPr>
          <w:t>2 CFR §200.313</w:t>
        </w:r>
      </w:hyperlink>
      <w:r>
        <w:rPr>
          <w:rFonts w:ascii="Garamond" w:eastAsia="Times New Roman" w:hAnsi="Garamond" w:cs="Times New Roman"/>
          <w:sz w:val="24"/>
          <w:szCs w:val="24"/>
        </w:rPr>
        <w:t>.</w:t>
      </w:r>
    </w:p>
    <w:p w14:paraId="4B4CC3F6" w14:textId="77777777" w:rsidR="00203FEA" w:rsidRPr="00DE2A45" w:rsidRDefault="00203FEA" w:rsidP="00203FEA">
      <w:pPr>
        <w:keepNext/>
        <w:widowControl w:val="0"/>
        <w:autoSpaceDE w:val="0"/>
        <w:autoSpaceDN w:val="0"/>
        <w:adjustRightInd w:val="0"/>
        <w:spacing w:before="240" w:after="0"/>
        <w:rPr>
          <w:rFonts w:ascii="Garamond" w:eastAsia="Times New Roman" w:hAnsi="Garamond" w:cs="Times New Roman"/>
          <w:sz w:val="24"/>
          <w:szCs w:val="24"/>
        </w:rPr>
      </w:pPr>
      <w:r w:rsidRPr="00813222">
        <w:rPr>
          <w:rFonts w:ascii="Calibri Light" w:hAnsi="Calibri Light" w:cs="Calibri Light"/>
          <w:color w:val="365F91" w:themeColor="accent1" w:themeShade="BF"/>
          <w:sz w:val="24"/>
          <w:szCs w:val="24"/>
        </w:rPr>
        <w:t xml:space="preserve">Legal Services </w:t>
      </w:r>
    </w:p>
    <w:p w14:paraId="5B068DC1" w14:textId="77777777" w:rsidR="00203FEA" w:rsidRPr="000C7FD1" w:rsidRDefault="00203FEA" w:rsidP="00203FEA">
      <w:pPr>
        <w:keepNext/>
        <w:widowControl w:val="0"/>
        <w:autoSpaceDE w:val="0"/>
        <w:autoSpaceDN w:val="0"/>
        <w:adjustRightInd w:val="0"/>
        <w:spacing w:after="120"/>
        <w:rPr>
          <w:rFonts w:ascii="Garamond" w:hAnsi="Garamond" w:cs="Times New Roman"/>
          <w:sz w:val="24"/>
          <w:szCs w:val="24"/>
        </w:rPr>
      </w:pPr>
      <w:r w:rsidRPr="000C7FD1">
        <w:rPr>
          <w:rFonts w:ascii="Garamond" w:eastAsia="Times New Roman" w:hAnsi="Garamond" w:cs="Times New Roman"/>
          <w:sz w:val="24"/>
          <w:szCs w:val="24"/>
        </w:rPr>
        <w:t xml:space="preserve">Participants may receive assistance with limited legal services that are reasonable and necessary to resolve issues that would prevent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recipients from participating in </w:t>
      </w:r>
      <w:r>
        <w:rPr>
          <w:rFonts w:ascii="Garamond" w:eastAsia="Times New Roman" w:hAnsi="Garamond" w:cs="Times New Roman"/>
          <w:sz w:val="24"/>
          <w:szCs w:val="24"/>
        </w:rPr>
        <w:t>approved CEPP</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activities or work </w:t>
      </w:r>
      <w:r w:rsidRPr="000C7FD1">
        <w:rPr>
          <w:rFonts w:ascii="Garamond" w:eastAsia="Times New Roman" w:hAnsi="Garamond" w:cs="Times New Roman"/>
          <w:sz w:val="24"/>
          <w:szCs w:val="24"/>
        </w:rPr>
        <w:t>if not resolved</w:t>
      </w:r>
      <w:r>
        <w:rPr>
          <w:rFonts w:ascii="Garamond" w:eastAsia="Times New Roman" w:hAnsi="Garamond" w:cs="Times New Roman"/>
          <w:sz w:val="24"/>
          <w:szCs w:val="24"/>
        </w:rPr>
        <w:t xml:space="preserve"> (</w:t>
      </w:r>
      <w:proofErr w:type="gramStart"/>
      <w:r>
        <w:rPr>
          <w:rFonts w:ascii="Garamond" w:eastAsia="Times New Roman" w:hAnsi="Garamond" w:cs="Times New Roman"/>
          <w:sz w:val="24"/>
          <w:szCs w:val="24"/>
        </w:rPr>
        <w:t>i.e.</w:t>
      </w:r>
      <w:proofErr w:type="gramEnd"/>
      <w:r>
        <w:rPr>
          <w:rFonts w:ascii="Garamond" w:eastAsia="Times New Roman" w:hAnsi="Garamond" w:cs="Times New Roman"/>
          <w:sz w:val="24"/>
          <w:szCs w:val="24"/>
        </w:rPr>
        <w:t xml:space="preserve"> obtaining a work visa)</w:t>
      </w:r>
      <w:r w:rsidRPr="000C7FD1">
        <w:rPr>
          <w:rFonts w:ascii="Garamond" w:eastAsia="Times New Roman" w:hAnsi="Garamond" w:cs="Times New Roman"/>
          <w:sz w:val="24"/>
          <w:szCs w:val="24"/>
        </w:rPr>
        <w:t>. Legal services may also be allowed for up to 90 days following employment.</w:t>
      </w:r>
    </w:p>
    <w:p w14:paraId="257919B4" w14:textId="77777777" w:rsidR="00203FEA" w:rsidRPr="00813222" w:rsidRDefault="00203FEA" w:rsidP="00203FEA">
      <w:pPr>
        <w:keepNext/>
        <w:widowControl w:val="0"/>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 xml:space="preserve">Medical and Dental Expenses </w:t>
      </w:r>
    </w:p>
    <w:p w14:paraId="31DBDA25" w14:textId="77777777" w:rsidR="00203FEA" w:rsidRDefault="00203FEA" w:rsidP="00203FEA">
      <w:pPr>
        <w:keepNext/>
        <w:widowControl w:val="0"/>
        <w:spacing w:after="120"/>
        <w:rPr>
          <w:rFonts w:ascii="Garamond" w:eastAsia="Times New Roman" w:hAnsi="Garamond" w:cs="Times New Roman"/>
          <w:sz w:val="24"/>
          <w:szCs w:val="24"/>
        </w:rPr>
      </w:pPr>
      <w:r w:rsidRPr="000C7FD1">
        <w:rPr>
          <w:rFonts w:ascii="Garamond" w:eastAsia="Times New Roman" w:hAnsi="Garamond" w:cs="Times New Roman"/>
          <w:sz w:val="24"/>
          <w:szCs w:val="24"/>
        </w:rPr>
        <w:t xml:space="preserve">Participants may receive assistance with the cost of eye examinations, vision correction, and purchase of eyeglasses that are reasonable and necessary, and that assist them in participating in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activities</w:t>
      </w:r>
      <w:r>
        <w:rPr>
          <w:rFonts w:ascii="Garamond" w:eastAsia="Times New Roman" w:hAnsi="Garamond" w:cs="Times New Roman"/>
          <w:sz w:val="24"/>
          <w:szCs w:val="24"/>
        </w:rPr>
        <w:t xml:space="preserve"> or work</w:t>
      </w:r>
      <w:r w:rsidRPr="000C7FD1">
        <w:rPr>
          <w:rFonts w:ascii="Garamond" w:eastAsia="Times New Roman" w:hAnsi="Garamond" w:cs="Times New Roman"/>
          <w:sz w:val="24"/>
          <w:szCs w:val="24"/>
        </w:rPr>
        <w:t xml:space="preserve">. Costs associated with </w:t>
      </w:r>
      <w:r>
        <w:rPr>
          <w:rFonts w:ascii="Garamond" w:eastAsia="Times New Roman" w:hAnsi="Garamond" w:cs="Times New Roman"/>
          <w:sz w:val="24"/>
          <w:szCs w:val="24"/>
        </w:rPr>
        <w:t xml:space="preserve">emergency or minor </w:t>
      </w:r>
      <w:r w:rsidRPr="000C7FD1">
        <w:rPr>
          <w:rFonts w:ascii="Garamond" w:eastAsia="Times New Roman" w:hAnsi="Garamond" w:cs="Times New Roman"/>
          <w:sz w:val="24"/>
          <w:szCs w:val="24"/>
        </w:rPr>
        <w:t>dental work (such as teeth cleaning</w:t>
      </w:r>
      <w:r>
        <w:rPr>
          <w:rFonts w:ascii="Garamond" w:eastAsia="Times New Roman" w:hAnsi="Garamond" w:cs="Times New Roman"/>
          <w:sz w:val="24"/>
          <w:szCs w:val="24"/>
        </w:rPr>
        <w:t>)</w:t>
      </w:r>
      <w:r w:rsidRPr="000C7FD1">
        <w:rPr>
          <w:rFonts w:ascii="Garamond" w:eastAsia="Times New Roman" w:hAnsi="Garamond" w:cs="Times New Roman"/>
          <w:sz w:val="24"/>
          <w:szCs w:val="24"/>
        </w:rPr>
        <w:t xml:space="preserve"> are also allowed. </w:t>
      </w:r>
      <w:r>
        <w:rPr>
          <w:rFonts w:ascii="Garamond" w:eastAsia="Times New Roman" w:hAnsi="Garamond" w:cs="Times New Roman"/>
          <w:sz w:val="24"/>
          <w:szCs w:val="24"/>
        </w:rPr>
        <w:t>Medical costs required for a job, such as TB testing or physicals, are also allowed.</w:t>
      </w:r>
    </w:p>
    <w:p w14:paraId="5A4C896B" w14:textId="77777777" w:rsidR="00203FEA" w:rsidRPr="000C7FD1" w:rsidRDefault="00203FEA" w:rsidP="00203FEA">
      <w:pPr>
        <w:keepNext/>
        <w:widowControl w:val="0"/>
        <w:spacing w:after="120"/>
        <w:rPr>
          <w:rFonts w:ascii="Garamond" w:hAnsi="Garamond" w:cs="Times New Roman"/>
          <w:sz w:val="24"/>
          <w:szCs w:val="24"/>
        </w:rPr>
      </w:pPr>
      <w:r w:rsidRPr="000C7FD1">
        <w:rPr>
          <w:rFonts w:ascii="Garamond" w:eastAsia="Times New Roman" w:hAnsi="Garamond" w:cs="Times New Roman"/>
          <w:i/>
          <w:sz w:val="24"/>
          <w:szCs w:val="24"/>
        </w:rPr>
        <w:t>Note:</w:t>
      </w:r>
      <w:r w:rsidRPr="000C7FD1">
        <w:rPr>
          <w:rFonts w:ascii="Garamond" w:eastAsia="Times New Roman" w:hAnsi="Garamond" w:cs="Times New Roman"/>
          <w:sz w:val="24"/>
          <w:szCs w:val="24"/>
        </w:rPr>
        <w:t xml:space="preserve"> Only expenses that are </w:t>
      </w:r>
      <w:r w:rsidRPr="00954F1A">
        <w:rPr>
          <w:rFonts w:ascii="Garamond" w:eastAsia="Times New Roman" w:hAnsi="Garamond" w:cs="Times New Roman"/>
          <w:i/>
          <w:iCs/>
          <w:sz w:val="24"/>
          <w:szCs w:val="24"/>
        </w:rPr>
        <w:t>not</w:t>
      </w:r>
      <w:r w:rsidRPr="000C7FD1">
        <w:rPr>
          <w:rFonts w:ascii="Garamond" w:eastAsia="Times New Roman" w:hAnsi="Garamond" w:cs="Times New Roman"/>
          <w:sz w:val="24"/>
          <w:szCs w:val="24"/>
        </w:rPr>
        <w:t xml:space="preserve"> covered by Medi-Cal or other insurers </w:t>
      </w:r>
      <w:r>
        <w:rPr>
          <w:rFonts w:ascii="Garamond" w:eastAsia="Times New Roman" w:hAnsi="Garamond" w:cs="Times New Roman"/>
          <w:sz w:val="24"/>
          <w:szCs w:val="24"/>
        </w:rPr>
        <w:t>may be billed</w:t>
      </w:r>
      <w:r w:rsidRPr="000C7FD1">
        <w:rPr>
          <w:rFonts w:ascii="Garamond" w:eastAsia="Times New Roman" w:hAnsi="Garamond" w:cs="Times New Roman"/>
          <w:sz w:val="24"/>
          <w:szCs w:val="24"/>
        </w:rPr>
        <w:t>.</w:t>
      </w:r>
    </w:p>
    <w:p w14:paraId="4540AEC1" w14:textId="77777777" w:rsidR="00203FEA" w:rsidRPr="00813222" w:rsidRDefault="00203FEA" w:rsidP="00203FEA">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 xml:space="preserve">Personal Hygiene </w:t>
      </w:r>
    </w:p>
    <w:p w14:paraId="5D7CF6A2" w14:textId="77777777" w:rsidR="00203FEA" w:rsidRPr="000C7FD1" w:rsidRDefault="00203FEA" w:rsidP="00203FEA">
      <w:pPr>
        <w:autoSpaceDE w:val="0"/>
        <w:autoSpaceDN w:val="0"/>
        <w:adjustRightInd w:val="0"/>
        <w:spacing w:after="120"/>
        <w:rPr>
          <w:rFonts w:ascii="Garamond" w:hAnsi="Garamond" w:cs="Times New Roman"/>
          <w:sz w:val="24"/>
          <w:szCs w:val="24"/>
        </w:rPr>
      </w:pPr>
      <w:r w:rsidRPr="000C7FD1">
        <w:rPr>
          <w:rFonts w:ascii="Garamond" w:eastAsia="Times New Roman" w:hAnsi="Garamond" w:cs="Times New Roman"/>
          <w:sz w:val="24"/>
          <w:szCs w:val="24"/>
        </w:rPr>
        <w:t>Participants may receive assistance with limited personal hygiene products and services necessary to meet the appearance standards of a provider or prospective employer.</w:t>
      </w:r>
    </w:p>
    <w:p w14:paraId="1E0E7A7F" w14:textId="77777777" w:rsidR="00203FEA" w:rsidRPr="00813222" w:rsidRDefault="00203FEA" w:rsidP="00203FEA">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 xml:space="preserve">Personal Protective Equipment </w:t>
      </w:r>
    </w:p>
    <w:p w14:paraId="2C7E2537" w14:textId="77777777" w:rsidR="00203FEA" w:rsidRPr="00B546DA" w:rsidRDefault="00203FEA" w:rsidP="00203FEA">
      <w:pPr>
        <w:autoSpaceDE w:val="0"/>
        <w:autoSpaceDN w:val="0"/>
        <w:adjustRightInd w:val="0"/>
        <w:spacing w:after="120"/>
        <w:rPr>
          <w:rFonts w:ascii="Garamond" w:eastAsia="Times New Roman" w:hAnsi="Garamond" w:cs="Times New Roman"/>
          <w:sz w:val="24"/>
          <w:szCs w:val="24"/>
        </w:rPr>
      </w:pPr>
      <w:r w:rsidRPr="00B546DA">
        <w:rPr>
          <w:rFonts w:ascii="Garamond" w:eastAsia="Times New Roman" w:hAnsi="Garamond" w:cs="Times New Roman"/>
          <w:sz w:val="24"/>
          <w:szCs w:val="24"/>
        </w:rPr>
        <w:t>P</w:t>
      </w:r>
      <w:r w:rsidRPr="007B350C">
        <w:rPr>
          <w:rFonts w:ascii="Garamond" w:eastAsia="Times New Roman" w:hAnsi="Garamond" w:cs="Times New Roman"/>
          <w:sz w:val="24"/>
          <w:szCs w:val="24"/>
        </w:rPr>
        <w:t>articipants may receive assistance with p</w:t>
      </w:r>
      <w:r w:rsidRPr="00B546DA">
        <w:rPr>
          <w:rFonts w:ascii="Garamond" w:eastAsia="Times New Roman" w:hAnsi="Garamond" w:cs="Times New Roman"/>
          <w:sz w:val="24"/>
          <w:szCs w:val="24"/>
        </w:rPr>
        <w:t>ersonal protective equipment</w:t>
      </w:r>
      <w:r>
        <w:rPr>
          <w:rFonts w:ascii="Garamond" w:eastAsia="Times New Roman" w:hAnsi="Garamond" w:cs="Times New Roman"/>
          <w:sz w:val="24"/>
          <w:szCs w:val="24"/>
        </w:rPr>
        <w:t xml:space="preserve"> (</w:t>
      </w:r>
      <w:r w:rsidRPr="00B546DA">
        <w:rPr>
          <w:rFonts w:ascii="Garamond" w:eastAsia="Times New Roman" w:hAnsi="Garamond" w:cs="Times New Roman"/>
          <w:sz w:val="24"/>
          <w:szCs w:val="24"/>
        </w:rPr>
        <w:t>PPE</w:t>
      </w:r>
      <w:r>
        <w:rPr>
          <w:rFonts w:ascii="Garamond" w:eastAsia="Times New Roman" w:hAnsi="Garamond" w:cs="Times New Roman"/>
          <w:sz w:val="24"/>
          <w:szCs w:val="24"/>
        </w:rPr>
        <w:t>)</w:t>
      </w:r>
      <w:r w:rsidRPr="00B546DA">
        <w:rPr>
          <w:rFonts w:ascii="Garamond" w:eastAsia="Times New Roman" w:hAnsi="Garamond" w:cs="Times New Roman"/>
          <w:sz w:val="24"/>
          <w:szCs w:val="24"/>
        </w:rPr>
        <w:t xml:space="preserve"> necessary to engage in </w:t>
      </w:r>
      <w:r>
        <w:rPr>
          <w:rFonts w:ascii="Garamond" w:eastAsia="Times New Roman" w:hAnsi="Garamond" w:cs="Times New Roman"/>
          <w:sz w:val="24"/>
          <w:szCs w:val="24"/>
        </w:rPr>
        <w:t xml:space="preserve">approved </w:t>
      </w:r>
      <w:r w:rsidRPr="007B350C">
        <w:rPr>
          <w:rFonts w:ascii="Garamond" w:eastAsia="Times New Roman" w:hAnsi="Garamond" w:cs="Times New Roman"/>
          <w:sz w:val="24"/>
          <w:szCs w:val="24"/>
        </w:rPr>
        <w:t>C</w:t>
      </w:r>
      <w:r>
        <w:rPr>
          <w:rFonts w:ascii="Garamond" w:eastAsia="Times New Roman" w:hAnsi="Garamond" w:cs="Times New Roman"/>
          <w:sz w:val="24"/>
          <w:szCs w:val="24"/>
        </w:rPr>
        <w:t>EPP activities or work</w:t>
      </w:r>
      <w:r w:rsidRPr="00B546DA">
        <w:rPr>
          <w:rFonts w:ascii="Garamond" w:eastAsia="Times New Roman" w:hAnsi="Garamond" w:cs="Times New Roman"/>
          <w:sz w:val="24"/>
          <w:szCs w:val="24"/>
        </w:rPr>
        <w:t xml:space="preserve">, when not </w:t>
      </w:r>
      <w:r w:rsidRPr="007B350C">
        <w:rPr>
          <w:rFonts w:ascii="Garamond" w:eastAsia="Times New Roman" w:hAnsi="Garamond" w:cs="Times New Roman"/>
          <w:sz w:val="24"/>
          <w:szCs w:val="24"/>
        </w:rPr>
        <w:t xml:space="preserve">already </w:t>
      </w:r>
      <w:r w:rsidRPr="00B546DA">
        <w:rPr>
          <w:rFonts w:ascii="Garamond" w:eastAsia="Times New Roman" w:hAnsi="Garamond" w:cs="Times New Roman"/>
          <w:sz w:val="24"/>
          <w:szCs w:val="24"/>
        </w:rPr>
        <w:t>provided by an employer. This may include, but is not limited to, hard hats</w:t>
      </w:r>
      <w:r>
        <w:rPr>
          <w:rFonts w:ascii="Garamond" w:eastAsia="Times New Roman" w:hAnsi="Garamond" w:cs="Times New Roman"/>
          <w:sz w:val="24"/>
          <w:szCs w:val="24"/>
        </w:rPr>
        <w:t>,</w:t>
      </w:r>
      <w:r w:rsidRPr="00B546DA">
        <w:rPr>
          <w:rFonts w:ascii="Garamond" w:eastAsia="Times New Roman" w:hAnsi="Garamond" w:cs="Times New Roman"/>
          <w:sz w:val="24"/>
          <w:szCs w:val="24"/>
        </w:rPr>
        <w:t xml:space="preserve"> non-slip shoes</w:t>
      </w:r>
      <w:r>
        <w:rPr>
          <w:rFonts w:ascii="Garamond" w:eastAsia="Times New Roman" w:hAnsi="Garamond" w:cs="Times New Roman"/>
          <w:sz w:val="24"/>
          <w:szCs w:val="24"/>
        </w:rPr>
        <w:t>, and</w:t>
      </w:r>
      <w:r w:rsidRPr="00B546DA">
        <w:rPr>
          <w:rFonts w:ascii="Garamond" w:eastAsia="Times New Roman" w:hAnsi="Garamond" w:cs="Times New Roman"/>
          <w:sz w:val="24"/>
          <w:szCs w:val="24"/>
        </w:rPr>
        <w:t xml:space="preserve"> appropriate precautionary items, such as face coverings</w:t>
      </w:r>
      <w:r>
        <w:rPr>
          <w:rFonts w:ascii="Garamond" w:eastAsia="Times New Roman" w:hAnsi="Garamond" w:cs="Times New Roman"/>
          <w:sz w:val="24"/>
          <w:szCs w:val="24"/>
        </w:rPr>
        <w:t>/shields</w:t>
      </w:r>
      <w:r w:rsidRPr="00B546DA">
        <w:rPr>
          <w:rFonts w:ascii="Garamond" w:eastAsia="Times New Roman" w:hAnsi="Garamond" w:cs="Times New Roman"/>
          <w:sz w:val="24"/>
          <w:szCs w:val="24"/>
        </w:rPr>
        <w:t xml:space="preserve"> and protective gloves, for use during the pandemic emergency</w:t>
      </w:r>
      <w:r>
        <w:rPr>
          <w:rFonts w:ascii="Garamond" w:eastAsia="Times New Roman" w:hAnsi="Garamond" w:cs="Times New Roman"/>
          <w:sz w:val="24"/>
          <w:szCs w:val="24"/>
        </w:rPr>
        <w:t xml:space="preserve"> as </w:t>
      </w:r>
      <w:r w:rsidRPr="00B546DA">
        <w:rPr>
          <w:rFonts w:ascii="Garamond" w:eastAsia="Times New Roman" w:hAnsi="Garamond" w:cs="Times New Roman"/>
          <w:sz w:val="24"/>
          <w:szCs w:val="24"/>
        </w:rPr>
        <w:t xml:space="preserve">consistent with public health guidance. </w:t>
      </w:r>
    </w:p>
    <w:p w14:paraId="7E6688F7" w14:textId="77777777" w:rsidR="00203FEA" w:rsidRPr="00813222" w:rsidRDefault="00203FEA" w:rsidP="00203FEA">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 xml:space="preserve">Telephone Services </w:t>
      </w:r>
    </w:p>
    <w:p w14:paraId="3EA171B4" w14:textId="77777777" w:rsidR="00203FEA" w:rsidRPr="007B350C" w:rsidRDefault="00203FEA" w:rsidP="00203FEA">
      <w:pPr>
        <w:autoSpaceDE w:val="0"/>
        <w:autoSpaceDN w:val="0"/>
        <w:adjustRightInd w:val="0"/>
        <w:spacing w:after="120"/>
        <w:rPr>
          <w:rFonts w:ascii="Garamond" w:eastAsia="Times New Roman" w:hAnsi="Garamond" w:cs="Times New Roman"/>
          <w:sz w:val="24"/>
          <w:szCs w:val="24"/>
        </w:rPr>
      </w:pPr>
      <w:r w:rsidRPr="007B350C">
        <w:rPr>
          <w:rFonts w:ascii="Garamond" w:eastAsia="Times New Roman" w:hAnsi="Garamond" w:cs="Times New Roman"/>
          <w:sz w:val="24"/>
          <w:szCs w:val="24"/>
        </w:rPr>
        <w:t>Participants may receive assistance with t</w:t>
      </w:r>
      <w:r w:rsidRPr="00B546DA">
        <w:rPr>
          <w:rFonts w:ascii="Garamond" w:eastAsia="Times New Roman" w:hAnsi="Garamond" w:cs="Times New Roman"/>
          <w:sz w:val="24"/>
          <w:szCs w:val="24"/>
        </w:rPr>
        <w:t xml:space="preserve">elephone services that </w:t>
      </w:r>
      <w:r w:rsidRPr="007B350C">
        <w:rPr>
          <w:rFonts w:ascii="Garamond" w:eastAsia="Times New Roman" w:hAnsi="Garamond" w:cs="Times New Roman"/>
          <w:sz w:val="24"/>
          <w:szCs w:val="24"/>
        </w:rPr>
        <w:t xml:space="preserve">are </w:t>
      </w:r>
      <w:r w:rsidRPr="00B546DA">
        <w:rPr>
          <w:rFonts w:ascii="Garamond" w:eastAsia="Times New Roman" w:hAnsi="Garamond" w:cs="Times New Roman"/>
          <w:sz w:val="24"/>
          <w:szCs w:val="24"/>
        </w:rPr>
        <w:t xml:space="preserve">necessary for </w:t>
      </w:r>
      <w:r w:rsidRPr="007B350C">
        <w:rPr>
          <w:rFonts w:ascii="Garamond" w:eastAsia="Times New Roman" w:hAnsi="Garamond" w:cs="Times New Roman"/>
          <w:sz w:val="24"/>
          <w:szCs w:val="24"/>
        </w:rPr>
        <w:t>CEPP</w:t>
      </w:r>
      <w:r w:rsidRPr="00B546DA">
        <w:rPr>
          <w:rFonts w:ascii="Garamond" w:eastAsia="Times New Roman" w:hAnsi="Garamond" w:cs="Times New Roman"/>
          <w:sz w:val="24"/>
          <w:szCs w:val="24"/>
        </w:rPr>
        <w:t xml:space="preserve"> </w:t>
      </w:r>
      <w:r w:rsidRPr="007B350C">
        <w:rPr>
          <w:rFonts w:ascii="Garamond" w:eastAsia="Times New Roman" w:hAnsi="Garamond" w:cs="Times New Roman"/>
          <w:sz w:val="24"/>
          <w:szCs w:val="24"/>
        </w:rPr>
        <w:t>participation and work</w:t>
      </w:r>
      <w:r w:rsidRPr="00B546DA">
        <w:rPr>
          <w:rFonts w:ascii="Garamond" w:eastAsia="Times New Roman" w:hAnsi="Garamond" w:cs="Times New Roman"/>
          <w:sz w:val="24"/>
          <w:szCs w:val="24"/>
        </w:rPr>
        <w:t xml:space="preserve">. For example, a participant may be required to communicate with potential employers via telephone </w:t>
      </w:r>
      <w:proofErr w:type="gramStart"/>
      <w:r w:rsidRPr="00B546DA">
        <w:rPr>
          <w:rFonts w:ascii="Garamond" w:eastAsia="Times New Roman" w:hAnsi="Garamond" w:cs="Times New Roman"/>
          <w:sz w:val="24"/>
          <w:szCs w:val="24"/>
        </w:rPr>
        <w:t>in order to</w:t>
      </w:r>
      <w:proofErr w:type="gramEnd"/>
      <w:r w:rsidRPr="00B546DA">
        <w:rPr>
          <w:rFonts w:ascii="Garamond" w:eastAsia="Times New Roman" w:hAnsi="Garamond" w:cs="Times New Roman"/>
          <w:sz w:val="24"/>
          <w:szCs w:val="24"/>
        </w:rPr>
        <w:t xml:space="preserve"> participate in the </w:t>
      </w:r>
      <w:r w:rsidRPr="007B350C">
        <w:rPr>
          <w:rFonts w:ascii="Garamond" w:eastAsia="Times New Roman" w:hAnsi="Garamond" w:cs="Times New Roman"/>
          <w:sz w:val="24"/>
          <w:szCs w:val="24"/>
        </w:rPr>
        <w:t>CEPP</w:t>
      </w:r>
      <w:r w:rsidRPr="00B546DA">
        <w:rPr>
          <w:rFonts w:ascii="Garamond" w:eastAsia="Times New Roman" w:hAnsi="Garamond" w:cs="Times New Roman"/>
          <w:sz w:val="24"/>
          <w:szCs w:val="24"/>
        </w:rPr>
        <w:t xml:space="preserve"> supervised job search component. The use of existing telephone service resources is highly encouraged. The </w:t>
      </w:r>
      <w:r w:rsidRPr="007B350C">
        <w:rPr>
          <w:rFonts w:ascii="Garamond" w:eastAsia="Times New Roman" w:hAnsi="Garamond" w:cs="Times New Roman"/>
          <w:sz w:val="24"/>
          <w:szCs w:val="24"/>
        </w:rPr>
        <w:t xml:space="preserve">California Lifeline Program is a state program that provides discounted home phone and cell phone services to eligible households and may be leveraged for </w:t>
      </w:r>
      <w:r>
        <w:rPr>
          <w:rFonts w:ascii="Garamond" w:eastAsia="Times New Roman" w:hAnsi="Garamond" w:cs="Times New Roman"/>
          <w:sz w:val="24"/>
          <w:szCs w:val="24"/>
        </w:rPr>
        <w:t>CEPP</w:t>
      </w:r>
      <w:r w:rsidRPr="007B350C">
        <w:rPr>
          <w:rFonts w:ascii="Garamond" w:eastAsia="Times New Roman" w:hAnsi="Garamond" w:cs="Times New Roman"/>
          <w:sz w:val="24"/>
          <w:szCs w:val="24"/>
        </w:rPr>
        <w:t xml:space="preserve"> participants.</w:t>
      </w:r>
    </w:p>
    <w:p w14:paraId="5293D78A" w14:textId="77777777" w:rsidR="00203FEA" w:rsidRPr="00813222" w:rsidRDefault="00203FEA" w:rsidP="00203FEA">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Test and Course Registration Fees</w:t>
      </w:r>
    </w:p>
    <w:p w14:paraId="0CC0981C" w14:textId="77777777" w:rsidR="00203FEA" w:rsidRPr="000C7FD1" w:rsidRDefault="00203FEA" w:rsidP="00203FEA">
      <w:pPr>
        <w:keepNext/>
        <w:keepLines/>
        <w:spacing w:after="120"/>
        <w:rPr>
          <w:rFonts w:ascii="Garamond" w:hAnsi="Garamond" w:cs="Times New Roman"/>
          <w:sz w:val="24"/>
          <w:szCs w:val="24"/>
        </w:rPr>
      </w:pPr>
      <w:r w:rsidRPr="000C7FD1">
        <w:rPr>
          <w:rFonts w:ascii="Garamond" w:eastAsia="Times New Roman" w:hAnsi="Garamond" w:cs="Times New Roman"/>
          <w:sz w:val="24"/>
          <w:szCs w:val="24"/>
        </w:rPr>
        <w:lastRenderedPageBreak/>
        <w:t xml:space="preserve">Participants may receive assistance with the cost of class registration for certain courses and testing </w:t>
      </w:r>
      <w:r w:rsidRPr="003D63B1">
        <w:rPr>
          <w:rFonts w:ascii="Garamond" w:eastAsia="Times New Roman" w:hAnsi="Garamond" w:cs="Times New Roman"/>
          <w:sz w:val="24"/>
          <w:szCs w:val="24"/>
        </w:rPr>
        <w:t>(such as CPR).</w:t>
      </w:r>
    </w:p>
    <w:p w14:paraId="53982EE1" w14:textId="77777777" w:rsidR="00203FEA" w:rsidRPr="00813222" w:rsidRDefault="00203FEA" w:rsidP="00203FEA">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Textbooks, Training Materials, and Supplies</w:t>
      </w:r>
    </w:p>
    <w:p w14:paraId="104B5D3C" w14:textId="77777777" w:rsidR="00203FEA" w:rsidRDefault="00203FEA" w:rsidP="00203FEA">
      <w:pPr>
        <w:spacing w:after="120"/>
        <w:rPr>
          <w:rFonts w:ascii="Garamond" w:eastAsia="Times New Roman" w:hAnsi="Garamond" w:cs="Times New Roman"/>
          <w:sz w:val="24"/>
          <w:szCs w:val="24"/>
        </w:rPr>
      </w:pPr>
      <w:r w:rsidRPr="000C7FD1">
        <w:rPr>
          <w:rFonts w:ascii="Garamond" w:eastAsia="Times New Roman" w:hAnsi="Garamond" w:cs="Times New Roman"/>
          <w:sz w:val="24"/>
          <w:szCs w:val="24"/>
        </w:rPr>
        <w:t xml:space="preserve">Participants may receive assistance with required textbooks, training materials, and </w:t>
      </w:r>
      <w:r w:rsidRPr="00B73FFE">
        <w:rPr>
          <w:rFonts w:ascii="Garamond" w:eastAsia="Times New Roman" w:hAnsi="Garamond" w:cs="Times New Roman"/>
          <w:sz w:val="24"/>
          <w:szCs w:val="24"/>
        </w:rPr>
        <w:t xml:space="preserve">reasonable school supplies necessary for </w:t>
      </w:r>
      <w:r>
        <w:rPr>
          <w:rFonts w:ascii="Garamond" w:eastAsia="Times New Roman" w:hAnsi="Garamond" w:cs="Times New Roman"/>
          <w:sz w:val="24"/>
          <w:szCs w:val="24"/>
        </w:rPr>
        <w:t>participation in CEPP</w:t>
      </w:r>
      <w:r w:rsidRPr="00B73FFE">
        <w:rPr>
          <w:rFonts w:ascii="Garamond" w:eastAsia="Times New Roman" w:hAnsi="Garamond" w:cs="Times New Roman"/>
          <w:sz w:val="24"/>
          <w:szCs w:val="24"/>
        </w:rPr>
        <w:t xml:space="preserve">. </w:t>
      </w:r>
    </w:p>
    <w:p w14:paraId="36448510" w14:textId="77777777" w:rsidR="00203FEA" w:rsidRPr="000C7FD1" w:rsidRDefault="00203FEA" w:rsidP="00203FEA">
      <w:pPr>
        <w:spacing w:after="120"/>
        <w:rPr>
          <w:rFonts w:ascii="Garamond" w:hAnsi="Garamond" w:cs="Times New Roman"/>
          <w:sz w:val="24"/>
          <w:szCs w:val="24"/>
        </w:rPr>
      </w:pPr>
      <w:r w:rsidRPr="00B73FFE">
        <w:rPr>
          <w:rFonts w:ascii="Garamond" w:eastAsia="Times New Roman" w:hAnsi="Garamond" w:cs="Times New Roman"/>
          <w:i/>
          <w:sz w:val="24"/>
          <w:szCs w:val="24"/>
        </w:rPr>
        <w:t>Note:</w:t>
      </w:r>
      <w:r>
        <w:rPr>
          <w:rFonts w:ascii="Garamond" w:eastAsia="Times New Roman" w:hAnsi="Garamond" w:cs="Times New Roman"/>
          <w:sz w:val="24"/>
          <w:szCs w:val="24"/>
        </w:rPr>
        <w:t xml:space="preserve"> Only those textbooks and</w:t>
      </w:r>
      <w:r w:rsidRPr="00B73FFE">
        <w:rPr>
          <w:rFonts w:ascii="Garamond" w:eastAsia="Times New Roman" w:hAnsi="Garamond" w:cs="Times New Roman"/>
          <w:sz w:val="24"/>
          <w:szCs w:val="24"/>
        </w:rPr>
        <w:t xml:space="preserve"> training materials that are required, not recommended, can be claimed.</w:t>
      </w:r>
    </w:p>
    <w:p w14:paraId="7DB18E7A" w14:textId="77777777" w:rsidR="00203FEA" w:rsidRPr="00813222" w:rsidRDefault="00203FEA" w:rsidP="00203FEA">
      <w:pPr>
        <w:spacing w:before="240" w:after="0"/>
        <w:rPr>
          <w:rFonts w:ascii="Calibri Light" w:hAnsi="Calibri Light" w:cs="Calibri Light"/>
          <w:color w:val="365F91" w:themeColor="accent1" w:themeShade="BF"/>
          <w:sz w:val="24"/>
          <w:szCs w:val="24"/>
        </w:rPr>
      </w:pPr>
      <w:r w:rsidRPr="00813222">
        <w:rPr>
          <w:rFonts w:ascii="Calibri Light" w:hAnsi="Calibri Light" w:cs="Calibri Light"/>
          <w:color w:val="365F91" w:themeColor="accent1" w:themeShade="BF"/>
          <w:sz w:val="24"/>
          <w:szCs w:val="24"/>
        </w:rPr>
        <w:t>Union Dues, Licensing, and Bonding Fees</w:t>
      </w:r>
    </w:p>
    <w:p w14:paraId="4FA96C3D" w14:textId="27259EF4" w:rsidR="00203FEA" w:rsidRDefault="00203FEA" w:rsidP="00203FEA">
      <w:pPr>
        <w:spacing w:after="120"/>
        <w:rPr>
          <w:rFonts w:ascii="Garamond" w:eastAsia="Times New Roman" w:hAnsi="Garamond" w:cs="Times New Roman"/>
          <w:b/>
          <w:bCs/>
          <w:sz w:val="24"/>
          <w:szCs w:val="24"/>
        </w:rPr>
      </w:pPr>
      <w:r w:rsidRPr="000C7FD1">
        <w:rPr>
          <w:rFonts w:ascii="Garamond" w:eastAsia="Times New Roman" w:hAnsi="Garamond" w:cs="Times New Roman"/>
          <w:sz w:val="24"/>
          <w:szCs w:val="24"/>
        </w:rPr>
        <w:t xml:space="preserve">These costs may be allowable for participants before or within the first 90 days of employment. </w:t>
      </w:r>
    </w:p>
    <w:p w14:paraId="31AA50DA" w14:textId="77777777" w:rsidR="00203FEA" w:rsidRPr="00A6395D" w:rsidRDefault="00203FEA" w:rsidP="00203FEA">
      <w:pPr>
        <w:spacing w:before="40" w:after="0"/>
        <w:rPr>
          <w:rFonts w:ascii="Garamond" w:hAnsi="Garamond"/>
          <w:i/>
          <w:iCs/>
          <w:color w:val="365F91" w:themeColor="accent1" w:themeShade="BF"/>
          <w:sz w:val="24"/>
          <w:szCs w:val="24"/>
        </w:rPr>
      </w:pPr>
      <w:r w:rsidRPr="00A6395D">
        <w:rPr>
          <w:rFonts w:ascii="Garamond" w:hAnsi="Garamond"/>
          <w:i/>
          <w:iCs/>
          <w:color w:val="365F91" w:themeColor="accent1" w:themeShade="BF"/>
          <w:sz w:val="24"/>
          <w:szCs w:val="24"/>
        </w:rPr>
        <w:t>Unallowable Supportive Services</w:t>
      </w:r>
    </w:p>
    <w:p w14:paraId="6DEC9C3A" w14:textId="77777777" w:rsidR="00203FEA" w:rsidRPr="004361D8" w:rsidRDefault="00203FEA" w:rsidP="00203FEA">
      <w:pPr>
        <w:autoSpaceDE w:val="0"/>
        <w:autoSpaceDN w:val="0"/>
        <w:adjustRightInd w:val="0"/>
        <w:rPr>
          <w:rFonts w:ascii="Garamond" w:hAnsi="Garamond" w:cs="Times New Roman"/>
          <w:sz w:val="24"/>
          <w:szCs w:val="24"/>
        </w:rPr>
      </w:pPr>
      <w:r w:rsidRPr="004361D8">
        <w:rPr>
          <w:rFonts w:ascii="Garamond" w:eastAsia="Times New Roman" w:hAnsi="Garamond" w:cs="Times New Roman"/>
          <w:sz w:val="24"/>
          <w:szCs w:val="24"/>
        </w:rPr>
        <w:t>The following</w:t>
      </w:r>
      <w:r>
        <w:rPr>
          <w:rFonts w:ascii="Garamond" w:eastAsia="Times New Roman" w:hAnsi="Garamond" w:cs="Times New Roman"/>
          <w:sz w:val="24"/>
          <w:szCs w:val="24"/>
        </w:rPr>
        <w:t xml:space="preserve"> are</w:t>
      </w:r>
      <w:r w:rsidRPr="004361D8">
        <w:rPr>
          <w:rFonts w:ascii="Garamond" w:eastAsia="Times New Roman" w:hAnsi="Garamond" w:cs="Times New Roman"/>
          <w:sz w:val="24"/>
          <w:szCs w:val="24"/>
        </w:rPr>
        <w:t xml:space="preserve"> examples of </w:t>
      </w:r>
      <w:r>
        <w:rPr>
          <w:rFonts w:ascii="Garamond" w:eastAsia="Times New Roman" w:hAnsi="Garamond" w:cs="Times New Roman"/>
          <w:sz w:val="24"/>
          <w:szCs w:val="24"/>
        </w:rPr>
        <w:t xml:space="preserve">supportive services </w:t>
      </w:r>
      <w:r w:rsidRPr="004361D8">
        <w:rPr>
          <w:rFonts w:ascii="Garamond" w:eastAsia="Times New Roman" w:hAnsi="Garamond" w:cs="Times New Roman"/>
          <w:sz w:val="24"/>
          <w:szCs w:val="24"/>
        </w:rPr>
        <w:t xml:space="preserve">that cannot be funded through </w:t>
      </w:r>
      <w:r>
        <w:rPr>
          <w:rFonts w:ascii="Garamond" w:eastAsia="Times New Roman" w:hAnsi="Garamond" w:cs="Times New Roman"/>
          <w:sz w:val="24"/>
          <w:szCs w:val="24"/>
        </w:rPr>
        <w:t>CEPP</w:t>
      </w:r>
      <w:r w:rsidRPr="004361D8">
        <w:rPr>
          <w:rFonts w:ascii="Garamond" w:eastAsia="Times New Roman" w:hAnsi="Garamond" w:cs="Times New Roman"/>
          <w:sz w:val="24"/>
          <w:szCs w:val="24"/>
        </w:rPr>
        <w:t>:</w:t>
      </w:r>
    </w:p>
    <w:p w14:paraId="29323F87" w14:textId="77777777" w:rsidR="00203FEA" w:rsidRDefault="00203FEA" w:rsidP="00203FEA">
      <w:pPr>
        <w:numPr>
          <w:ilvl w:val="0"/>
          <w:numId w:val="41"/>
        </w:numPr>
        <w:tabs>
          <w:tab w:val="clear" w:pos="360"/>
        </w:tabs>
        <w:autoSpaceDE w:val="0"/>
        <w:autoSpaceDN w:val="0"/>
        <w:adjustRightInd w:val="0"/>
        <w:spacing w:after="120"/>
        <w:ind w:left="720"/>
        <w:rPr>
          <w:rFonts w:ascii="Garamond" w:eastAsia="Times New Roman" w:hAnsi="Garamond" w:cs="Times New Roman"/>
          <w:sz w:val="24"/>
          <w:szCs w:val="24"/>
        </w:rPr>
      </w:pPr>
      <w:r w:rsidRPr="00AF0ACF">
        <w:rPr>
          <w:rFonts w:ascii="Garamond" w:eastAsia="Times New Roman" w:hAnsi="Garamond" w:cs="Times New Roman"/>
          <w:sz w:val="24"/>
          <w:szCs w:val="24"/>
        </w:rPr>
        <w:t xml:space="preserve">Meal tickets, </w:t>
      </w:r>
      <w:r>
        <w:rPr>
          <w:rFonts w:ascii="Garamond" w:eastAsia="Times New Roman" w:hAnsi="Garamond" w:cs="Times New Roman"/>
          <w:sz w:val="24"/>
          <w:szCs w:val="24"/>
        </w:rPr>
        <w:t>food, or</w:t>
      </w:r>
      <w:r w:rsidRPr="00AF0ACF">
        <w:rPr>
          <w:rFonts w:ascii="Garamond" w:eastAsia="Times New Roman" w:hAnsi="Garamond" w:cs="Times New Roman"/>
          <w:sz w:val="24"/>
          <w:szCs w:val="24"/>
        </w:rPr>
        <w:t xml:space="preserve"> </w:t>
      </w:r>
      <w:r>
        <w:rPr>
          <w:rFonts w:ascii="Garamond" w:eastAsia="Times New Roman" w:hAnsi="Garamond" w:cs="Times New Roman"/>
          <w:sz w:val="24"/>
          <w:szCs w:val="24"/>
        </w:rPr>
        <w:t>r</w:t>
      </w:r>
      <w:r w:rsidRPr="00AF0ACF">
        <w:rPr>
          <w:rFonts w:ascii="Garamond" w:eastAsia="Times New Roman" w:hAnsi="Garamond" w:cs="Times New Roman"/>
          <w:sz w:val="24"/>
          <w:szCs w:val="24"/>
        </w:rPr>
        <w:t>efreshments</w:t>
      </w:r>
      <w:r>
        <w:rPr>
          <w:rFonts w:ascii="Garamond" w:eastAsia="Times New Roman" w:hAnsi="Garamond" w:cs="Times New Roman"/>
          <w:sz w:val="24"/>
          <w:szCs w:val="24"/>
        </w:rPr>
        <w:t xml:space="preserve"> for individual participants or </w:t>
      </w:r>
      <w:r w:rsidRPr="00AF0ACF">
        <w:rPr>
          <w:rFonts w:ascii="Garamond" w:eastAsia="Times New Roman" w:hAnsi="Garamond" w:cs="Times New Roman"/>
          <w:sz w:val="24"/>
          <w:szCs w:val="24"/>
        </w:rPr>
        <w:t>participant events</w:t>
      </w:r>
      <w:r>
        <w:rPr>
          <w:rFonts w:ascii="Garamond" w:eastAsia="Times New Roman" w:hAnsi="Garamond" w:cs="Times New Roman"/>
          <w:sz w:val="24"/>
          <w:szCs w:val="24"/>
        </w:rPr>
        <w:t>.</w:t>
      </w:r>
    </w:p>
    <w:p w14:paraId="07BBEB99" w14:textId="77777777" w:rsidR="00203FEA" w:rsidRPr="00AF0ACF" w:rsidRDefault="00203FEA" w:rsidP="00203FEA">
      <w:pPr>
        <w:numPr>
          <w:ilvl w:val="0"/>
          <w:numId w:val="41"/>
        </w:numPr>
        <w:tabs>
          <w:tab w:val="clear" w:pos="360"/>
        </w:tabs>
        <w:autoSpaceDE w:val="0"/>
        <w:autoSpaceDN w:val="0"/>
        <w:adjustRightInd w:val="0"/>
        <w:spacing w:after="120"/>
        <w:ind w:left="720"/>
        <w:rPr>
          <w:rFonts w:ascii="Garamond" w:eastAsia="Times New Roman" w:hAnsi="Garamond" w:cs="Times New Roman"/>
          <w:sz w:val="24"/>
          <w:szCs w:val="24"/>
        </w:rPr>
      </w:pPr>
      <w:r>
        <w:rPr>
          <w:rFonts w:ascii="Garamond" w:eastAsia="Times New Roman" w:hAnsi="Garamond" w:cs="Times New Roman"/>
          <w:sz w:val="24"/>
          <w:szCs w:val="24"/>
        </w:rPr>
        <w:t>Incentives, gifts, or gift cards for participants.</w:t>
      </w:r>
    </w:p>
    <w:p w14:paraId="4F49FFFB" w14:textId="77777777" w:rsidR="00203FEA" w:rsidRPr="000C7FD1" w:rsidRDefault="00203FEA" w:rsidP="00203FEA">
      <w:pPr>
        <w:numPr>
          <w:ilvl w:val="0"/>
          <w:numId w:val="41"/>
        </w:numPr>
        <w:tabs>
          <w:tab w:val="clear" w:pos="360"/>
        </w:tabs>
        <w:autoSpaceDE w:val="0"/>
        <w:autoSpaceDN w:val="0"/>
        <w:adjustRightInd w:val="0"/>
        <w:spacing w:after="120"/>
        <w:ind w:left="720"/>
        <w:rPr>
          <w:rFonts w:ascii="Garamond" w:eastAsia="Times New Roman" w:hAnsi="Garamond" w:cs="Times New Roman"/>
          <w:sz w:val="24"/>
          <w:szCs w:val="24"/>
        </w:rPr>
      </w:pPr>
      <w:r w:rsidRPr="000C7FD1">
        <w:rPr>
          <w:rFonts w:ascii="Garamond" w:eastAsia="Times New Roman" w:hAnsi="Garamond" w:cs="Times New Roman"/>
          <w:sz w:val="24"/>
          <w:szCs w:val="24"/>
        </w:rPr>
        <w:t>Payment of outstanding indebtedness, mortgages, or other repayment of loans, including previous student loans</w:t>
      </w:r>
      <w:r>
        <w:rPr>
          <w:rFonts w:ascii="Garamond" w:eastAsia="Times New Roman" w:hAnsi="Garamond" w:cs="Times New Roman"/>
          <w:sz w:val="24"/>
          <w:szCs w:val="24"/>
        </w:rPr>
        <w:t>.</w:t>
      </w:r>
    </w:p>
    <w:p w14:paraId="64EE3140" w14:textId="77777777" w:rsidR="00203FEA" w:rsidRPr="000C7FD1" w:rsidRDefault="00203FEA" w:rsidP="00203FEA">
      <w:pPr>
        <w:numPr>
          <w:ilvl w:val="0"/>
          <w:numId w:val="41"/>
        </w:numPr>
        <w:tabs>
          <w:tab w:val="clear" w:pos="360"/>
        </w:tabs>
        <w:autoSpaceDE w:val="0"/>
        <w:autoSpaceDN w:val="0"/>
        <w:adjustRightInd w:val="0"/>
        <w:spacing w:after="120"/>
        <w:ind w:left="720"/>
        <w:rPr>
          <w:rFonts w:ascii="Garamond" w:eastAsia="Times New Roman" w:hAnsi="Garamond" w:cs="Times New Roman"/>
          <w:sz w:val="24"/>
          <w:szCs w:val="24"/>
        </w:rPr>
      </w:pPr>
      <w:r w:rsidRPr="000C7FD1">
        <w:rPr>
          <w:rFonts w:ascii="Garamond" w:eastAsia="Times New Roman" w:hAnsi="Garamond" w:cs="Times New Roman"/>
          <w:sz w:val="24"/>
          <w:szCs w:val="24"/>
        </w:rPr>
        <w:t xml:space="preserve">Purchase of an automobile, automobile tags, </w:t>
      </w:r>
      <w:r>
        <w:rPr>
          <w:rFonts w:ascii="Garamond" w:eastAsia="Times New Roman" w:hAnsi="Garamond" w:cs="Times New Roman"/>
          <w:sz w:val="24"/>
          <w:szCs w:val="24"/>
        </w:rPr>
        <w:t xml:space="preserve">other vehicles (including bicycles), or </w:t>
      </w:r>
      <w:r w:rsidRPr="000C7FD1">
        <w:rPr>
          <w:rFonts w:ascii="Garamond" w:eastAsia="Times New Roman" w:hAnsi="Garamond" w:cs="Times New Roman"/>
          <w:sz w:val="24"/>
          <w:szCs w:val="24"/>
        </w:rPr>
        <w:t>insurance</w:t>
      </w:r>
      <w:r>
        <w:rPr>
          <w:rFonts w:ascii="Garamond" w:eastAsia="Times New Roman" w:hAnsi="Garamond" w:cs="Times New Roman"/>
          <w:sz w:val="24"/>
          <w:szCs w:val="24"/>
        </w:rPr>
        <w:t>.</w:t>
      </w:r>
    </w:p>
    <w:p w14:paraId="20E441C3" w14:textId="77777777" w:rsidR="00203FEA" w:rsidRPr="000C7FD1" w:rsidRDefault="00203FEA" w:rsidP="00203FEA">
      <w:pPr>
        <w:widowControl w:val="0"/>
        <w:numPr>
          <w:ilvl w:val="0"/>
          <w:numId w:val="41"/>
        </w:numPr>
        <w:tabs>
          <w:tab w:val="clear" w:pos="360"/>
          <w:tab w:val="left" w:pos="-1440"/>
        </w:tabs>
        <w:spacing w:after="120"/>
        <w:ind w:left="720"/>
        <w:rPr>
          <w:rFonts w:ascii="Garamond" w:eastAsia="Times New Roman" w:hAnsi="Garamond" w:cs="Times New Roman"/>
          <w:sz w:val="24"/>
          <w:szCs w:val="24"/>
        </w:rPr>
      </w:pPr>
      <w:r w:rsidRPr="000C7FD1">
        <w:rPr>
          <w:rFonts w:ascii="Garamond" w:eastAsia="Times New Roman" w:hAnsi="Garamond" w:cs="Times New Roman"/>
          <w:sz w:val="24"/>
          <w:szCs w:val="24"/>
        </w:rPr>
        <w:t>Stage 1 CalWORKs dependent care costs above regional market rate, or any CalWORKs Stage 2 and 3 subsidies</w:t>
      </w:r>
      <w:r>
        <w:rPr>
          <w:rFonts w:ascii="Garamond" w:eastAsia="Times New Roman" w:hAnsi="Garamond" w:cs="Times New Roman"/>
          <w:sz w:val="24"/>
          <w:szCs w:val="24"/>
        </w:rPr>
        <w:t>.</w:t>
      </w:r>
      <w:r w:rsidRPr="000C7FD1">
        <w:rPr>
          <w:rFonts w:ascii="Garamond" w:eastAsia="Times New Roman" w:hAnsi="Garamond" w:cs="Times New Roman"/>
          <w:sz w:val="24"/>
          <w:szCs w:val="24"/>
          <w:vertAlign w:val="superscript"/>
        </w:rPr>
        <w:endnoteReference w:id="10"/>
      </w:r>
    </w:p>
    <w:p w14:paraId="6FBBA3B0" w14:textId="77777777" w:rsidR="00203FEA" w:rsidRPr="00B65D6C" w:rsidRDefault="00203FEA" w:rsidP="00203FEA">
      <w:pPr>
        <w:spacing w:before="40" w:after="0"/>
        <w:rPr>
          <w:rFonts w:ascii="Garamond" w:hAnsi="Garamond"/>
          <w:i/>
          <w:iCs/>
          <w:sz w:val="24"/>
          <w:szCs w:val="24"/>
        </w:rPr>
      </w:pPr>
      <w:r w:rsidRPr="00A6395D">
        <w:rPr>
          <w:rFonts w:ascii="Garamond" w:hAnsi="Garamond"/>
          <w:i/>
          <w:iCs/>
          <w:color w:val="365F91" w:themeColor="accent1" w:themeShade="BF"/>
          <w:sz w:val="24"/>
          <w:szCs w:val="24"/>
        </w:rPr>
        <w:t>Supportive Services Caps</w:t>
      </w:r>
      <w:r>
        <w:rPr>
          <w:rFonts w:ascii="Garamond" w:hAnsi="Garamond"/>
          <w:sz w:val="24"/>
          <w:szCs w:val="24"/>
        </w:rPr>
        <w:tab/>
      </w:r>
    </w:p>
    <w:p w14:paraId="0C838C94" w14:textId="77777777" w:rsidR="00203FEA" w:rsidRPr="00EC0BC9" w:rsidRDefault="00203FEA" w:rsidP="00203FEA">
      <w:pPr>
        <w:rPr>
          <w:rFonts w:ascii="Garamond" w:eastAsia="Times New Roman" w:hAnsi="Garamond" w:cs="Times New Roman"/>
          <w:sz w:val="24"/>
          <w:szCs w:val="24"/>
        </w:rPr>
      </w:pPr>
      <w:r w:rsidRPr="00EC0BC9">
        <w:rPr>
          <w:rFonts w:ascii="Garamond" w:eastAsia="Times New Roman" w:hAnsi="Garamond" w:cs="Times New Roman"/>
          <w:sz w:val="24"/>
          <w:szCs w:val="24"/>
        </w:rPr>
        <w:t xml:space="preserve">The provider may wish to </w:t>
      </w:r>
      <w:r>
        <w:rPr>
          <w:rFonts w:ascii="Garamond" w:eastAsia="Times New Roman" w:hAnsi="Garamond" w:cs="Times New Roman"/>
          <w:sz w:val="24"/>
          <w:szCs w:val="24"/>
        </w:rPr>
        <w:t>limit or cap the dollar amount that can be offered to participants for selected supportive services due to budget restrictions. Caps should be set with any potential rate increases in mind, such as increases in the cost of bus passes in the upcoming year.</w:t>
      </w:r>
    </w:p>
    <w:p w14:paraId="2DB4C423" w14:textId="77777777" w:rsidR="00203FEA" w:rsidRPr="00A6395D" w:rsidRDefault="00203FEA" w:rsidP="00203FEA">
      <w:pPr>
        <w:spacing w:before="40" w:after="0"/>
        <w:rPr>
          <w:rFonts w:ascii="Garamond" w:hAnsi="Garamond"/>
          <w:i/>
          <w:iCs/>
          <w:color w:val="365F91" w:themeColor="accent1" w:themeShade="BF"/>
          <w:sz w:val="24"/>
          <w:szCs w:val="24"/>
        </w:rPr>
      </w:pPr>
      <w:r w:rsidRPr="00A6395D">
        <w:rPr>
          <w:rFonts w:ascii="Garamond" w:hAnsi="Garamond"/>
          <w:i/>
          <w:iCs/>
          <w:color w:val="365F91" w:themeColor="accent1" w:themeShade="BF"/>
          <w:sz w:val="24"/>
          <w:szCs w:val="24"/>
        </w:rPr>
        <w:t>Supportive Services Purchase Options</w:t>
      </w:r>
    </w:p>
    <w:p w14:paraId="0AD5394D" w14:textId="77777777" w:rsidR="00203FEA" w:rsidRPr="00007BC4" w:rsidRDefault="00203FEA" w:rsidP="00203FEA">
      <w:pPr>
        <w:rPr>
          <w:rFonts w:ascii="Garamond" w:eastAsia="Times New Roman" w:hAnsi="Garamond" w:cs="Times New Roman"/>
          <w:sz w:val="24"/>
          <w:szCs w:val="24"/>
        </w:rPr>
      </w:pPr>
      <w:r w:rsidRPr="00007BC4">
        <w:rPr>
          <w:rFonts w:ascii="Garamond" w:eastAsia="Times New Roman" w:hAnsi="Garamond" w:cs="Times New Roman"/>
          <w:sz w:val="24"/>
          <w:szCs w:val="24"/>
        </w:rPr>
        <w:t xml:space="preserve">Supportive services may be purchased in bulk or individually, in advance or in arrears, through a voucher or a direct purchase, as a reimbursement directly to a provider, as a reimbursement to </w:t>
      </w:r>
      <w:r>
        <w:rPr>
          <w:rFonts w:ascii="Garamond" w:eastAsia="Times New Roman" w:hAnsi="Garamond" w:cs="Times New Roman"/>
          <w:sz w:val="24"/>
          <w:szCs w:val="24"/>
        </w:rPr>
        <w:t xml:space="preserve">the participant, or as some combination of these approaches. Supportive services purchased in bulk should be charged in the fiscal year with the intent to distribute </w:t>
      </w:r>
      <w:proofErr w:type="gramStart"/>
      <w:r>
        <w:rPr>
          <w:rFonts w:ascii="Garamond" w:eastAsia="Times New Roman" w:hAnsi="Garamond" w:cs="Times New Roman"/>
          <w:sz w:val="24"/>
          <w:szCs w:val="24"/>
        </w:rPr>
        <w:t>all of</w:t>
      </w:r>
      <w:proofErr w:type="gramEnd"/>
      <w:r>
        <w:rPr>
          <w:rFonts w:ascii="Garamond" w:eastAsia="Times New Roman" w:hAnsi="Garamond" w:cs="Times New Roman"/>
          <w:sz w:val="24"/>
          <w:szCs w:val="24"/>
        </w:rPr>
        <w:t xml:space="preserve"> the items within that year.</w:t>
      </w:r>
    </w:p>
    <w:p w14:paraId="3103F67F" w14:textId="77777777" w:rsidR="00203FEA" w:rsidRPr="00A6395D" w:rsidRDefault="00203FEA" w:rsidP="00203FEA">
      <w:pPr>
        <w:spacing w:before="40" w:after="0"/>
        <w:rPr>
          <w:rFonts w:ascii="Garamond" w:hAnsi="Garamond"/>
          <w:i/>
          <w:iCs/>
          <w:color w:val="365F91" w:themeColor="accent1" w:themeShade="BF"/>
          <w:sz w:val="24"/>
          <w:szCs w:val="24"/>
        </w:rPr>
      </w:pPr>
      <w:r w:rsidRPr="00A6395D">
        <w:rPr>
          <w:rFonts w:ascii="Garamond" w:hAnsi="Garamond"/>
          <w:i/>
          <w:iCs/>
          <w:color w:val="365F91" w:themeColor="accent1" w:themeShade="BF"/>
          <w:sz w:val="24"/>
          <w:szCs w:val="24"/>
        </w:rPr>
        <w:t>Timing of Disbursement of Supportive Services</w:t>
      </w:r>
    </w:p>
    <w:p w14:paraId="00143078" w14:textId="77777777" w:rsidR="00203FEA" w:rsidRDefault="00203FEA" w:rsidP="00203FEA">
      <w:pPr>
        <w:spacing w:after="240"/>
        <w:rPr>
          <w:rFonts w:ascii="Garamond" w:eastAsia="Times New Roman" w:hAnsi="Garamond" w:cs="Times New Roman"/>
          <w:sz w:val="24"/>
          <w:szCs w:val="24"/>
        </w:rPr>
      </w:pPr>
      <w:r>
        <w:rPr>
          <w:rFonts w:ascii="Garamond" w:eastAsia="Times New Roman" w:hAnsi="Garamond" w:cs="Times New Roman"/>
          <w:sz w:val="24"/>
          <w:szCs w:val="24"/>
        </w:rPr>
        <w:t xml:space="preserve">Required supportive services (described below) must be offered within the first month of participation in CEPP if indicated. For participants that begin services while in the process of applying for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supportive services should be provided retroactive to their first month of participation once their </w:t>
      </w:r>
      <w:proofErr w:type="spellStart"/>
      <w:r>
        <w:rPr>
          <w:rFonts w:ascii="Garamond" w:eastAsia="Times New Roman" w:hAnsi="Garamond" w:cs="Times New Roman"/>
          <w:sz w:val="24"/>
          <w:szCs w:val="24"/>
        </w:rPr>
        <w:t>CalFresh</w:t>
      </w:r>
      <w:proofErr w:type="spellEnd"/>
      <w:r>
        <w:rPr>
          <w:rFonts w:ascii="Garamond" w:eastAsia="Times New Roman" w:hAnsi="Garamond" w:cs="Times New Roman"/>
          <w:sz w:val="24"/>
          <w:szCs w:val="24"/>
        </w:rPr>
        <w:t xml:space="preserve"> enrollment and non-CalWORKs status is confirmed.</w:t>
      </w:r>
    </w:p>
    <w:p w14:paraId="21942644" w14:textId="77777777" w:rsidR="00203FEA" w:rsidRDefault="00203FEA" w:rsidP="00203FEA">
      <w:pPr>
        <w:widowControl w:val="0"/>
        <w:spacing w:after="240"/>
        <w:rPr>
          <w:rFonts w:ascii="Garamond" w:eastAsia="Times New Roman" w:hAnsi="Garamond" w:cs="Times New Roman"/>
          <w:sz w:val="24"/>
          <w:szCs w:val="24"/>
        </w:rPr>
      </w:pPr>
      <w:r w:rsidRPr="000C7FD1">
        <w:rPr>
          <w:rFonts w:ascii="Garamond" w:eastAsia="Times New Roman" w:hAnsi="Garamond" w:cs="Times New Roman"/>
          <w:sz w:val="24"/>
          <w:szCs w:val="24"/>
        </w:rPr>
        <w:t xml:space="preserve">The provider may issue </w:t>
      </w:r>
      <w:r>
        <w:rPr>
          <w:rFonts w:ascii="Garamond" w:eastAsia="Times New Roman" w:hAnsi="Garamond" w:cs="Times New Roman"/>
          <w:sz w:val="24"/>
          <w:szCs w:val="24"/>
        </w:rPr>
        <w:t>supportive services</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to a participant in advance of an anticipated need, e.g., by purchasing textbooks in advance for a required course</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For supportive services that are ongoing, </w:t>
      </w:r>
      <w:r>
        <w:rPr>
          <w:rFonts w:ascii="Garamond" w:eastAsia="Times New Roman" w:hAnsi="Garamond" w:cs="Times New Roman"/>
          <w:sz w:val="24"/>
          <w:szCs w:val="24"/>
        </w:rPr>
        <w:lastRenderedPageBreak/>
        <w:t xml:space="preserve">such as transportation costs or childcare, it is recommended that a maximum of one month’s worth of supportive services be distributed in advance, </w:t>
      </w:r>
      <w:r w:rsidRPr="000C7FD1">
        <w:rPr>
          <w:rFonts w:ascii="Garamond" w:eastAsia="Times New Roman" w:hAnsi="Garamond" w:cs="Times New Roman"/>
          <w:sz w:val="24"/>
          <w:szCs w:val="24"/>
        </w:rPr>
        <w:t xml:space="preserve">so that continued eligibility </w:t>
      </w:r>
      <w:r>
        <w:rPr>
          <w:rFonts w:ascii="Garamond" w:eastAsia="Times New Roman" w:hAnsi="Garamond" w:cs="Times New Roman"/>
          <w:sz w:val="24"/>
          <w:szCs w:val="24"/>
        </w:rPr>
        <w:t xml:space="preserve">and participation for each month </w:t>
      </w:r>
      <w:r w:rsidRPr="000C7FD1">
        <w:rPr>
          <w:rFonts w:ascii="Garamond" w:eastAsia="Times New Roman" w:hAnsi="Garamond" w:cs="Times New Roman"/>
          <w:sz w:val="24"/>
          <w:szCs w:val="24"/>
        </w:rPr>
        <w:t xml:space="preserve">can be confirmed before </w:t>
      </w:r>
      <w:r>
        <w:rPr>
          <w:rFonts w:ascii="Garamond" w:eastAsia="Times New Roman" w:hAnsi="Garamond" w:cs="Times New Roman"/>
          <w:sz w:val="24"/>
          <w:szCs w:val="24"/>
        </w:rPr>
        <w:t>the supports</w:t>
      </w:r>
      <w:r w:rsidRPr="000C7FD1">
        <w:rPr>
          <w:rFonts w:ascii="Garamond" w:eastAsia="Times New Roman" w:hAnsi="Garamond" w:cs="Times New Roman"/>
          <w:sz w:val="24"/>
          <w:szCs w:val="24"/>
        </w:rPr>
        <w:t xml:space="preserve"> are distributed. </w:t>
      </w:r>
      <w:r>
        <w:rPr>
          <w:rFonts w:ascii="Garamond" w:eastAsia="Times New Roman" w:hAnsi="Garamond" w:cs="Times New Roman"/>
          <w:sz w:val="24"/>
          <w:szCs w:val="24"/>
        </w:rPr>
        <w:t xml:space="preserve"> </w:t>
      </w:r>
    </w:p>
    <w:p w14:paraId="4B8CBACC" w14:textId="77777777" w:rsidR="00203FEA" w:rsidRDefault="00203FEA" w:rsidP="00203FEA">
      <w:pPr>
        <w:widowControl w:val="0"/>
        <w:spacing w:after="240"/>
        <w:rPr>
          <w:rFonts w:ascii="Garamond" w:eastAsia="Times New Roman" w:hAnsi="Garamond" w:cs="Times New Roman"/>
          <w:sz w:val="24"/>
          <w:szCs w:val="24"/>
        </w:rPr>
      </w:pPr>
      <w:r>
        <w:rPr>
          <w:rFonts w:ascii="Garamond" w:eastAsia="Times New Roman" w:hAnsi="Garamond" w:cs="Times New Roman"/>
          <w:sz w:val="24"/>
          <w:szCs w:val="24"/>
        </w:rPr>
        <w:t xml:space="preserve">Supportive services may be paid after a cost is incurred by the participant, e.g., as a reimbursement for a background check. Every effort should be made to make swift payments for reimbursements. </w:t>
      </w:r>
    </w:p>
    <w:p w14:paraId="70E6FF25" w14:textId="77777777" w:rsidR="00203FEA" w:rsidRPr="000F74C2" w:rsidRDefault="00203FEA" w:rsidP="00203FEA">
      <w:pPr>
        <w:widowControl w:val="0"/>
        <w:spacing w:after="240"/>
        <w:rPr>
          <w:rFonts w:ascii="Garamond" w:eastAsia="Times New Roman" w:hAnsi="Garamond" w:cs="Times New Roman"/>
          <w:sz w:val="24"/>
          <w:szCs w:val="24"/>
        </w:rPr>
      </w:pPr>
      <w:r>
        <w:rPr>
          <w:rFonts w:ascii="Garamond" w:eastAsia="Times New Roman" w:hAnsi="Garamond" w:cs="Times New Roman"/>
          <w:sz w:val="24"/>
          <w:szCs w:val="24"/>
        </w:rPr>
        <w:t xml:space="preserve">Please see Part II Section 8A, When Costs Can Be Billed, for considerations about purchasing supportive services in bulk.  </w:t>
      </w:r>
    </w:p>
    <w:p w14:paraId="68D722E1" w14:textId="77777777" w:rsidR="00203FEA" w:rsidRDefault="00203FEA" w:rsidP="00203FEA">
      <w:pPr>
        <w:spacing w:before="40" w:after="0"/>
        <w:rPr>
          <w:rFonts w:ascii="Garamond" w:hAnsi="Garamond"/>
          <w:i/>
          <w:iCs/>
          <w:color w:val="365F91" w:themeColor="accent1" w:themeShade="BF"/>
          <w:sz w:val="24"/>
          <w:szCs w:val="24"/>
        </w:rPr>
      </w:pPr>
      <w:r>
        <w:rPr>
          <w:rFonts w:ascii="Garamond" w:hAnsi="Garamond"/>
          <w:i/>
          <w:iCs/>
          <w:color w:val="365F91" w:themeColor="accent1" w:themeShade="BF"/>
          <w:sz w:val="24"/>
          <w:szCs w:val="24"/>
        </w:rPr>
        <w:t>Necessity for Supportive Services</w:t>
      </w:r>
    </w:p>
    <w:p w14:paraId="2061F612" w14:textId="77777777" w:rsidR="00203FEA" w:rsidRDefault="00203FEA" w:rsidP="00203FEA">
      <w:pPr>
        <w:spacing w:after="120"/>
        <w:rPr>
          <w:rFonts w:ascii="Garamond" w:eastAsia="Times New Roman" w:hAnsi="Garamond" w:cs="Times New Roman"/>
          <w:sz w:val="24"/>
          <w:szCs w:val="24"/>
        </w:rPr>
      </w:pPr>
      <w:r>
        <w:rPr>
          <w:rFonts w:ascii="Garamond" w:eastAsia="Times New Roman" w:hAnsi="Garamond" w:cs="Times New Roman"/>
          <w:sz w:val="24"/>
          <w:szCs w:val="24"/>
        </w:rPr>
        <w:t xml:space="preserve">Supportive services must be necessary to participation in CEPP or work. Supports are </w:t>
      </w:r>
      <w:r w:rsidRPr="00B60828">
        <w:rPr>
          <w:rFonts w:ascii="Garamond" w:eastAsia="Times New Roman" w:hAnsi="Garamond" w:cs="Times New Roman"/>
          <w:b/>
          <w:bCs/>
          <w:sz w:val="24"/>
          <w:szCs w:val="24"/>
          <w:u w:val="single"/>
        </w:rPr>
        <w:t>not</w:t>
      </w:r>
      <w:r>
        <w:rPr>
          <w:rFonts w:ascii="Garamond" w:eastAsia="Times New Roman" w:hAnsi="Garamond" w:cs="Times New Roman"/>
          <w:sz w:val="24"/>
          <w:szCs w:val="24"/>
        </w:rPr>
        <w:t xml:space="preserve"> considered necessary if:</w:t>
      </w:r>
    </w:p>
    <w:p w14:paraId="6929CC54" w14:textId="77777777" w:rsidR="00203FEA" w:rsidRPr="00546544" w:rsidRDefault="00203FEA" w:rsidP="00203FEA">
      <w:pPr>
        <w:pStyle w:val="ListParagraph"/>
        <w:numPr>
          <w:ilvl w:val="0"/>
          <w:numId w:val="49"/>
        </w:numPr>
        <w:spacing w:after="120"/>
        <w:contextualSpacing w:val="0"/>
        <w:rPr>
          <w:rFonts w:ascii="Garamond" w:eastAsia="Times New Roman" w:hAnsi="Garamond" w:cs="Times New Roman"/>
          <w:sz w:val="24"/>
          <w:szCs w:val="24"/>
        </w:rPr>
      </w:pPr>
      <w:r w:rsidRPr="00546544">
        <w:rPr>
          <w:rFonts w:ascii="Garamond" w:eastAsia="Times New Roman" w:hAnsi="Garamond" w:cs="Times New Roman"/>
          <w:sz w:val="24"/>
          <w:szCs w:val="24"/>
        </w:rPr>
        <w:t xml:space="preserve">The participant is already receiving </w:t>
      </w:r>
      <w:r>
        <w:rPr>
          <w:rFonts w:ascii="Garamond" w:eastAsia="Times New Roman" w:hAnsi="Garamond" w:cs="Times New Roman"/>
          <w:sz w:val="24"/>
          <w:szCs w:val="24"/>
        </w:rPr>
        <w:t>the</w:t>
      </w:r>
      <w:r w:rsidRPr="00546544">
        <w:rPr>
          <w:rFonts w:ascii="Garamond" w:eastAsia="Times New Roman" w:hAnsi="Garamond" w:cs="Times New Roman"/>
          <w:sz w:val="24"/>
          <w:szCs w:val="24"/>
        </w:rPr>
        <w:t xml:space="preserve"> </w:t>
      </w:r>
      <w:r>
        <w:rPr>
          <w:rFonts w:ascii="Garamond" w:eastAsia="Times New Roman" w:hAnsi="Garamond" w:cs="Times New Roman"/>
          <w:sz w:val="24"/>
          <w:szCs w:val="24"/>
        </w:rPr>
        <w:t>support services</w:t>
      </w:r>
      <w:r w:rsidRPr="00546544">
        <w:rPr>
          <w:rFonts w:ascii="Garamond" w:eastAsia="Times New Roman" w:hAnsi="Garamond" w:cs="Times New Roman"/>
          <w:sz w:val="24"/>
          <w:szCs w:val="24"/>
        </w:rPr>
        <w:t xml:space="preserve"> for free</w:t>
      </w:r>
      <w:r>
        <w:rPr>
          <w:rFonts w:ascii="Garamond" w:eastAsia="Times New Roman" w:hAnsi="Garamond" w:cs="Times New Roman"/>
          <w:sz w:val="24"/>
          <w:szCs w:val="24"/>
        </w:rPr>
        <w:t>.</w:t>
      </w:r>
    </w:p>
    <w:p w14:paraId="0390B0C6" w14:textId="77777777" w:rsidR="00203FEA" w:rsidRPr="00546544" w:rsidRDefault="00203FEA" w:rsidP="00203FEA">
      <w:pPr>
        <w:pStyle w:val="ListParagraph"/>
        <w:numPr>
          <w:ilvl w:val="0"/>
          <w:numId w:val="49"/>
        </w:numPr>
        <w:spacing w:after="120"/>
        <w:contextualSpacing w:val="0"/>
        <w:rPr>
          <w:rFonts w:ascii="Garamond" w:eastAsia="Times New Roman" w:hAnsi="Garamond" w:cs="Times New Roman"/>
          <w:sz w:val="24"/>
          <w:szCs w:val="24"/>
        </w:rPr>
      </w:pPr>
      <w:r w:rsidRPr="00546544">
        <w:rPr>
          <w:rFonts w:ascii="Garamond" w:eastAsia="Times New Roman" w:hAnsi="Garamond" w:cs="Times New Roman"/>
          <w:sz w:val="24"/>
          <w:szCs w:val="24"/>
        </w:rPr>
        <w:t>The supports are being paid by another program</w:t>
      </w:r>
      <w:r>
        <w:rPr>
          <w:rFonts w:ascii="Garamond" w:eastAsia="Times New Roman" w:hAnsi="Garamond" w:cs="Times New Roman"/>
          <w:sz w:val="24"/>
          <w:szCs w:val="24"/>
        </w:rPr>
        <w:t>.</w:t>
      </w:r>
    </w:p>
    <w:p w14:paraId="60DA51E0" w14:textId="77777777" w:rsidR="00203FEA" w:rsidRDefault="00203FEA" w:rsidP="00203FEA">
      <w:pPr>
        <w:pStyle w:val="ListParagraph"/>
        <w:numPr>
          <w:ilvl w:val="0"/>
          <w:numId w:val="49"/>
        </w:numPr>
        <w:spacing w:after="120"/>
        <w:contextualSpacing w:val="0"/>
        <w:rPr>
          <w:rFonts w:ascii="Garamond" w:eastAsia="Times New Roman" w:hAnsi="Garamond" w:cs="Times New Roman"/>
          <w:sz w:val="24"/>
          <w:szCs w:val="24"/>
        </w:rPr>
      </w:pPr>
      <w:r w:rsidRPr="00546544">
        <w:rPr>
          <w:rFonts w:ascii="Garamond" w:eastAsia="Times New Roman" w:hAnsi="Garamond" w:cs="Times New Roman"/>
          <w:sz w:val="24"/>
          <w:szCs w:val="24"/>
        </w:rPr>
        <w:t>The supports are optional or recommended but not required</w:t>
      </w:r>
      <w:r>
        <w:rPr>
          <w:rFonts w:ascii="Garamond" w:eastAsia="Times New Roman" w:hAnsi="Garamond" w:cs="Times New Roman"/>
          <w:sz w:val="24"/>
          <w:szCs w:val="24"/>
        </w:rPr>
        <w:t>.</w:t>
      </w:r>
      <w:r w:rsidRPr="00546544">
        <w:rPr>
          <w:rFonts w:ascii="Garamond" w:eastAsia="Times New Roman" w:hAnsi="Garamond" w:cs="Times New Roman"/>
          <w:sz w:val="24"/>
          <w:szCs w:val="24"/>
        </w:rPr>
        <w:t xml:space="preserve"> </w:t>
      </w:r>
    </w:p>
    <w:p w14:paraId="3283F630" w14:textId="77777777" w:rsidR="00203FEA" w:rsidRPr="00546544" w:rsidRDefault="00203FEA" w:rsidP="00203FEA">
      <w:pPr>
        <w:pStyle w:val="ListParagraph"/>
        <w:numPr>
          <w:ilvl w:val="0"/>
          <w:numId w:val="49"/>
        </w:numPr>
        <w:spacing w:after="120"/>
        <w:contextualSpacing w:val="0"/>
        <w:rPr>
          <w:rFonts w:ascii="Garamond" w:eastAsia="Times New Roman" w:hAnsi="Garamond" w:cs="Times New Roman"/>
          <w:sz w:val="24"/>
          <w:szCs w:val="24"/>
        </w:rPr>
      </w:pPr>
      <w:r>
        <w:rPr>
          <w:rFonts w:ascii="Garamond" w:eastAsia="Times New Roman" w:hAnsi="Garamond" w:cs="Times New Roman"/>
          <w:sz w:val="24"/>
          <w:szCs w:val="24"/>
        </w:rPr>
        <w:t>The specific supports needed are not offered by the CEPP provider.</w:t>
      </w:r>
    </w:p>
    <w:p w14:paraId="0B8853ED" w14:textId="77777777" w:rsidR="00203FEA" w:rsidRPr="00546544" w:rsidRDefault="00203FEA" w:rsidP="00203FEA">
      <w:pPr>
        <w:pStyle w:val="ListParagraph"/>
        <w:numPr>
          <w:ilvl w:val="0"/>
          <w:numId w:val="49"/>
        </w:numPr>
        <w:spacing w:after="120"/>
        <w:contextualSpacing w:val="0"/>
        <w:rPr>
          <w:rFonts w:ascii="Garamond" w:eastAsia="Times New Roman" w:hAnsi="Garamond" w:cs="Times New Roman"/>
          <w:sz w:val="24"/>
          <w:szCs w:val="24"/>
        </w:rPr>
      </w:pPr>
      <w:r w:rsidRPr="00546544">
        <w:rPr>
          <w:rFonts w:ascii="Garamond" w:eastAsia="Times New Roman" w:hAnsi="Garamond" w:cs="Times New Roman"/>
          <w:sz w:val="24"/>
          <w:szCs w:val="24"/>
        </w:rPr>
        <w:t>The participant opts out</w:t>
      </w:r>
      <w:r>
        <w:rPr>
          <w:rFonts w:ascii="Garamond" w:eastAsia="Times New Roman" w:hAnsi="Garamond" w:cs="Times New Roman"/>
          <w:sz w:val="24"/>
          <w:szCs w:val="24"/>
        </w:rPr>
        <w:t>.</w:t>
      </w:r>
    </w:p>
    <w:p w14:paraId="08085F54" w14:textId="77777777" w:rsidR="00203FEA" w:rsidRPr="00546544" w:rsidRDefault="00203FEA" w:rsidP="00203FEA">
      <w:pPr>
        <w:pStyle w:val="ListParagraph"/>
        <w:numPr>
          <w:ilvl w:val="0"/>
          <w:numId w:val="49"/>
        </w:numPr>
        <w:spacing w:after="120"/>
        <w:contextualSpacing w:val="0"/>
        <w:rPr>
          <w:rFonts w:ascii="Garamond" w:eastAsia="Times New Roman" w:hAnsi="Garamond" w:cs="Times New Roman"/>
          <w:sz w:val="24"/>
          <w:szCs w:val="24"/>
        </w:rPr>
      </w:pPr>
      <w:r w:rsidRPr="00546544">
        <w:rPr>
          <w:rFonts w:ascii="Garamond" w:eastAsia="Times New Roman" w:hAnsi="Garamond" w:cs="Times New Roman"/>
          <w:sz w:val="24"/>
          <w:szCs w:val="24"/>
        </w:rPr>
        <w:t xml:space="preserve">The participant does not need the supportive services (e.g., </w:t>
      </w:r>
      <w:r>
        <w:rPr>
          <w:rFonts w:ascii="Garamond" w:eastAsia="Times New Roman" w:hAnsi="Garamond" w:cs="Times New Roman"/>
          <w:sz w:val="24"/>
          <w:szCs w:val="24"/>
        </w:rPr>
        <w:t xml:space="preserve">a bus pass is not needed if </w:t>
      </w:r>
      <w:r w:rsidRPr="00546544">
        <w:rPr>
          <w:rFonts w:ascii="Garamond" w:eastAsia="Times New Roman" w:hAnsi="Garamond" w:cs="Times New Roman"/>
          <w:sz w:val="24"/>
          <w:szCs w:val="24"/>
        </w:rPr>
        <w:t xml:space="preserve">the participant </w:t>
      </w:r>
      <w:r>
        <w:rPr>
          <w:rFonts w:ascii="Garamond" w:eastAsia="Times New Roman" w:hAnsi="Garamond" w:cs="Times New Roman"/>
          <w:sz w:val="24"/>
          <w:szCs w:val="24"/>
        </w:rPr>
        <w:t>lives</w:t>
      </w:r>
      <w:r w:rsidRPr="00546544">
        <w:rPr>
          <w:rFonts w:ascii="Garamond" w:eastAsia="Times New Roman" w:hAnsi="Garamond" w:cs="Times New Roman"/>
          <w:sz w:val="24"/>
          <w:szCs w:val="24"/>
        </w:rPr>
        <w:t xml:space="preserve"> </w:t>
      </w:r>
      <w:r>
        <w:rPr>
          <w:rFonts w:ascii="Garamond" w:eastAsia="Times New Roman" w:hAnsi="Garamond" w:cs="Times New Roman"/>
          <w:sz w:val="24"/>
          <w:szCs w:val="24"/>
        </w:rPr>
        <w:t>one block from</w:t>
      </w:r>
      <w:r w:rsidRPr="00546544">
        <w:rPr>
          <w:rFonts w:ascii="Garamond" w:eastAsia="Times New Roman" w:hAnsi="Garamond" w:cs="Times New Roman"/>
          <w:sz w:val="24"/>
          <w:szCs w:val="24"/>
        </w:rPr>
        <w:t xml:space="preserve"> the destination site.)</w:t>
      </w:r>
    </w:p>
    <w:p w14:paraId="443DBDC8" w14:textId="77777777" w:rsidR="00203FEA" w:rsidRDefault="00203FEA" w:rsidP="00203FEA">
      <w:pPr>
        <w:spacing w:before="40" w:after="0"/>
        <w:rPr>
          <w:rFonts w:ascii="Garamond" w:hAnsi="Garamond"/>
          <w:i/>
          <w:iCs/>
          <w:color w:val="365F91" w:themeColor="accent1" w:themeShade="BF"/>
          <w:sz w:val="24"/>
          <w:szCs w:val="24"/>
        </w:rPr>
      </w:pPr>
      <w:r>
        <w:rPr>
          <w:rFonts w:ascii="Garamond" w:hAnsi="Garamond"/>
          <w:i/>
          <w:iCs/>
          <w:color w:val="365F91" w:themeColor="accent1" w:themeShade="BF"/>
          <w:sz w:val="24"/>
          <w:szCs w:val="24"/>
        </w:rPr>
        <w:t>Reasonableness of Costs</w:t>
      </w:r>
    </w:p>
    <w:p w14:paraId="0FA67834" w14:textId="77777777" w:rsidR="00203FEA" w:rsidRDefault="00203FEA" w:rsidP="00203FEA">
      <w:pPr>
        <w:spacing w:after="240"/>
        <w:rPr>
          <w:rFonts w:ascii="Garamond" w:eastAsia="Times New Roman" w:hAnsi="Garamond" w:cs="Times New Roman"/>
          <w:sz w:val="24"/>
          <w:szCs w:val="24"/>
        </w:rPr>
      </w:pPr>
      <w:r w:rsidRPr="000C7FD1">
        <w:rPr>
          <w:rFonts w:ascii="Garamond" w:eastAsia="Times New Roman" w:hAnsi="Garamond" w:cs="Times New Roman"/>
          <w:sz w:val="24"/>
          <w:szCs w:val="24"/>
        </w:rPr>
        <w:t xml:space="preserve">Reasonableness should be determined on a case-by-case basis by staff members. In the event of a costly </w:t>
      </w:r>
      <w:r>
        <w:rPr>
          <w:rFonts w:ascii="Garamond" w:eastAsia="Times New Roman" w:hAnsi="Garamond" w:cs="Times New Roman"/>
          <w:sz w:val="24"/>
          <w:szCs w:val="24"/>
        </w:rPr>
        <w:t>support service</w:t>
      </w:r>
      <w:r w:rsidRPr="000C7FD1">
        <w:rPr>
          <w:rFonts w:ascii="Garamond" w:eastAsia="Times New Roman" w:hAnsi="Garamond" w:cs="Times New Roman"/>
          <w:sz w:val="24"/>
          <w:szCs w:val="24"/>
        </w:rPr>
        <w:t xml:space="preserve"> where reasonableness may be unclear, please contact </w:t>
      </w:r>
      <w:r>
        <w:rPr>
          <w:rFonts w:ascii="Garamond" w:eastAsia="Times New Roman" w:hAnsi="Garamond" w:cs="Times New Roman"/>
          <w:sz w:val="24"/>
          <w:szCs w:val="24"/>
        </w:rPr>
        <w:t>WDACS</w:t>
      </w:r>
      <w:r w:rsidRPr="000C7FD1">
        <w:rPr>
          <w:rFonts w:ascii="Garamond" w:eastAsia="Times New Roman" w:hAnsi="Garamond" w:cs="Times New Roman"/>
          <w:sz w:val="24"/>
          <w:szCs w:val="24"/>
        </w:rPr>
        <w:t xml:space="preserve"> for guidance</w:t>
      </w:r>
      <w:r>
        <w:rPr>
          <w:rFonts w:ascii="Garamond" w:eastAsia="Times New Roman" w:hAnsi="Garamond" w:cs="Times New Roman"/>
          <w:sz w:val="24"/>
          <w:szCs w:val="24"/>
        </w:rPr>
        <w:t>.</w:t>
      </w:r>
    </w:p>
    <w:p w14:paraId="005E0E81" w14:textId="77777777" w:rsidR="00203FEA" w:rsidRPr="009E3749" w:rsidRDefault="00203FEA" w:rsidP="00203FEA">
      <w:pPr>
        <w:spacing w:after="240"/>
        <w:rPr>
          <w:rFonts w:ascii="Garamond" w:eastAsia="Times New Roman" w:hAnsi="Garamond" w:cs="Times New Roman"/>
          <w:sz w:val="24"/>
          <w:szCs w:val="24"/>
        </w:rPr>
      </w:pPr>
      <w:r w:rsidRPr="009E3749">
        <w:rPr>
          <w:rFonts w:ascii="Garamond" w:eastAsia="Times New Roman" w:hAnsi="Garamond" w:cs="Times New Roman"/>
          <w:sz w:val="24"/>
          <w:szCs w:val="24"/>
        </w:rPr>
        <w:t>CEPP staff should determine the least costly fare when issuing transportation services. This may include working with MTA and other cross carriers to obtain information on reduced fares and working with participants on development of a reduced fare transportation plan.</w:t>
      </w:r>
      <w:r>
        <w:rPr>
          <w:rFonts w:ascii="Garamond" w:eastAsia="Times New Roman" w:hAnsi="Garamond" w:cs="Times New Roman"/>
          <w:sz w:val="24"/>
          <w:szCs w:val="24"/>
        </w:rPr>
        <w:t xml:space="preserve"> </w:t>
      </w:r>
      <w:r w:rsidRPr="009E3749">
        <w:rPr>
          <w:rFonts w:ascii="Garamond" w:eastAsia="Times New Roman" w:hAnsi="Garamond" w:cs="Times New Roman"/>
          <w:sz w:val="24"/>
          <w:szCs w:val="24"/>
        </w:rPr>
        <w:t xml:space="preserve">This may also include </w:t>
      </w:r>
      <w:r>
        <w:rPr>
          <w:rFonts w:ascii="Garamond" w:eastAsia="Times New Roman" w:hAnsi="Garamond" w:cs="Times New Roman"/>
          <w:sz w:val="24"/>
          <w:szCs w:val="24"/>
        </w:rPr>
        <w:t>offering</w:t>
      </w:r>
      <w:r w:rsidRPr="009E3749">
        <w:rPr>
          <w:rFonts w:ascii="Garamond" w:eastAsia="Times New Roman" w:hAnsi="Garamond" w:cs="Times New Roman"/>
          <w:sz w:val="24"/>
          <w:szCs w:val="24"/>
        </w:rPr>
        <w:t xml:space="preserve"> MTA SV TAP cards in </w:t>
      </w:r>
      <w:r>
        <w:rPr>
          <w:rFonts w:ascii="Garamond" w:eastAsia="Times New Roman" w:hAnsi="Garamond" w:cs="Times New Roman"/>
          <w:sz w:val="24"/>
          <w:szCs w:val="24"/>
        </w:rPr>
        <w:t>the least costly</w:t>
      </w:r>
      <w:r w:rsidRPr="009E3749">
        <w:rPr>
          <w:rFonts w:ascii="Garamond" w:eastAsia="Times New Roman" w:hAnsi="Garamond" w:cs="Times New Roman"/>
          <w:sz w:val="24"/>
          <w:szCs w:val="24"/>
        </w:rPr>
        <w:t xml:space="preserve"> denominations</w:t>
      </w:r>
      <w:r>
        <w:rPr>
          <w:rFonts w:ascii="Garamond" w:eastAsia="Times New Roman" w:hAnsi="Garamond" w:cs="Times New Roman"/>
          <w:sz w:val="24"/>
          <w:szCs w:val="24"/>
        </w:rPr>
        <w:t xml:space="preserve"> considering the number of average trips per month</w:t>
      </w:r>
      <w:r w:rsidRPr="009E3749">
        <w:rPr>
          <w:rFonts w:ascii="Garamond" w:eastAsia="Times New Roman" w:hAnsi="Garamond" w:cs="Times New Roman"/>
          <w:sz w:val="24"/>
          <w:szCs w:val="24"/>
        </w:rPr>
        <w:t>.</w:t>
      </w:r>
      <w:r>
        <w:rPr>
          <w:rFonts w:ascii="Garamond" w:eastAsia="Times New Roman" w:hAnsi="Garamond" w:cs="Times New Roman"/>
          <w:sz w:val="24"/>
          <w:szCs w:val="24"/>
        </w:rPr>
        <w:t xml:space="preserve"> The MTA customer service number is 800-464-2111. Transportation services such as limousines or bicycle purchases are generally not allowed.</w:t>
      </w:r>
      <w:r w:rsidRPr="00BF57B5">
        <w:rPr>
          <w:rFonts w:ascii="Garamond" w:eastAsia="Times New Roman" w:hAnsi="Garamond" w:cs="Times New Roman"/>
          <w:sz w:val="24"/>
          <w:szCs w:val="24"/>
        </w:rPr>
        <w:t xml:space="preserve"> </w:t>
      </w:r>
    </w:p>
    <w:p w14:paraId="335F1367" w14:textId="77777777" w:rsidR="00203FEA" w:rsidRPr="00A6395D" w:rsidRDefault="00203FEA" w:rsidP="00203FEA">
      <w:pPr>
        <w:spacing w:before="40" w:after="0"/>
        <w:rPr>
          <w:rFonts w:ascii="Garamond" w:hAnsi="Garamond"/>
          <w:i/>
          <w:iCs/>
          <w:color w:val="365F91" w:themeColor="accent1" w:themeShade="BF"/>
          <w:sz w:val="24"/>
          <w:szCs w:val="24"/>
        </w:rPr>
      </w:pPr>
      <w:r w:rsidRPr="00A6395D">
        <w:rPr>
          <w:rFonts w:ascii="Garamond" w:hAnsi="Garamond"/>
          <w:i/>
          <w:iCs/>
          <w:color w:val="365F91" w:themeColor="accent1" w:themeShade="BF"/>
          <w:sz w:val="24"/>
          <w:szCs w:val="24"/>
        </w:rPr>
        <w:t>Documentation for Supportive Services</w:t>
      </w:r>
    </w:p>
    <w:p w14:paraId="61781429" w14:textId="694FC696" w:rsidR="00203FEA" w:rsidRDefault="00203FEA" w:rsidP="00203FEA">
      <w:pPr>
        <w:spacing w:after="120"/>
        <w:rPr>
          <w:rFonts w:ascii="Garamond" w:eastAsia="Times New Roman" w:hAnsi="Garamond" w:cs="Times New Roman"/>
          <w:sz w:val="24"/>
          <w:szCs w:val="24"/>
        </w:rPr>
      </w:pPr>
      <w:r>
        <w:rPr>
          <w:rFonts w:ascii="Garamond" w:eastAsia="Times New Roman" w:hAnsi="Garamond" w:cs="Times New Roman"/>
          <w:sz w:val="24"/>
          <w:szCs w:val="24"/>
        </w:rPr>
        <w:t xml:space="preserve">CEPP providers should have a system and process for documenting supportive services. </w:t>
      </w:r>
    </w:p>
    <w:p w14:paraId="56AA4488" w14:textId="24DCFAA5" w:rsidR="00203FEA" w:rsidRPr="00450321" w:rsidRDefault="00203FEA" w:rsidP="00203FEA">
      <w:pPr>
        <w:spacing w:after="120"/>
        <w:rPr>
          <w:rFonts w:ascii="Garamond" w:eastAsia="Times New Roman" w:hAnsi="Garamond" w:cs="Times New Roman"/>
          <w:sz w:val="24"/>
          <w:szCs w:val="24"/>
        </w:rPr>
      </w:pPr>
      <w:r>
        <w:rPr>
          <w:rFonts w:ascii="Garamond" w:eastAsia="Times New Roman" w:hAnsi="Garamond" w:cs="Times New Roman"/>
          <w:sz w:val="24"/>
          <w:szCs w:val="24"/>
        </w:rPr>
        <w:t xml:space="preserve">Documentation can include </w:t>
      </w:r>
      <w:r w:rsidRPr="00450321">
        <w:rPr>
          <w:rFonts w:ascii="Garamond" w:eastAsia="Times New Roman" w:hAnsi="Garamond" w:cs="Times New Roman"/>
          <w:sz w:val="24"/>
          <w:szCs w:val="24"/>
        </w:rPr>
        <w:t>the following</w:t>
      </w:r>
      <w:r>
        <w:rPr>
          <w:rFonts w:ascii="Garamond" w:eastAsia="Times New Roman" w:hAnsi="Garamond" w:cs="Times New Roman"/>
          <w:sz w:val="24"/>
          <w:szCs w:val="24"/>
        </w:rPr>
        <w:t xml:space="preserve"> for each participant</w:t>
      </w:r>
      <w:r w:rsidRPr="00450321">
        <w:rPr>
          <w:rFonts w:ascii="Garamond" w:eastAsia="Times New Roman" w:hAnsi="Garamond" w:cs="Times New Roman"/>
          <w:sz w:val="24"/>
          <w:szCs w:val="24"/>
        </w:rPr>
        <w:t>:</w:t>
      </w:r>
    </w:p>
    <w:p w14:paraId="5D13F4DD" w14:textId="77777777" w:rsidR="00203FEA" w:rsidRPr="00710B97" w:rsidRDefault="00203FEA" w:rsidP="00203FEA">
      <w:pPr>
        <w:spacing w:before="240" w:after="0"/>
        <w:rPr>
          <w:rFonts w:ascii="Calibri Light" w:hAnsi="Calibri Light" w:cs="Calibri Light"/>
          <w:color w:val="365F91" w:themeColor="accent1" w:themeShade="BF"/>
          <w:sz w:val="24"/>
          <w:szCs w:val="24"/>
        </w:rPr>
      </w:pPr>
      <w:r>
        <w:rPr>
          <w:rFonts w:ascii="Calibri Light" w:hAnsi="Calibri Light" w:cs="Calibri Light"/>
          <w:color w:val="365F91" w:themeColor="accent1" w:themeShade="BF"/>
          <w:sz w:val="24"/>
          <w:szCs w:val="24"/>
        </w:rPr>
        <w:t>Documentation for All</w:t>
      </w:r>
      <w:r w:rsidRPr="00710B97">
        <w:rPr>
          <w:rFonts w:ascii="Calibri Light" w:hAnsi="Calibri Light" w:cs="Calibri Light"/>
          <w:color w:val="365F91" w:themeColor="accent1" w:themeShade="BF"/>
          <w:sz w:val="24"/>
          <w:szCs w:val="24"/>
        </w:rPr>
        <w:t xml:space="preserve"> </w:t>
      </w:r>
      <w:r>
        <w:rPr>
          <w:rFonts w:ascii="Calibri Light" w:hAnsi="Calibri Light" w:cs="Calibri Light"/>
          <w:color w:val="365F91" w:themeColor="accent1" w:themeShade="BF"/>
          <w:sz w:val="24"/>
          <w:szCs w:val="24"/>
        </w:rPr>
        <w:t>S</w:t>
      </w:r>
      <w:r w:rsidRPr="00710B97">
        <w:rPr>
          <w:rFonts w:ascii="Calibri Light" w:hAnsi="Calibri Light" w:cs="Calibri Light"/>
          <w:color w:val="365F91" w:themeColor="accent1" w:themeShade="BF"/>
          <w:sz w:val="24"/>
          <w:szCs w:val="24"/>
        </w:rPr>
        <w:t xml:space="preserve">upportive </w:t>
      </w:r>
      <w:r>
        <w:rPr>
          <w:rFonts w:ascii="Calibri Light" w:hAnsi="Calibri Light" w:cs="Calibri Light"/>
          <w:color w:val="365F91" w:themeColor="accent1" w:themeShade="BF"/>
          <w:sz w:val="24"/>
          <w:szCs w:val="24"/>
        </w:rPr>
        <w:t>S</w:t>
      </w:r>
      <w:r w:rsidRPr="00710B97">
        <w:rPr>
          <w:rFonts w:ascii="Calibri Light" w:hAnsi="Calibri Light" w:cs="Calibri Light"/>
          <w:color w:val="365F91" w:themeColor="accent1" w:themeShade="BF"/>
          <w:sz w:val="24"/>
          <w:szCs w:val="24"/>
        </w:rPr>
        <w:t>ervices</w:t>
      </w:r>
    </w:p>
    <w:p w14:paraId="61A5ABDB" w14:textId="77777777" w:rsidR="00203FEA" w:rsidRDefault="00203FEA" w:rsidP="00203FEA">
      <w:pPr>
        <w:pStyle w:val="ListParagraph"/>
        <w:numPr>
          <w:ilvl w:val="0"/>
          <w:numId w:val="42"/>
        </w:numPr>
        <w:spacing w:before="120" w:after="0"/>
        <w:ind w:left="720"/>
        <w:contextualSpacing w:val="0"/>
        <w:rPr>
          <w:rFonts w:ascii="Garamond" w:eastAsia="Times New Roman" w:hAnsi="Garamond" w:cs="Times New Roman"/>
          <w:sz w:val="24"/>
          <w:szCs w:val="24"/>
        </w:rPr>
      </w:pPr>
      <w:r>
        <w:rPr>
          <w:rFonts w:ascii="Garamond" w:eastAsia="Times New Roman" w:hAnsi="Garamond" w:cs="Times New Roman"/>
          <w:sz w:val="24"/>
          <w:szCs w:val="24"/>
        </w:rPr>
        <w:t>Participant name.</w:t>
      </w:r>
    </w:p>
    <w:p w14:paraId="2BBEEE24" w14:textId="77777777" w:rsidR="00203FEA" w:rsidRPr="00766E0A" w:rsidRDefault="00203FEA" w:rsidP="00203FEA">
      <w:pPr>
        <w:pStyle w:val="ListParagraph"/>
        <w:numPr>
          <w:ilvl w:val="0"/>
          <w:numId w:val="42"/>
        </w:numPr>
        <w:spacing w:before="120" w:after="0"/>
        <w:ind w:left="720"/>
        <w:contextualSpacing w:val="0"/>
        <w:rPr>
          <w:rFonts w:ascii="Garamond" w:eastAsia="Times New Roman" w:hAnsi="Garamond" w:cs="Times New Roman"/>
          <w:sz w:val="24"/>
          <w:szCs w:val="24"/>
        </w:rPr>
      </w:pPr>
      <w:r w:rsidRPr="00766E0A">
        <w:rPr>
          <w:rFonts w:ascii="Garamond" w:eastAsia="Times New Roman" w:hAnsi="Garamond" w:cs="Times New Roman"/>
          <w:sz w:val="24"/>
          <w:szCs w:val="24"/>
        </w:rPr>
        <w:t>Item</w:t>
      </w:r>
      <w:r>
        <w:rPr>
          <w:rFonts w:ascii="Garamond" w:eastAsia="Times New Roman" w:hAnsi="Garamond" w:cs="Times New Roman"/>
          <w:sz w:val="24"/>
          <w:szCs w:val="24"/>
        </w:rPr>
        <w:t>,</w:t>
      </w:r>
      <w:r w:rsidRPr="00766E0A">
        <w:rPr>
          <w:rFonts w:ascii="Garamond" w:eastAsia="Times New Roman" w:hAnsi="Garamond" w:cs="Times New Roman"/>
          <w:sz w:val="24"/>
          <w:szCs w:val="24"/>
        </w:rPr>
        <w:t xml:space="preserve"> </w:t>
      </w:r>
      <w:r>
        <w:rPr>
          <w:rFonts w:ascii="Garamond" w:eastAsia="Times New Roman" w:hAnsi="Garamond" w:cs="Times New Roman"/>
          <w:sz w:val="24"/>
          <w:szCs w:val="24"/>
        </w:rPr>
        <w:t>amount, and if applicable, receipt.</w:t>
      </w:r>
    </w:p>
    <w:p w14:paraId="56C29F09" w14:textId="77777777" w:rsidR="00203FEA" w:rsidRDefault="00203FEA" w:rsidP="00203FEA">
      <w:pPr>
        <w:pStyle w:val="ListParagraph"/>
        <w:numPr>
          <w:ilvl w:val="0"/>
          <w:numId w:val="42"/>
        </w:numPr>
        <w:spacing w:before="120" w:after="0"/>
        <w:ind w:left="720"/>
        <w:contextualSpacing w:val="0"/>
        <w:rPr>
          <w:rFonts w:ascii="Garamond" w:eastAsia="Times New Roman" w:hAnsi="Garamond" w:cs="Times New Roman"/>
          <w:sz w:val="24"/>
          <w:szCs w:val="24"/>
        </w:rPr>
      </w:pPr>
      <w:r>
        <w:rPr>
          <w:rFonts w:ascii="Garamond" w:eastAsia="Times New Roman" w:hAnsi="Garamond" w:cs="Times New Roman"/>
          <w:sz w:val="24"/>
          <w:szCs w:val="24"/>
        </w:rPr>
        <w:lastRenderedPageBreak/>
        <w:t>Vendor, d</w:t>
      </w:r>
      <w:r w:rsidRPr="00766E0A">
        <w:rPr>
          <w:rFonts w:ascii="Garamond" w:eastAsia="Times New Roman" w:hAnsi="Garamond" w:cs="Times New Roman"/>
          <w:sz w:val="24"/>
          <w:szCs w:val="24"/>
        </w:rPr>
        <w:t>ate of purchase</w:t>
      </w:r>
      <w:r>
        <w:rPr>
          <w:rFonts w:ascii="Garamond" w:eastAsia="Times New Roman" w:hAnsi="Garamond" w:cs="Times New Roman"/>
          <w:sz w:val="24"/>
          <w:szCs w:val="24"/>
        </w:rPr>
        <w:t xml:space="preserve"> and name of purchaser.</w:t>
      </w:r>
    </w:p>
    <w:p w14:paraId="035C12CF" w14:textId="77777777" w:rsidR="00203FEA" w:rsidRPr="00766E0A" w:rsidRDefault="00203FEA" w:rsidP="00203FEA">
      <w:pPr>
        <w:pStyle w:val="ListParagraph"/>
        <w:numPr>
          <w:ilvl w:val="0"/>
          <w:numId w:val="42"/>
        </w:numPr>
        <w:spacing w:before="120" w:after="0"/>
        <w:ind w:left="720"/>
        <w:contextualSpacing w:val="0"/>
        <w:rPr>
          <w:rFonts w:ascii="Garamond" w:eastAsia="Times New Roman" w:hAnsi="Garamond" w:cs="Times New Roman"/>
          <w:sz w:val="24"/>
          <w:szCs w:val="24"/>
        </w:rPr>
      </w:pPr>
      <w:r>
        <w:rPr>
          <w:rFonts w:ascii="Garamond" w:eastAsia="Times New Roman" w:hAnsi="Garamond" w:cs="Times New Roman"/>
          <w:sz w:val="24"/>
          <w:szCs w:val="24"/>
        </w:rPr>
        <w:t>Date of issuance.</w:t>
      </w:r>
    </w:p>
    <w:p w14:paraId="7E4A504F" w14:textId="77777777" w:rsidR="00203FEA" w:rsidRDefault="00203FEA" w:rsidP="00203FEA">
      <w:pPr>
        <w:pStyle w:val="ListParagraph"/>
        <w:numPr>
          <w:ilvl w:val="0"/>
          <w:numId w:val="42"/>
        </w:numPr>
        <w:spacing w:before="120" w:after="0"/>
        <w:ind w:left="720"/>
        <w:contextualSpacing w:val="0"/>
        <w:rPr>
          <w:rFonts w:ascii="Garamond" w:eastAsia="Times New Roman" w:hAnsi="Garamond" w:cs="Times New Roman"/>
          <w:sz w:val="24"/>
          <w:szCs w:val="24"/>
        </w:rPr>
      </w:pPr>
      <w:r>
        <w:rPr>
          <w:rFonts w:ascii="Garamond" w:eastAsia="Times New Roman" w:hAnsi="Garamond" w:cs="Times New Roman"/>
          <w:sz w:val="24"/>
          <w:szCs w:val="24"/>
        </w:rPr>
        <w:t>Justification</w:t>
      </w:r>
      <w:r w:rsidRPr="00766E0A">
        <w:rPr>
          <w:rFonts w:ascii="Garamond" w:eastAsia="Times New Roman" w:hAnsi="Garamond" w:cs="Times New Roman"/>
          <w:sz w:val="24"/>
          <w:szCs w:val="24"/>
        </w:rPr>
        <w:t xml:space="preserve"> of necessity</w:t>
      </w:r>
      <w:r>
        <w:rPr>
          <w:rFonts w:ascii="Garamond" w:eastAsia="Times New Roman" w:hAnsi="Garamond" w:cs="Times New Roman"/>
          <w:sz w:val="24"/>
          <w:szCs w:val="24"/>
        </w:rPr>
        <w:t>. The</w:t>
      </w:r>
      <w:r w:rsidRPr="00766E0A">
        <w:rPr>
          <w:rFonts w:ascii="Garamond" w:eastAsia="Times New Roman" w:hAnsi="Garamond" w:cs="Times New Roman"/>
          <w:sz w:val="24"/>
          <w:szCs w:val="24"/>
        </w:rPr>
        <w:t xml:space="preserve"> confirmation depends on the supportive service; for </w:t>
      </w:r>
      <w:proofErr w:type="gramStart"/>
      <w:r w:rsidRPr="00766E0A">
        <w:rPr>
          <w:rFonts w:ascii="Garamond" w:eastAsia="Times New Roman" w:hAnsi="Garamond" w:cs="Times New Roman"/>
          <w:sz w:val="24"/>
          <w:szCs w:val="24"/>
        </w:rPr>
        <w:t>example</w:t>
      </w:r>
      <w:proofErr w:type="gramEnd"/>
      <w:r w:rsidRPr="00766E0A">
        <w:rPr>
          <w:rFonts w:ascii="Garamond" w:eastAsia="Times New Roman" w:hAnsi="Garamond" w:cs="Times New Roman"/>
          <w:sz w:val="24"/>
          <w:szCs w:val="24"/>
        </w:rPr>
        <w:t xml:space="preserve"> an eviction notice</w:t>
      </w:r>
      <w:r>
        <w:rPr>
          <w:rFonts w:ascii="Garamond" w:eastAsia="Times New Roman" w:hAnsi="Garamond" w:cs="Times New Roman"/>
          <w:sz w:val="24"/>
          <w:szCs w:val="24"/>
        </w:rPr>
        <w:t>, shelter documentation or hotel receipts</w:t>
      </w:r>
      <w:r w:rsidRPr="00766E0A">
        <w:rPr>
          <w:rFonts w:ascii="Garamond" w:eastAsia="Times New Roman" w:hAnsi="Garamond" w:cs="Times New Roman"/>
          <w:sz w:val="24"/>
          <w:szCs w:val="24"/>
        </w:rPr>
        <w:t xml:space="preserve"> will suffice for emergency housing</w:t>
      </w:r>
      <w:r>
        <w:rPr>
          <w:rFonts w:ascii="Garamond" w:eastAsia="Times New Roman" w:hAnsi="Garamond" w:cs="Times New Roman"/>
          <w:sz w:val="24"/>
          <w:szCs w:val="24"/>
        </w:rPr>
        <w:t xml:space="preserve"> purchases</w:t>
      </w:r>
      <w:r w:rsidRPr="00766E0A">
        <w:rPr>
          <w:rFonts w:ascii="Garamond" w:eastAsia="Times New Roman" w:hAnsi="Garamond" w:cs="Times New Roman"/>
          <w:sz w:val="24"/>
          <w:szCs w:val="24"/>
        </w:rPr>
        <w:t>; a formal list of required (vs. optional) textbooks</w:t>
      </w:r>
      <w:r>
        <w:rPr>
          <w:rFonts w:ascii="Garamond" w:eastAsia="Times New Roman" w:hAnsi="Garamond" w:cs="Times New Roman"/>
          <w:sz w:val="24"/>
          <w:szCs w:val="24"/>
        </w:rPr>
        <w:t>, supplies, tools or clothing</w:t>
      </w:r>
      <w:r w:rsidRPr="00766E0A">
        <w:rPr>
          <w:rFonts w:ascii="Garamond" w:eastAsia="Times New Roman" w:hAnsi="Garamond" w:cs="Times New Roman"/>
          <w:sz w:val="24"/>
          <w:szCs w:val="24"/>
        </w:rPr>
        <w:t xml:space="preserve"> will suffice for </w:t>
      </w:r>
      <w:r>
        <w:rPr>
          <w:rFonts w:ascii="Garamond" w:eastAsia="Times New Roman" w:hAnsi="Garamond" w:cs="Times New Roman"/>
          <w:sz w:val="24"/>
          <w:szCs w:val="24"/>
        </w:rPr>
        <w:t xml:space="preserve">vocational training </w:t>
      </w:r>
      <w:r w:rsidRPr="00766E0A">
        <w:rPr>
          <w:rFonts w:ascii="Garamond" w:eastAsia="Times New Roman" w:hAnsi="Garamond" w:cs="Times New Roman"/>
          <w:sz w:val="24"/>
          <w:szCs w:val="24"/>
        </w:rPr>
        <w:t>purchases; and a letter from an employer on the requirement for a TB test</w:t>
      </w:r>
      <w:r>
        <w:rPr>
          <w:rFonts w:ascii="Garamond" w:eastAsia="Times New Roman" w:hAnsi="Garamond" w:cs="Times New Roman"/>
          <w:sz w:val="24"/>
          <w:szCs w:val="24"/>
        </w:rPr>
        <w:t>, uniforms, parking, or fingerprinting</w:t>
      </w:r>
      <w:r w:rsidRPr="00766E0A">
        <w:rPr>
          <w:rFonts w:ascii="Garamond" w:eastAsia="Times New Roman" w:hAnsi="Garamond" w:cs="Times New Roman"/>
          <w:sz w:val="24"/>
          <w:szCs w:val="24"/>
        </w:rPr>
        <w:t xml:space="preserve"> will suffice for </w:t>
      </w:r>
      <w:r>
        <w:rPr>
          <w:rFonts w:ascii="Garamond" w:eastAsia="Times New Roman" w:hAnsi="Garamond" w:cs="Times New Roman"/>
          <w:sz w:val="24"/>
          <w:szCs w:val="24"/>
        </w:rPr>
        <w:t xml:space="preserve">subsidized or permanent employment purchases. </w:t>
      </w:r>
    </w:p>
    <w:p w14:paraId="03F7E0FC" w14:textId="77777777" w:rsidR="00203FEA" w:rsidRPr="00766E0A" w:rsidRDefault="00203FEA" w:rsidP="00203FEA">
      <w:pPr>
        <w:pStyle w:val="ListParagraph"/>
        <w:numPr>
          <w:ilvl w:val="0"/>
          <w:numId w:val="42"/>
        </w:numPr>
        <w:spacing w:before="120" w:after="0"/>
        <w:ind w:left="720"/>
        <w:contextualSpacing w:val="0"/>
        <w:rPr>
          <w:rFonts w:ascii="Garamond" w:eastAsia="Times New Roman" w:hAnsi="Garamond" w:cs="Times New Roman"/>
          <w:sz w:val="24"/>
          <w:szCs w:val="24"/>
        </w:rPr>
      </w:pPr>
      <w:r>
        <w:rPr>
          <w:rFonts w:ascii="Garamond" w:eastAsia="Times New Roman" w:hAnsi="Garamond" w:cs="Times New Roman"/>
          <w:sz w:val="24"/>
          <w:szCs w:val="24"/>
        </w:rPr>
        <w:t xml:space="preserve">Name, </w:t>
      </w:r>
      <w:proofErr w:type="gramStart"/>
      <w:r>
        <w:rPr>
          <w:rFonts w:ascii="Garamond" w:eastAsia="Times New Roman" w:hAnsi="Garamond" w:cs="Times New Roman"/>
          <w:sz w:val="24"/>
          <w:szCs w:val="24"/>
        </w:rPr>
        <w:t>date</w:t>
      </w:r>
      <w:proofErr w:type="gramEnd"/>
      <w:r>
        <w:rPr>
          <w:rFonts w:ascii="Garamond" w:eastAsia="Times New Roman" w:hAnsi="Garamond" w:cs="Times New Roman"/>
          <w:sz w:val="24"/>
          <w:szCs w:val="24"/>
        </w:rPr>
        <w:t xml:space="preserve"> and signature of authorized staff.</w:t>
      </w:r>
    </w:p>
    <w:p w14:paraId="577EE7CE" w14:textId="77777777" w:rsidR="00203FEA" w:rsidRDefault="00203FEA" w:rsidP="00203FEA">
      <w:pPr>
        <w:pStyle w:val="ListParagraph"/>
        <w:numPr>
          <w:ilvl w:val="0"/>
          <w:numId w:val="42"/>
        </w:numPr>
        <w:spacing w:before="120" w:after="0"/>
        <w:ind w:left="720"/>
        <w:contextualSpacing w:val="0"/>
        <w:rPr>
          <w:rFonts w:ascii="Garamond" w:eastAsia="Times New Roman" w:hAnsi="Garamond" w:cs="Times New Roman"/>
          <w:sz w:val="24"/>
          <w:szCs w:val="24"/>
        </w:rPr>
      </w:pPr>
      <w:r w:rsidRPr="00750900">
        <w:rPr>
          <w:rFonts w:ascii="Garamond" w:eastAsia="Times New Roman" w:hAnsi="Garamond" w:cs="Times New Roman"/>
          <w:sz w:val="24"/>
          <w:szCs w:val="24"/>
        </w:rPr>
        <w:t>Signature of participant indicating necessity, confirm</w:t>
      </w:r>
      <w:r>
        <w:rPr>
          <w:rFonts w:ascii="Garamond" w:eastAsia="Times New Roman" w:hAnsi="Garamond" w:cs="Times New Roman"/>
          <w:sz w:val="24"/>
          <w:szCs w:val="24"/>
        </w:rPr>
        <w:t>ing</w:t>
      </w:r>
      <w:r w:rsidRPr="00750900">
        <w:rPr>
          <w:rFonts w:ascii="Garamond" w:eastAsia="Times New Roman" w:hAnsi="Garamond" w:cs="Times New Roman"/>
          <w:sz w:val="24"/>
          <w:szCs w:val="24"/>
        </w:rPr>
        <w:t xml:space="preserve"> that the supportive service was not already available or received elsewhere</w:t>
      </w:r>
      <w:r>
        <w:rPr>
          <w:rFonts w:ascii="Garamond" w:eastAsia="Times New Roman" w:hAnsi="Garamond" w:cs="Times New Roman"/>
          <w:sz w:val="24"/>
          <w:szCs w:val="24"/>
        </w:rPr>
        <w:t xml:space="preserve"> and will only be used for CEPP purposes</w:t>
      </w:r>
      <w:r w:rsidRPr="00750900">
        <w:rPr>
          <w:rFonts w:ascii="Garamond" w:eastAsia="Times New Roman" w:hAnsi="Garamond" w:cs="Times New Roman"/>
          <w:sz w:val="24"/>
          <w:szCs w:val="24"/>
        </w:rPr>
        <w:t xml:space="preserve">, and </w:t>
      </w:r>
      <w:r>
        <w:rPr>
          <w:rFonts w:ascii="Garamond" w:eastAsia="Times New Roman" w:hAnsi="Garamond" w:cs="Times New Roman"/>
          <w:sz w:val="24"/>
          <w:szCs w:val="24"/>
        </w:rPr>
        <w:t>confirming</w:t>
      </w:r>
      <w:r w:rsidRPr="00750900">
        <w:rPr>
          <w:rFonts w:ascii="Garamond" w:eastAsia="Times New Roman" w:hAnsi="Garamond" w:cs="Times New Roman"/>
          <w:sz w:val="24"/>
          <w:szCs w:val="24"/>
        </w:rPr>
        <w:t xml:space="preserve"> receipt.</w:t>
      </w:r>
      <w:r>
        <w:rPr>
          <w:rFonts w:ascii="Garamond" w:eastAsia="Times New Roman" w:hAnsi="Garamond" w:cs="Times New Roman"/>
          <w:sz w:val="24"/>
          <w:szCs w:val="24"/>
        </w:rPr>
        <w:t xml:space="preserve"> A copy should be made available to the participant upon request.</w:t>
      </w:r>
    </w:p>
    <w:p w14:paraId="3A8FB5E2" w14:textId="77777777" w:rsidR="00203FEA" w:rsidRDefault="00203FEA" w:rsidP="00203FEA">
      <w:pPr>
        <w:pStyle w:val="ListParagraph"/>
        <w:numPr>
          <w:ilvl w:val="0"/>
          <w:numId w:val="42"/>
        </w:numPr>
        <w:spacing w:before="120" w:after="0"/>
        <w:ind w:left="720"/>
        <w:contextualSpacing w:val="0"/>
        <w:rPr>
          <w:rFonts w:ascii="Garamond" w:eastAsia="Times New Roman" w:hAnsi="Garamond" w:cs="Times New Roman"/>
          <w:sz w:val="24"/>
          <w:szCs w:val="24"/>
        </w:rPr>
      </w:pPr>
      <w:r>
        <w:rPr>
          <w:rFonts w:ascii="Garamond" w:eastAsia="Times New Roman" w:hAnsi="Garamond" w:cs="Times New Roman"/>
          <w:sz w:val="24"/>
          <w:szCs w:val="24"/>
        </w:rPr>
        <w:t>Documentation that can link supportive services costs with individual participant documentation</w:t>
      </w:r>
      <w:r w:rsidRPr="00EE2726">
        <w:rPr>
          <w:rFonts w:ascii="Garamond" w:eastAsia="Times New Roman" w:hAnsi="Garamond" w:cs="Times New Roman"/>
          <w:sz w:val="24"/>
          <w:szCs w:val="24"/>
        </w:rPr>
        <w:t xml:space="preserve"> </w:t>
      </w:r>
      <w:r>
        <w:rPr>
          <w:rFonts w:ascii="Garamond" w:eastAsia="Times New Roman" w:hAnsi="Garamond" w:cs="Times New Roman"/>
          <w:sz w:val="24"/>
          <w:szCs w:val="24"/>
        </w:rPr>
        <w:t>to ensure that only supportive services issued to CEPP participants are charged to CEPP. For example, an invoice charge for a bulk purchase of gas cards should be able to be verified by reviewing individual gas card documentation.</w:t>
      </w:r>
    </w:p>
    <w:p w14:paraId="36417618" w14:textId="77777777" w:rsidR="00203FEA" w:rsidRPr="00180DF1" w:rsidRDefault="00203FEA" w:rsidP="00203FEA">
      <w:pPr>
        <w:spacing w:before="240" w:after="0"/>
        <w:rPr>
          <w:rFonts w:ascii="Calibri Light" w:hAnsi="Calibri Light" w:cs="Calibri Light"/>
          <w:color w:val="365F91" w:themeColor="accent1" w:themeShade="BF"/>
          <w:sz w:val="24"/>
          <w:szCs w:val="24"/>
        </w:rPr>
      </w:pPr>
      <w:r>
        <w:rPr>
          <w:rFonts w:ascii="Calibri Light" w:hAnsi="Calibri Light" w:cs="Calibri Light"/>
          <w:color w:val="365F91" w:themeColor="accent1" w:themeShade="BF"/>
          <w:sz w:val="24"/>
          <w:szCs w:val="24"/>
        </w:rPr>
        <w:t xml:space="preserve">Documentation for </w:t>
      </w:r>
      <w:r w:rsidRPr="00180DF1">
        <w:rPr>
          <w:rFonts w:ascii="Calibri Light" w:hAnsi="Calibri Light" w:cs="Calibri Light"/>
          <w:color w:val="365F91" w:themeColor="accent1" w:themeShade="BF"/>
          <w:sz w:val="24"/>
          <w:szCs w:val="24"/>
        </w:rPr>
        <w:t>Dependent Care Only</w:t>
      </w:r>
    </w:p>
    <w:p w14:paraId="085C4C24" w14:textId="77777777" w:rsidR="00203FEA" w:rsidRPr="00332699" w:rsidRDefault="00203FEA" w:rsidP="00203FEA">
      <w:pPr>
        <w:pStyle w:val="ListParagraph"/>
        <w:numPr>
          <w:ilvl w:val="0"/>
          <w:numId w:val="42"/>
        </w:numPr>
        <w:spacing w:before="120" w:after="360"/>
        <w:ind w:left="720"/>
        <w:rPr>
          <w:rFonts w:ascii="Garamond" w:eastAsia="Times New Roman" w:hAnsi="Garamond" w:cs="Times New Roman"/>
          <w:sz w:val="24"/>
          <w:szCs w:val="24"/>
        </w:rPr>
      </w:pPr>
      <w:r>
        <w:rPr>
          <w:rFonts w:ascii="Garamond" w:eastAsia="Times New Roman" w:hAnsi="Garamond" w:cs="Times New Roman"/>
          <w:sz w:val="24"/>
          <w:szCs w:val="24"/>
        </w:rPr>
        <w:t>A</w:t>
      </w:r>
      <w:r w:rsidRPr="001F5209">
        <w:rPr>
          <w:rFonts w:ascii="Garamond" w:eastAsia="Times New Roman" w:hAnsi="Garamond" w:cs="Times New Roman"/>
          <w:sz w:val="24"/>
          <w:szCs w:val="24"/>
        </w:rPr>
        <w:t xml:space="preserve">ddress of the dependent care provider and hours of service. </w:t>
      </w:r>
    </w:p>
    <w:p w14:paraId="57E1B740" w14:textId="77777777" w:rsidR="00203FEA" w:rsidRDefault="00203FEA" w:rsidP="00203FEA">
      <w:pPr>
        <w:spacing w:before="240" w:after="0"/>
        <w:rPr>
          <w:rFonts w:ascii="Calibri Light" w:hAnsi="Calibri Light" w:cs="Calibri Light"/>
          <w:color w:val="365F91" w:themeColor="accent1" w:themeShade="BF"/>
          <w:sz w:val="24"/>
          <w:szCs w:val="24"/>
        </w:rPr>
      </w:pPr>
      <w:r>
        <w:rPr>
          <w:rFonts w:ascii="Calibri Light" w:hAnsi="Calibri Light" w:cs="Calibri Light"/>
          <w:color w:val="365F91" w:themeColor="accent1" w:themeShade="BF"/>
          <w:sz w:val="24"/>
          <w:szCs w:val="24"/>
        </w:rPr>
        <w:t>Documentation for Supportive</w:t>
      </w:r>
      <w:r w:rsidRPr="00180DF1">
        <w:rPr>
          <w:rFonts w:ascii="Calibri Light" w:hAnsi="Calibri Light" w:cs="Calibri Light"/>
          <w:color w:val="365F91" w:themeColor="accent1" w:themeShade="BF"/>
          <w:sz w:val="24"/>
          <w:szCs w:val="24"/>
        </w:rPr>
        <w:t xml:space="preserve"> Services </w:t>
      </w:r>
      <w:r>
        <w:rPr>
          <w:rFonts w:ascii="Calibri Light" w:hAnsi="Calibri Light" w:cs="Calibri Light"/>
          <w:color w:val="365F91" w:themeColor="accent1" w:themeShade="BF"/>
          <w:sz w:val="24"/>
          <w:szCs w:val="24"/>
        </w:rPr>
        <w:t>Offer</w:t>
      </w:r>
    </w:p>
    <w:p w14:paraId="093FF89B" w14:textId="77777777" w:rsidR="00203FEA" w:rsidRDefault="00203FEA" w:rsidP="00203FEA">
      <w:pPr>
        <w:pStyle w:val="ListParagraph"/>
        <w:numPr>
          <w:ilvl w:val="0"/>
          <w:numId w:val="42"/>
        </w:numPr>
        <w:spacing w:before="120" w:after="360"/>
        <w:ind w:left="720"/>
        <w:contextualSpacing w:val="0"/>
        <w:rPr>
          <w:rFonts w:ascii="Garamond" w:eastAsia="Times New Roman" w:hAnsi="Garamond" w:cs="Times New Roman"/>
          <w:sz w:val="24"/>
          <w:szCs w:val="24"/>
        </w:rPr>
      </w:pPr>
      <w:r w:rsidRPr="001F5209">
        <w:rPr>
          <w:rFonts w:ascii="Garamond" w:eastAsia="Times New Roman" w:hAnsi="Garamond" w:cs="Times New Roman"/>
          <w:sz w:val="24"/>
          <w:szCs w:val="24"/>
        </w:rPr>
        <w:t>Date of offer</w:t>
      </w:r>
      <w:r>
        <w:rPr>
          <w:rFonts w:ascii="Garamond" w:eastAsia="Times New Roman" w:hAnsi="Garamond" w:cs="Times New Roman"/>
          <w:sz w:val="24"/>
          <w:szCs w:val="24"/>
        </w:rPr>
        <w:t xml:space="preserve"> and either documentation on the provision of supportive services or lack of need. </w:t>
      </w:r>
    </w:p>
    <w:p w14:paraId="76310A6D" w14:textId="77777777" w:rsidR="00203FEA" w:rsidRDefault="00203FEA" w:rsidP="00203FEA">
      <w:pPr>
        <w:spacing w:before="240" w:after="0"/>
        <w:rPr>
          <w:rFonts w:ascii="Calibri Light" w:hAnsi="Calibri Light" w:cs="Calibri Light"/>
          <w:color w:val="365F91" w:themeColor="accent1" w:themeShade="BF"/>
          <w:sz w:val="24"/>
          <w:szCs w:val="24"/>
        </w:rPr>
      </w:pPr>
      <w:r>
        <w:rPr>
          <w:rFonts w:ascii="Calibri Light" w:hAnsi="Calibri Light" w:cs="Calibri Light"/>
          <w:color w:val="365F91" w:themeColor="accent1" w:themeShade="BF"/>
          <w:sz w:val="24"/>
          <w:szCs w:val="24"/>
        </w:rPr>
        <w:t xml:space="preserve">Documentation for Transportation Supportive Services </w:t>
      </w:r>
      <w:r w:rsidRPr="00180DF1">
        <w:rPr>
          <w:rFonts w:ascii="Calibri Light" w:hAnsi="Calibri Light" w:cs="Calibri Light"/>
          <w:color w:val="365F91" w:themeColor="accent1" w:themeShade="BF"/>
          <w:sz w:val="24"/>
          <w:szCs w:val="24"/>
        </w:rPr>
        <w:t>Only</w:t>
      </w:r>
    </w:p>
    <w:p w14:paraId="5269F9AC" w14:textId="77777777" w:rsidR="00203FEA" w:rsidRPr="003B695B" w:rsidRDefault="00203FEA" w:rsidP="00203FEA">
      <w:pPr>
        <w:pStyle w:val="ListParagraph"/>
        <w:numPr>
          <w:ilvl w:val="0"/>
          <w:numId w:val="42"/>
        </w:numPr>
        <w:spacing w:before="240" w:after="360"/>
        <w:ind w:left="720"/>
        <w:contextualSpacing w:val="0"/>
        <w:rPr>
          <w:rFonts w:ascii="Garamond" w:eastAsia="Times New Roman" w:hAnsi="Garamond" w:cs="Times New Roman"/>
          <w:sz w:val="24"/>
          <w:szCs w:val="24"/>
        </w:rPr>
      </w:pPr>
      <w:r w:rsidRPr="472ED0BA">
        <w:rPr>
          <w:rFonts w:ascii="Garamond" w:eastAsia="Times New Roman" w:hAnsi="Garamond" w:cs="Times New Roman"/>
          <w:sz w:val="24"/>
          <w:szCs w:val="24"/>
        </w:rPr>
        <w:t>Documentation of the need for transportation:</w:t>
      </w:r>
    </w:p>
    <w:p w14:paraId="469C21E9" w14:textId="77777777" w:rsidR="00203FEA" w:rsidRPr="00270052" w:rsidRDefault="00203FEA" w:rsidP="00203FEA">
      <w:pPr>
        <w:pStyle w:val="ListParagraph"/>
        <w:numPr>
          <w:ilvl w:val="0"/>
          <w:numId w:val="47"/>
        </w:numPr>
        <w:spacing w:after="120"/>
        <w:contextualSpacing w:val="0"/>
        <w:rPr>
          <w:rFonts w:ascii="Garamond" w:eastAsia="Times New Roman" w:hAnsi="Garamond" w:cs="Times New Roman"/>
          <w:sz w:val="24"/>
          <w:szCs w:val="24"/>
        </w:rPr>
      </w:pPr>
      <w:r w:rsidRPr="00270052">
        <w:rPr>
          <w:rFonts w:ascii="Garamond" w:eastAsia="Times New Roman" w:hAnsi="Garamond" w:cs="Times New Roman"/>
          <w:sz w:val="24"/>
          <w:szCs w:val="24"/>
        </w:rPr>
        <w:t>For transportation costs that vary</w:t>
      </w:r>
      <w:r>
        <w:rPr>
          <w:rFonts w:ascii="Garamond" w:eastAsia="Times New Roman" w:hAnsi="Garamond" w:cs="Times New Roman"/>
          <w:sz w:val="24"/>
          <w:szCs w:val="24"/>
        </w:rPr>
        <w:t xml:space="preserve"> based on the number of trips</w:t>
      </w:r>
      <w:r w:rsidRPr="00270052">
        <w:rPr>
          <w:rFonts w:ascii="Garamond" w:eastAsia="Times New Roman" w:hAnsi="Garamond" w:cs="Times New Roman"/>
          <w:sz w:val="24"/>
          <w:szCs w:val="24"/>
        </w:rPr>
        <w:t xml:space="preserve">, such as mileage reimbursement, gas cards, tolls, parking meters, </w:t>
      </w:r>
      <w:r>
        <w:rPr>
          <w:rFonts w:ascii="Garamond" w:eastAsia="Times New Roman" w:hAnsi="Garamond" w:cs="Times New Roman"/>
          <w:sz w:val="24"/>
          <w:szCs w:val="24"/>
        </w:rPr>
        <w:t xml:space="preserve">MTA daily/weekly/monthly bus passes, </w:t>
      </w:r>
      <w:r w:rsidRPr="00270052">
        <w:rPr>
          <w:rFonts w:ascii="Garamond" w:eastAsia="Times New Roman" w:hAnsi="Garamond" w:cs="Times New Roman"/>
          <w:sz w:val="24"/>
          <w:szCs w:val="24"/>
        </w:rPr>
        <w:t xml:space="preserve">or similar costs, the cost must be justified by calculating the number of required trips </w:t>
      </w:r>
      <w:r>
        <w:rPr>
          <w:rFonts w:ascii="Garamond" w:eastAsia="Times New Roman" w:hAnsi="Garamond" w:cs="Times New Roman"/>
          <w:sz w:val="24"/>
          <w:szCs w:val="24"/>
        </w:rPr>
        <w:t>in advance of</w:t>
      </w:r>
      <w:r w:rsidRPr="00270052">
        <w:rPr>
          <w:rFonts w:ascii="Garamond" w:eastAsia="Times New Roman" w:hAnsi="Garamond" w:cs="Times New Roman"/>
          <w:sz w:val="24"/>
          <w:szCs w:val="24"/>
        </w:rPr>
        <w:t xml:space="preserve"> each new activity</w:t>
      </w:r>
      <w:r>
        <w:rPr>
          <w:rFonts w:ascii="Garamond" w:eastAsia="Times New Roman" w:hAnsi="Garamond" w:cs="Times New Roman"/>
          <w:sz w:val="24"/>
          <w:szCs w:val="24"/>
        </w:rPr>
        <w:t xml:space="preserve"> and developing a transportation plan accordingly. </w:t>
      </w:r>
      <w:r w:rsidRPr="00270052">
        <w:rPr>
          <w:rFonts w:ascii="Garamond" w:eastAsia="Times New Roman" w:hAnsi="Garamond" w:cs="Times New Roman"/>
          <w:sz w:val="24"/>
          <w:szCs w:val="24"/>
        </w:rPr>
        <w:t>There are two methods for calculating roundtrip mileage costs:</w:t>
      </w:r>
    </w:p>
    <w:p w14:paraId="6ECDCD18" w14:textId="77777777" w:rsidR="00203FEA" w:rsidRPr="000B62C7" w:rsidRDefault="00203FEA" w:rsidP="00203FEA">
      <w:pPr>
        <w:pStyle w:val="ListParagraph"/>
        <w:numPr>
          <w:ilvl w:val="0"/>
          <w:numId w:val="48"/>
        </w:numPr>
        <w:spacing w:after="120"/>
        <w:contextualSpacing w:val="0"/>
        <w:rPr>
          <w:rFonts w:ascii="Garamond" w:eastAsia="Times New Roman" w:hAnsi="Garamond"/>
        </w:rPr>
      </w:pPr>
      <w:r w:rsidRPr="00D67588">
        <w:rPr>
          <w:rFonts w:ascii="Garamond" w:eastAsia="Times New Roman" w:hAnsi="Garamond" w:cs="Times New Roman"/>
          <w:b/>
          <w:bCs/>
          <w:sz w:val="24"/>
          <w:szCs w:val="24"/>
        </w:rPr>
        <w:t>Proxy Method:</w:t>
      </w:r>
      <w:r w:rsidRPr="000B62C7">
        <w:rPr>
          <w:rFonts w:ascii="Garamond" w:eastAsia="Times New Roman" w:hAnsi="Garamond" w:cs="Times New Roman"/>
          <w:sz w:val="24"/>
          <w:szCs w:val="24"/>
        </w:rPr>
        <w:t xml:space="preserve"> For activities that occur an average of four times per month, </w:t>
      </w:r>
      <w:r>
        <w:rPr>
          <w:rFonts w:ascii="Garamond" w:eastAsia="Times New Roman" w:hAnsi="Garamond" w:cs="Times New Roman"/>
          <w:sz w:val="24"/>
          <w:szCs w:val="24"/>
        </w:rPr>
        <w:t xml:space="preserve">providers may offer </w:t>
      </w:r>
      <w:r w:rsidRPr="000B62C7">
        <w:rPr>
          <w:rFonts w:ascii="Garamond" w:eastAsia="Times New Roman" w:hAnsi="Garamond" w:cs="Times New Roman"/>
          <w:sz w:val="24"/>
          <w:szCs w:val="24"/>
        </w:rPr>
        <w:t xml:space="preserve">gas cards </w:t>
      </w:r>
      <w:r>
        <w:rPr>
          <w:rFonts w:ascii="Garamond" w:eastAsia="Times New Roman" w:hAnsi="Garamond" w:cs="Times New Roman"/>
          <w:sz w:val="24"/>
          <w:szCs w:val="24"/>
        </w:rPr>
        <w:t xml:space="preserve">or a reimbursement </w:t>
      </w:r>
      <w:r w:rsidRPr="000B62C7">
        <w:rPr>
          <w:rFonts w:ascii="Garamond" w:eastAsia="Times New Roman" w:hAnsi="Garamond" w:cs="Times New Roman"/>
          <w:sz w:val="24"/>
          <w:szCs w:val="24"/>
        </w:rPr>
        <w:t>of up to $25 per month. For activities that occur an average of eight times per month</w:t>
      </w:r>
      <w:r>
        <w:rPr>
          <w:rFonts w:ascii="Garamond" w:eastAsia="Times New Roman" w:hAnsi="Garamond" w:cs="Times New Roman"/>
          <w:sz w:val="24"/>
          <w:szCs w:val="24"/>
        </w:rPr>
        <w:t xml:space="preserve"> or more</w:t>
      </w:r>
      <w:r w:rsidRPr="000B62C7">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providers may offer </w:t>
      </w:r>
      <w:r w:rsidRPr="000B62C7">
        <w:rPr>
          <w:rFonts w:ascii="Garamond" w:eastAsia="Times New Roman" w:hAnsi="Garamond" w:cs="Times New Roman"/>
          <w:sz w:val="24"/>
          <w:szCs w:val="24"/>
        </w:rPr>
        <w:t xml:space="preserve">gas cards </w:t>
      </w:r>
      <w:r>
        <w:rPr>
          <w:rFonts w:ascii="Garamond" w:eastAsia="Times New Roman" w:hAnsi="Garamond" w:cs="Times New Roman"/>
          <w:sz w:val="24"/>
          <w:szCs w:val="24"/>
        </w:rPr>
        <w:t xml:space="preserve">or a reimbursement </w:t>
      </w:r>
      <w:r w:rsidRPr="000B62C7">
        <w:rPr>
          <w:rFonts w:ascii="Garamond" w:eastAsia="Times New Roman" w:hAnsi="Garamond" w:cs="Times New Roman"/>
          <w:sz w:val="24"/>
          <w:szCs w:val="24"/>
        </w:rPr>
        <w:t xml:space="preserve">of up to $50 per month. </w:t>
      </w:r>
      <w:r>
        <w:rPr>
          <w:rFonts w:ascii="Garamond" w:eastAsia="Times New Roman" w:hAnsi="Garamond" w:cs="Times New Roman"/>
          <w:sz w:val="24"/>
          <w:szCs w:val="24"/>
        </w:rPr>
        <w:t>The proxy method</w:t>
      </w:r>
      <w:r w:rsidRPr="000B62C7">
        <w:rPr>
          <w:rFonts w:ascii="Garamond" w:eastAsia="Times New Roman" w:hAnsi="Garamond" w:cs="Times New Roman"/>
          <w:sz w:val="24"/>
          <w:szCs w:val="24"/>
        </w:rPr>
        <w:t xml:space="preserve"> may not be used for gas cards</w:t>
      </w:r>
      <w:r>
        <w:rPr>
          <w:rFonts w:ascii="Garamond" w:eastAsia="Times New Roman" w:hAnsi="Garamond" w:cs="Times New Roman"/>
          <w:sz w:val="24"/>
          <w:szCs w:val="24"/>
        </w:rPr>
        <w:t xml:space="preserve"> or reimbursement</w:t>
      </w:r>
      <w:r w:rsidRPr="000B62C7">
        <w:rPr>
          <w:rFonts w:ascii="Garamond" w:eastAsia="Times New Roman" w:hAnsi="Garamond" w:cs="Times New Roman"/>
          <w:sz w:val="24"/>
          <w:szCs w:val="24"/>
        </w:rPr>
        <w:t xml:space="preserve"> above $50 per month. </w:t>
      </w:r>
      <w:r>
        <w:rPr>
          <w:rFonts w:ascii="Garamond" w:eastAsia="Times New Roman" w:hAnsi="Garamond" w:cs="Times New Roman"/>
          <w:sz w:val="24"/>
          <w:szCs w:val="24"/>
        </w:rPr>
        <w:t>Gas</w:t>
      </w:r>
      <w:r w:rsidRPr="000B62C7">
        <w:rPr>
          <w:rFonts w:ascii="Garamond" w:eastAsia="Times New Roman" w:hAnsi="Garamond" w:cs="Times New Roman"/>
          <w:sz w:val="24"/>
          <w:szCs w:val="24"/>
        </w:rPr>
        <w:t xml:space="preserve"> card amounts </w:t>
      </w:r>
      <w:r w:rsidRPr="000B62C7">
        <w:rPr>
          <w:rFonts w:ascii="Garamond" w:eastAsia="Times New Roman" w:hAnsi="Garamond" w:cs="Times New Roman"/>
          <w:sz w:val="24"/>
          <w:szCs w:val="24"/>
        </w:rPr>
        <w:lastRenderedPageBreak/>
        <w:t xml:space="preserve">must be prorated for months where the activity begins or ends mid-month. Documentation is not required for mileage per trip; however, documentation of the number of trips required for participation </w:t>
      </w:r>
      <w:r w:rsidRPr="00174574">
        <w:rPr>
          <w:rFonts w:ascii="Garamond" w:eastAsia="Times New Roman" w:hAnsi="Garamond" w:cs="Times New Roman"/>
          <w:sz w:val="24"/>
          <w:szCs w:val="24"/>
        </w:rPr>
        <w:t>(such as class</w:t>
      </w:r>
      <w:r>
        <w:rPr>
          <w:rFonts w:ascii="Garamond" w:eastAsia="Times New Roman" w:hAnsi="Garamond" w:cs="Times New Roman"/>
          <w:sz w:val="24"/>
          <w:szCs w:val="24"/>
        </w:rPr>
        <w:t xml:space="preserve">/work </w:t>
      </w:r>
      <w:r w:rsidRPr="00174574">
        <w:rPr>
          <w:rFonts w:ascii="Garamond" w:eastAsia="Times New Roman" w:hAnsi="Garamond" w:cs="Times New Roman"/>
          <w:sz w:val="24"/>
          <w:szCs w:val="24"/>
        </w:rPr>
        <w:t>schedule</w:t>
      </w:r>
      <w:r>
        <w:rPr>
          <w:rFonts w:ascii="Garamond" w:eastAsia="Times New Roman" w:hAnsi="Garamond" w:cs="Times New Roman"/>
          <w:sz w:val="24"/>
          <w:szCs w:val="24"/>
        </w:rPr>
        <w:t xml:space="preserve"> or employment letter</w:t>
      </w:r>
      <w:r w:rsidRPr="00174574">
        <w:rPr>
          <w:rFonts w:ascii="Garamond" w:eastAsia="Times New Roman" w:hAnsi="Garamond" w:cs="Times New Roman"/>
          <w:sz w:val="24"/>
          <w:szCs w:val="24"/>
        </w:rPr>
        <w:t>)</w:t>
      </w:r>
      <w:r>
        <w:rPr>
          <w:rFonts w:ascii="Garamond" w:eastAsia="Times New Roman" w:hAnsi="Garamond" w:cs="Times New Roman"/>
          <w:sz w:val="24"/>
          <w:szCs w:val="24"/>
        </w:rPr>
        <w:t xml:space="preserve">, purpose of trip, </w:t>
      </w:r>
      <w:r w:rsidRPr="000B62C7">
        <w:rPr>
          <w:rFonts w:ascii="Garamond" w:eastAsia="Times New Roman" w:hAnsi="Garamond" w:cs="Times New Roman"/>
          <w:sz w:val="24"/>
          <w:szCs w:val="24"/>
        </w:rPr>
        <w:t>and origin</w:t>
      </w:r>
      <w:r>
        <w:rPr>
          <w:rFonts w:ascii="Garamond" w:eastAsia="Times New Roman" w:hAnsi="Garamond" w:cs="Times New Roman"/>
          <w:sz w:val="24"/>
          <w:szCs w:val="24"/>
        </w:rPr>
        <w:t>/</w:t>
      </w:r>
      <w:r w:rsidRPr="000B62C7">
        <w:rPr>
          <w:rFonts w:ascii="Garamond" w:eastAsia="Times New Roman" w:hAnsi="Garamond" w:cs="Times New Roman"/>
          <w:sz w:val="24"/>
          <w:szCs w:val="24"/>
        </w:rPr>
        <w:t>destination points must be in the file.</w:t>
      </w:r>
    </w:p>
    <w:p w14:paraId="68420FAC" w14:textId="77777777" w:rsidR="00203FEA" w:rsidRDefault="00203FEA" w:rsidP="00203FEA">
      <w:pPr>
        <w:pStyle w:val="ListParagraph"/>
        <w:numPr>
          <w:ilvl w:val="0"/>
          <w:numId w:val="48"/>
        </w:numPr>
        <w:spacing w:after="240"/>
        <w:contextualSpacing w:val="0"/>
        <w:rPr>
          <w:rFonts w:ascii="Garamond" w:eastAsia="Times New Roman" w:hAnsi="Garamond" w:cs="Times New Roman"/>
          <w:sz w:val="24"/>
          <w:szCs w:val="24"/>
        </w:rPr>
      </w:pPr>
      <w:r w:rsidRPr="007E383D">
        <w:rPr>
          <w:rFonts w:ascii="Garamond" w:eastAsia="Times New Roman" w:hAnsi="Garamond" w:cs="Times New Roman"/>
          <w:b/>
          <w:bCs/>
          <w:sz w:val="24"/>
          <w:szCs w:val="24"/>
        </w:rPr>
        <w:t>Map Program:</w:t>
      </w:r>
      <w:r>
        <w:rPr>
          <w:rFonts w:ascii="Garamond" w:eastAsia="Times New Roman" w:hAnsi="Garamond" w:cs="Times New Roman"/>
          <w:sz w:val="24"/>
          <w:szCs w:val="24"/>
        </w:rPr>
        <w:t xml:space="preserve"> </w:t>
      </w:r>
      <w:r w:rsidRPr="007E383D">
        <w:rPr>
          <w:rFonts w:ascii="Garamond" w:eastAsia="Times New Roman" w:hAnsi="Garamond" w:cs="Times New Roman"/>
          <w:sz w:val="24"/>
          <w:szCs w:val="24"/>
        </w:rPr>
        <w:t xml:space="preserve">Under this method, providers must determine </w:t>
      </w:r>
      <w:r>
        <w:rPr>
          <w:rFonts w:ascii="Garamond" w:eastAsia="Times New Roman" w:hAnsi="Garamond" w:cs="Times New Roman"/>
          <w:sz w:val="24"/>
          <w:szCs w:val="24"/>
        </w:rPr>
        <w:t xml:space="preserve">and document </w:t>
      </w:r>
      <w:r w:rsidRPr="007E383D">
        <w:rPr>
          <w:rFonts w:ascii="Garamond" w:eastAsia="Times New Roman" w:hAnsi="Garamond" w:cs="Times New Roman"/>
          <w:sz w:val="24"/>
          <w:szCs w:val="24"/>
        </w:rPr>
        <w:t xml:space="preserve">mileage from the original and destination points through an online map (e.g., through </w:t>
      </w:r>
      <w:r>
        <w:rPr>
          <w:rFonts w:ascii="Garamond" w:eastAsia="Times New Roman" w:hAnsi="Garamond" w:cs="Times New Roman"/>
          <w:sz w:val="24"/>
          <w:szCs w:val="24"/>
        </w:rPr>
        <w:t>a</w:t>
      </w:r>
      <w:r w:rsidRPr="007E383D">
        <w:rPr>
          <w:rFonts w:ascii="Garamond" w:eastAsia="Times New Roman" w:hAnsi="Garamond" w:cs="Times New Roman"/>
          <w:sz w:val="24"/>
          <w:szCs w:val="24"/>
        </w:rPr>
        <w:t xml:space="preserve"> map program printout), and multiply that mileage by the average number of trips per month and cost per mile using </w:t>
      </w:r>
      <w:r>
        <w:rPr>
          <w:rFonts w:ascii="Garamond" w:eastAsia="Times New Roman" w:hAnsi="Garamond" w:cs="Times New Roman"/>
          <w:sz w:val="24"/>
          <w:szCs w:val="24"/>
        </w:rPr>
        <w:t>up to the maximum</w:t>
      </w:r>
      <w:r w:rsidRPr="007E383D">
        <w:rPr>
          <w:rFonts w:ascii="Garamond" w:eastAsia="Times New Roman" w:hAnsi="Garamond" w:cs="Times New Roman"/>
          <w:sz w:val="24"/>
          <w:szCs w:val="24"/>
        </w:rPr>
        <w:t xml:space="preserve"> mileage reimbursement in the CEPP </w:t>
      </w:r>
      <w:r>
        <w:rPr>
          <w:rFonts w:ascii="Garamond" w:eastAsia="Times New Roman" w:hAnsi="Garamond" w:cs="Times New Roman"/>
          <w:sz w:val="24"/>
          <w:szCs w:val="24"/>
        </w:rPr>
        <w:t>Subaward</w:t>
      </w:r>
      <w:r w:rsidRPr="007E383D">
        <w:rPr>
          <w:rFonts w:ascii="Garamond" w:eastAsia="Times New Roman" w:hAnsi="Garamond" w:cs="Times New Roman"/>
          <w:sz w:val="24"/>
          <w:szCs w:val="24"/>
        </w:rPr>
        <w:t xml:space="preserve">. These calculations, along with </w:t>
      </w:r>
      <w:r>
        <w:rPr>
          <w:rFonts w:ascii="Garamond" w:eastAsia="Times New Roman" w:hAnsi="Garamond" w:cs="Times New Roman"/>
          <w:sz w:val="24"/>
          <w:szCs w:val="24"/>
        </w:rPr>
        <w:t xml:space="preserve">documentation on the required number of trips (such as a class/work schedule or employment letter) and </w:t>
      </w:r>
      <w:r w:rsidRPr="007E383D">
        <w:rPr>
          <w:rFonts w:ascii="Garamond" w:eastAsia="Times New Roman" w:hAnsi="Garamond" w:cs="Times New Roman"/>
          <w:sz w:val="24"/>
          <w:szCs w:val="24"/>
        </w:rPr>
        <w:t>purpose of travel</w:t>
      </w:r>
      <w:r>
        <w:rPr>
          <w:rFonts w:ascii="Garamond" w:eastAsia="Times New Roman" w:hAnsi="Garamond" w:cs="Times New Roman"/>
          <w:sz w:val="24"/>
          <w:szCs w:val="24"/>
        </w:rPr>
        <w:t>, must be documented</w:t>
      </w:r>
      <w:r w:rsidRPr="007E383D">
        <w:rPr>
          <w:rFonts w:ascii="Garamond" w:eastAsia="Times New Roman" w:hAnsi="Garamond" w:cs="Times New Roman"/>
          <w:sz w:val="24"/>
          <w:szCs w:val="24"/>
        </w:rPr>
        <w:t>. If more than one activity occurs in close succession on the same day, only one roundtrip may be counted. The map program only needs to be consulted once if origin and destination points remain the same throughout the CEPP program</w:t>
      </w:r>
      <w:r w:rsidRPr="00C075B2">
        <w:rPr>
          <w:rFonts w:ascii="Garamond" w:eastAsia="Times New Roman" w:hAnsi="Garamond" w:cs="Times New Roman"/>
          <w:sz w:val="24"/>
          <w:szCs w:val="24"/>
        </w:rPr>
        <w:t>.</w:t>
      </w:r>
    </w:p>
    <w:p w14:paraId="4960205C" w14:textId="77777777" w:rsidR="00203FEA" w:rsidRPr="007E383D" w:rsidRDefault="00203FEA" w:rsidP="00203FEA">
      <w:pPr>
        <w:ind w:left="1440"/>
        <w:rPr>
          <w:rFonts w:ascii="Garamond" w:eastAsia="Times New Roman" w:hAnsi="Garamond" w:cs="Times New Roman"/>
          <w:sz w:val="24"/>
          <w:szCs w:val="24"/>
        </w:rPr>
      </w:pPr>
      <w:r w:rsidRPr="007E383D">
        <w:rPr>
          <w:rFonts w:ascii="Garamond" w:eastAsia="Times New Roman" w:hAnsi="Garamond" w:cs="Times New Roman"/>
          <w:sz w:val="24"/>
          <w:szCs w:val="24"/>
        </w:rPr>
        <w:t>If the provider wishes to reimburse one-time trips</w:t>
      </w:r>
      <w:r>
        <w:rPr>
          <w:rFonts w:ascii="Garamond" w:eastAsia="Times New Roman" w:hAnsi="Garamond" w:cs="Times New Roman"/>
          <w:sz w:val="24"/>
          <w:szCs w:val="24"/>
        </w:rPr>
        <w:t xml:space="preserve"> separately</w:t>
      </w:r>
      <w:r w:rsidRPr="007E383D">
        <w:rPr>
          <w:rFonts w:ascii="Garamond" w:eastAsia="Times New Roman" w:hAnsi="Garamond" w:cs="Times New Roman"/>
          <w:sz w:val="24"/>
          <w:szCs w:val="24"/>
        </w:rPr>
        <w:t xml:space="preserve">, such as those to a job interview, documentation will be required </w:t>
      </w:r>
      <w:r>
        <w:rPr>
          <w:rFonts w:ascii="Garamond" w:eastAsia="Times New Roman" w:hAnsi="Garamond" w:cs="Times New Roman"/>
          <w:sz w:val="24"/>
          <w:szCs w:val="24"/>
        </w:rPr>
        <w:t>per trip</w:t>
      </w:r>
      <w:r w:rsidRPr="007E383D">
        <w:rPr>
          <w:rFonts w:ascii="Garamond" w:eastAsia="Times New Roman" w:hAnsi="Garamond" w:cs="Times New Roman"/>
          <w:sz w:val="24"/>
          <w:szCs w:val="24"/>
        </w:rPr>
        <w:t xml:space="preserve">. </w:t>
      </w:r>
    </w:p>
    <w:p w14:paraId="07C65253" w14:textId="77777777" w:rsidR="00203FEA" w:rsidRDefault="00203FEA" w:rsidP="00203FEA">
      <w:pPr>
        <w:spacing w:after="240"/>
        <w:ind w:left="1440"/>
        <w:rPr>
          <w:rFonts w:ascii="Garamond" w:eastAsia="Times New Roman" w:hAnsi="Garamond" w:cs="Times New Roman"/>
          <w:sz w:val="24"/>
          <w:szCs w:val="24"/>
        </w:rPr>
      </w:pPr>
      <w:r w:rsidRPr="000A059B">
        <w:rPr>
          <w:rFonts w:ascii="Garamond" w:eastAsia="Times New Roman" w:hAnsi="Garamond" w:cs="Times New Roman"/>
          <w:sz w:val="24"/>
          <w:szCs w:val="24"/>
        </w:rPr>
        <w:t xml:space="preserve">Invoiced travel expenses must not exceed the rates found in </w:t>
      </w:r>
      <w:hyperlink r:id="rId47" w:history="1">
        <w:r w:rsidRPr="00ED3F57">
          <w:rPr>
            <w:rFonts w:ascii="Garamond" w:hAnsi="Garamond"/>
            <w:sz w:val="24"/>
            <w:szCs w:val="24"/>
          </w:rPr>
          <w:t>www.calhr.ca.gov/</w:t>
        </w:r>
        <w:r>
          <w:rPr>
            <w:rFonts w:ascii="Times New Roman" w:hAnsi="Times New Roman" w:cs="Times New Roman"/>
            <w:sz w:val="24"/>
            <w:szCs w:val="24"/>
          </w:rPr>
          <w:t>‌</w:t>
        </w:r>
        <w:r w:rsidRPr="00ED3F57">
          <w:rPr>
            <w:rFonts w:ascii="Garamond" w:hAnsi="Garamond"/>
            <w:sz w:val="24"/>
            <w:szCs w:val="24"/>
          </w:rPr>
          <w:t>employees/Pages/travel-reimbursements.aspx</w:t>
        </w:r>
      </w:hyperlink>
      <w:r>
        <w:rPr>
          <w:rFonts w:ascii="Garamond" w:eastAsia="Times New Roman" w:hAnsi="Garamond" w:cs="Times New Roman"/>
          <w:sz w:val="24"/>
          <w:szCs w:val="24"/>
        </w:rPr>
        <w:t xml:space="preserve">. </w:t>
      </w:r>
      <w:r w:rsidRPr="00D67588">
        <w:rPr>
          <w:rFonts w:ascii="Garamond" w:eastAsia="Times New Roman" w:hAnsi="Garamond" w:cs="Times New Roman"/>
          <w:sz w:val="24"/>
          <w:szCs w:val="24"/>
        </w:rPr>
        <w:t xml:space="preserve">The standard mileage reimbursement builds in costs such as repairs and maintenance; no supportive services may be given for repairs or maintenance if this methodology is used. The round-trip mileage method may be used for all participants, or just those with higher transportation costs, up to the maximum in the </w:t>
      </w:r>
      <w:r>
        <w:rPr>
          <w:rFonts w:ascii="Garamond" w:eastAsia="Times New Roman" w:hAnsi="Garamond" w:cs="Times New Roman"/>
          <w:sz w:val="24"/>
          <w:szCs w:val="24"/>
        </w:rPr>
        <w:t>CEPP Proposal</w:t>
      </w:r>
      <w:r w:rsidRPr="00D67588">
        <w:rPr>
          <w:rFonts w:ascii="Garamond" w:eastAsia="Times New Roman" w:hAnsi="Garamond" w:cs="Times New Roman"/>
          <w:sz w:val="24"/>
          <w:szCs w:val="24"/>
        </w:rPr>
        <w:t xml:space="preserve">. </w:t>
      </w:r>
    </w:p>
    <w:p w14:paraId="5E50F904" w14:textId="77777777" w:rsidR="00203FEA" w:rsidRPr="00270052" w:rsidRDefault="00203FEA" w:rsidP="00203FEA">
      <w:pPr>
        <w:pStyle w:val="ListParagraph"/>
        <w:numPr>
          <w:ilvl w:val="0"/>
          <w:numId w:val="47"/>
        </w:numPr>
        <w:spacing w:after="120"/>
        <w:contextualSpacing w:val="0"/>
        <w:rPr>
          <w:rFonts w:ascii="Garamond" w:eastAsia="Times New Roman" w:hAnsi="Garamond" w:cs="Times New Roman"/>
          <w:sz w:val="24"/>
          <w:szCs w:val="24"/>
        </w:rPr>
      </w:pPr>
      <w:r w:rsidRPr="00270052">
        <w:rPr>
          <w:rFonts w:ascii="Garamond" w:eastAsia="Times New Roman" w:hAnsi="Garamond" w:cs="Times New Roman"/>
          <w:sz w:val="24"/>
          <w:szCs w:val="24"/>
        </w:rPr>
        <w:t xml:space="preserve">If a vendor charges a fixed fee for transportation costs, such as </w:t>
      </w:r>
      <w:r>
        <w:rPr>
          <w:rFonts w:ascii="Garamond" w:eastAsia="Times New Roman" w:hAnsi="Garamond" w:cs="Times New Roman"/>
          <w:sz w:val="24"/>
          <w:szCs w:val="24"/>
        </w:rPr>
        <w:t xml:space="preserve">fixed-fee </w:t>
      </w:r>
      <w:r w:rsidRPr="00270052">
        <w:rPr>
          <w:rFonts w:ascii="Garamond" w:eastAsia="Times New Roman" w:hAnsi="Garamond" w:cs="Times New Roman"/>
          <w:sz w:val="24"/>
          <w:szCs w:val="24"/>
        </w:rPr>
        <w:t>parking permits</w:t>
      </w:r>
      <w:r>
        <w:rPr>
          <w:rFonts w:ascii="Garamond" w:eastAsia="Times New Roman" w:hAnsi="Garamond" w:cs="Times New Roman"/>
          <w:sz w:val="24"/>
          <w:szCs w:val="24"/>
        </w:rPr>
        <w:t xml:space="preserve"> or a minor vehicle repair</w:t>
      </w:r>
      <w:r w:rsidRPr="00270052">
        <w:rPr>
          <w:rFonts w:ascii="Garamond" w:eastAsia="Times New Roman" w:hAnsi="Garamond" w:cs="Times New Roman"/>
          <w:sz w:val="24"/>
          <w:szCs w:val="24"/>
        </w:rPr>
        <w:t>, the</w:t>
      </w:r>
      <w:r>
        <w:rPr>
          <w:rFonts w:ascii="Garamond" w:eastAsia="Times New Roman" w:hAnsi="Garamond" w:cs="Times New Roman"/>
          <w:sz w:val="24"/>
          <w:szCs w:val="24"/>
        </w:rPr>
        <w:t xml:space="preserve"> need for transportation must be documented but the</w:t>
      </w:r>
      <w:r w:rsidRPr="00270052">
        <w:rPr>
          <w:rFonts w:ascii="Garamond" w:eastAsia="Times New Roman" w:hAnsi="Garamond" w:cs="Times New Roman"/>
          <w:sz w:val="24"/>
          <w:szCs w:val="24"/>
        </w:rPr>
        <w:t xml:space="preserve"> number of trips to CEPP activities does not need to be calculated since the cost will not change. </w:t>
      </w:r>
    </w:p>
    <w:p w14:paraId="636DF780" w14:textId="77777777" w:rsidR="00203FEA" w:rsidRDefault="00203FEA" w:rsidP="00203FEA">
      <w:pPr>
        <w:spacing w:after="240"/>
        <w:rPr>
          <w:rFonts w:ascii="Garamond" w:eastAsia="Times New Roman" w:hAnsi="Garamond" w:cs="Times New Roman"/>
          <w:sz w:val="24"/>
          <w:szCs w:val="24"/>
        </w:rPr>
      </w:pPr>
      <w:r w:rsidRPr="000E0B58">
        <w:rPr>
          <w:rFonts w:ascii="Garamond" w:eastAsia="Times New Roman" w:hAnsi="Garamond" w:cs="Times New Roman"/>
          <w:sz w:val="24"/>
          <w:szCs w:val="24"/>
        </w:rPr>
        <w:t xml:space="preserve">Please see </w:t>
      </w:r>
      <w:hyperlink r:id="rId48" w:history="1">
        <w:r w:rsidRPr="00E76478">
          <w:rPr>
            <w:rStyle w:val="Hyperlink"/>
            <w:rFonts w:ascii="Garamond" w:eastAsia="Times New Roman" w:hAnsi="Garamond" w:cs="Times New Roman"/>
            <w:sz w:val="24"/>
            <w:szCs w:val="24"/>
          </w:rPr>
          <w:t>https://redfworkshop.org/la-county-cfet/</w:t>
        </w:r>
      </w:hyperlink>
      <w:r>
        <w:rPr>
          <w:rFonts w:ascii="Garamond" w:eastAsia="Times New Roman" w:hAnsi="Garamond" w:cs="Times New Roman"/>
          <w:sz w:val="24"/>
          <w:szCs w:val="24"/>
        </w:rPr>
        <w:t xml:space="preserve"> </w:t>
      </w:r>
      <w:r w:rsidRPr="000E0B58">
        <w:rPr>
          <w:rFonts w:ascii="Garamond" w:eastAsia="Times New Roman" w:hAnsi="Garamond" w:cs="Times New Roman"/>
          <w:sz w:val="24"/>
          <w:szCs w:val="24"/>
        </w:rPr>
        <w:t xml:space="preserve">for sample </w:t>
      </w:r>
      <w:r>
        <w:rPr>
          <w:rFonts w:ascii="Garamond" w:eastAsia="Times New Roman" w:hAnsi="Garamond" w:cs="Times New Roman"/>
          <w:sz w:val="24"/>
          <w:szCs w:val="24"/>
        </w:rPr>
        <w:t>CEPP</w:t>
      </w:r>
      <w:r w:rsidRPr="000E0B58">
        <w:rPr>
          <w:rFonts w:ascii="Garamond" w:eastAsia="Times New Roman" w:hAnsi="Garamond" w:cs="Times New Roman"/>
          <w:sz w:val="24"/>
          <w:szCs w:val="24"/>
        </w:rPr>
        <w:t xml:space="preserve"> forms for supportive services.</w:t>
      </w:r>
      <w:r>
        <w:rPr>
          <w:rFonts w:ascii="Garamond" w:eastAsia="Times New Roman" w:hAnsi="Garamond" w:cs="Times New Roman"/>
          <w:sz w:val="24"/>
          <w:szCs w:val="24"/>
        </w:rPr>
        <w:t xml:space="preserve"> </w:t>
      </w:r>
    </w:p>
    <w:bookmarkEnd w:id="509"/>
    <w:bookmarkEnd w:id="510"/>
    <w:p w14:paraId="3AB70700" w14:textId="77777777" w:rsidR="00203FEA" w:rsidRDefault="00203FEA" w:rsidP="00EA2F06">
      <w:pPr>
        <w:pStyle w:val="Heading1"/>
        <w:spacing w:before="0" w:after="120"/>
        <w:rPr>
          <w:rFonts w:ascii="Garamond" w:hAnsi="Garamond"/>
        </w:rPr>
      </w:pPr>
    </w:p>
    <w:p w14:paraId="492FA650" w14:textId="77777777" w:rsidR="00203FEA" w:rsidRDefault="00203FEA" w:rsidP="00EA2F06">
      <w:pPr>
        <w:pStyle w:val="Heading1"/>
        <w:spacing w:before="0" w:after="120"/>
        <w:rPr>
          <w:rFonts w:ascii="Garamond" w:hAnsi="Garamond"/>
        </w:rPr>
      </w:pPr>
    </w:p>
    <w:p w14:paraId="21637E6B" w14:textId="77777777" w:rsidR="00203FEA" w:rsidRDefault="00203FEA" w:rsidP="00EA2F06">
      <w:pPr>
        <w:pStyle w:val="Heading1"/>
        <w:spacing w:before="0" w:after="120"/>
        <w:rPr>
          <w:rFonts w:ascii="Garamond" w:hAnsi="Garamond"/>
        </w:rPr>
      </w:pPr>
    </w:p>
    <w:p w14:paraId="67DD499F" w14:textId="2B69C6E9" w:rsidR="00203FEA" w:rsidRDefault="00203FEA" w:rsidP="00EA2F06">
      <w:pPr>
        <w:pStyle w:val="Heading1"/>
        <w:spacing w:before="0" w:after="120"/>
        <w:rPr>
          <w:rFonts w:ascii="Garamond" w:hAnsi="Garamond"/>
        </w:rPr>
      </w:pPr>
    </w:p>
    <w:p w14:paraId="1400B5C9" w14:textId="77777777" w:rsidR="00203FEA" w:rsidRPr="00203FEA" w:rsidRDefault="00203FEA" w:rsidP="00203FEA"/>
    <w:p w14:paraId="5C0CE0A2" w14:textId="7F9E41D5" w:rsidR="00107801" w:rsidRDefault="121FE81F" w:rsidP="00EA2F06">
      <w:pPr>
        <w:pStyle w:val="Heading1"/>
        <w:spacing w:before="0" w:after="120"/>
        <w:rPr>
          <w:rFonts w:ascii="Garamond" w:hAnsi="Garamond"/>
        </w:rPr>
      </w:pPr>
      <w:bookmarkStart w:id="514" w:name="_Toc94794999"/>
      <w:r w:rsidRPr="1DAFAA89">
        <w:rPr>
          <w:rFonts w:ascii="Garamond" w:hAnsi="Garamond"/>
        </w:rPr>
        <w:lastRenderedPageBreak/>
        <w:t>APPENDIX C</w:t>
      </w:r>
      <w:r w:rsidR="6A40E5C5" w:rsidRPr="1DAFAA89">
        <w:rPr>
          <w:rFonts w:ascii="Garamond" w:hAnsi="Garamond"/>
        </w:rPr>
        <w:t xml:space="preserve">: </w:t>
      </w:r>
      <w:proofErr w:type="spellStart"/>
      <w:r w:rsidR="6A40E5C5" w:rsidRPr="1DAFAA89">
        <w:rPr>
          <w:rFonts w:ascii="Garamond" w:hAnsi="Garamond"/>
        </w:rPr>
        <w:t>CalFresh</w:t>
      </w:r>
      <w:proofErr w:type="spellEnd"/>
      <w:r w:rsidR="6A40E5C5" w:rsidRPr="1DAFAA89">
        <w:rPr>
          <w:rFonts w:ascii="Garamond" w:hAnsi="Garamond"/>
        </w:rPr>
        <w:t xml:space="preserve"> Confirm </w:t>
      </w:r>
      <w:r w:rsidR="07947AB8" w:rsidRPr="1DAFAA89">
        <w:rPr>
          <w:rFonts w:ascii="Garamond" w:hAnsi="Garamond"/>
        </w:rPr>
        <w:t>Overview</w:t>
      </w:r>
      <w:bookmarkEnd w:id="514"/>
      <w:r w:rsidR="07947AB8" w:rsidRPr="1DAFAA89">
        <w:rPr>
          <w:rFonts w:ascii="Garamond" w:hAnsi="Garamond"/>
        </w:rPr>
        <w:t xml:space="preserve"> </w:t>
      </w:r>
      <w:bookmarkStart w:id="515" w:name="_Toc472085361"/>
    </w:p>
    <w:p w14:paraId="49221488" w14:textId="77777777" w:rsidR="00203FEA" w:rsidRDefault="00203FEA" w:rsidP="00844B63">
      <w:pPr>
        <w:spacing w:after="0" w:line="240" w:lineRule="auto"/>
        <w:rPr>
          <w:rFonts w:ascii="Garamond" w:eastAsia="Garamond" w:hAnsi="Garamond" w:cs="Garamond"/>
          <w:sz w:val="24"/>
          <w:szCs w:val="24"/>
        </w:rPr>
      </w:pPr>
    </w:p>
    <w:p w14:paraId="58E0C887" w14:textId="0ACBD7CA" w:rsidR="1DAFAA89" w:rsidRDefault="1DAFAA89" w:rsidP="00844B63">
      <w:pPr>
        <w:spacing w:after="0" w:line="240" w:lineRule="auto"/>
        <w:rPr>
          <w:rFonts w:ascii="Garamond" w:eastAsia="Garamond" w:hAnsi="Garamond" w:cs="Garamond"/>
          <w:sz w:val="24"/>
          <w:szCs w:val="24"/>
        </w:rPr>
      </w:pPr>
      <w:r w:rsidRPr="1DAFAA89">
        <w:rPr>
          <w:rFonts w:ascii="Garamond" w:eastAsia="Garamond" w:hAnsi="Garamond" w:cs="Garamond"/>
          <w:sz w:val="24"/>
          <w:szCs w:val="24"/>
        </w:rPr>
        <w:t xml:space="preserve">Introduction to </w:t>
      </w:r>
      <w:proofErr w:type="spellStart"/>
      <w:r w:rsidRPr="1DAFAA89">
        <w:rPr>
          <w:rFonts w:ascii="Garamond" w:eastAsia="Garamond" w:hAnsi="Garamond" w:cs="Garamond"/>
          <w:sz w:val="24"/>
          <w:szCs w:val="24"/>
        </w:rPr>
        <w:t>CalFresh</w:t>
      </w:r>
      <w:proofErr w:type="spellEnd"/>
      <w:r w:rsidRPr="1DAFAA89">
        <w:rPr>
          <w:rFonts w:ascii="Garamond" w:eastAsia="Garamond" w:hAnsi="Garamond" w:cs="Garamond"/>
          <w:sz w:val="24"/>
          <w:szCs w:val="24"/>
        </w:rPr>
        <w:t xml:space="preserve"> Confirm for SNAP E&amp;T Providers can be found here:</w:t>
      </w:r>
      <w:hyperlink r:id="rId49" w:history="1">
        <w:r w:rsidRPr="1DAFAA89">
          <w:rPr>
            <w:rFonts w:ascii="Garamond" w:eastAsia="Garamond" w:hAnsi="Garamond" w:cs="Garamond"/>
            <w:sz w:val="24"/>
            <w:szCs w:val="24"/>
          </w:rPr>
          <w:t>https</w:t>
        </w:r>
        <w:r w:rsidRPr="1DAFAA89">
          <w:rPr>
            <w:rStyle w:val="Hyperlink"/>
            <w:rFonts w:ascii="Garamond" w:eastAsia="Garamond" w:hAnsi="Garamond" w:cs="Garamond"/>
            <w:sz w:val="24"/>
            <w:szCs w:val="24"/>
          </w:rPr>
          <w:t>://redfworkshop.org/wp-content/uploads/2021/03/CalFresh-ET-Intro-to-CalFresh-Confirm.pdf</w:t>
        </w:r>
      </w:hyperlink>
    </w:p>
    <w:p w14:paraId="36BE5B43" w14:textId="1EBF24A0" w:rsidR="1DAFAA89" w:rsidRDefault="1DAFAA89" w:rsidP="1DAFAA89">
      <w:pPr>
        <w:spacing w:after="0" w:line="240" w:lineRule="auto"/>
        <w:rPr>
          <w:rFonts w:ascii="Garamond" w:eastAsia="Garamond" w:hAnsi="Garamond" w:cs="Garamond"/>
          <w:sz w:val="24"/>
          <w:szCs w:val="24"/>
        </w:rPr>
      </w:pPr>
    </w:p>
    <w:p w14:paraId="4D5D5817" w14:textId="6CA1B42F" w:rsidR="01A3B8A8" w:rsidRDefault="02ABAE53" w:rsidP="00844B63">
      <w:pPr>
        <w:spacing w:line="257" w:lineRule="auto"/>
        <w:rPr>
          <w:rFonts w:ascii="Garamond" w:eastAsia="Garamond" w:hAnsi="Garamond" w:cs="Garamond"/>
          <w:sz w:val="24"/>
          <w:szCs w:val="24"/>
        </w:rPr>
      </w:pPr>
      <w:proofErr w:type="spellStart"/>
      <w:r w:rsidRPr="00844B63">
        <w:rPr>
          <w:rFonts w:ascii="Garamond" w:eastAsia="Garamond" w:hAnsi="Garamond" w:cs="Garamond"/>
          <w:sz w:val="24"/>
          <w:szCs w:val="24"/>
        </w:rPr>
        <w:t>CalFresh</w:t>
      </w:r>
      <w:proofErr w:type="spellEnd"/>
      <w:r w:rsidRPr="00844B63">
        <w:rPr>
          <w:rFonts w:ascii="Garamond" w:eastAsia="Garamond" w:hAnsi="Garamond" w:cs="Garamond"/>
          <w:sz w:val="24"/>
          <w:szCs w:val="24"/>
        </w:rPr>
        <w:t xml:space="preserve"> Confirm allows </w:t>
      </w:r>
      <w:proofErr w:type="spellStart"/>
      <w:r w:rsidRPr="00844B63">
        <w:rPr>
          <w:rFonts w:ascii="Garamond" w:eastAsia="Garamond" w:hAnsi="Garamond" w:cs="Garamond"/>
          <w:sz w:val="24"/>
          <w:szCs w:val="24"/>
        </w:rPr>
        <w:t>CalFresh</w:t>
      </w:r>
      <w:proofErr w:type="spellEnd"/>
      <w:r w:rsidRPr="00844B63">
        <w:rPr>
          <w:rFonts w:ascii="Garamond" w:eastAsia="Garamond" w:hAnsi="Garamond" w:cs="Garamond"/>
          <w:sz w:val="24"/>
          <w:szCs w:val="24"/>
        </w:rPr>
        <w:t xml:space="preserve"> E&amp;T service providers to confirm </w:t>
      </w:r>
      <w:proofErr w:type="spellStart"/>
      <w:r w:rsidRPr="00844B63">
        <w:rPr>
          <w:rFonts w:ascii="Garamond" w:eastAsia="Garamond" w:hAnsi="Garamond" w:cs="Garamond"/>
          <w:sz w:val="24"/>
          <w:szCs w:val="24"/>
        </w:rPr>
        <w:t>CalFresh</w:t>
      </w:r>
      <w:proofErr w:type="spellEnd"/>
      <w:r w:rsidRPr="00844B63">
        <w:rPr>
          <w:rFonts w:ascii="Garamond" w:eastAsia="Garamond" w:hAnsi="Garamond" w:cs="Garamond"/>
          <w:sz w:val="24"/>
          <w:szCs w:val="24"/>
        </w:rPr>
        <w:t xml:space="preserve"> E&amp;T eligibility for the current and previous twelve months. Users have the option to search for an individual or perform a batch search of multiple individuals at once. CEPP service providers must obtain an individual’s written consent before conducting a search. Consent may be collected at the time of </w:t>
      </w:r>
      <w:proofErr w:type="spellStart"/>
      <w:r w:rsidRPr="00844B63">
        <w:rPr>
          <w:rFonts w:ascii="Garamond" w:eastAsia="Garamond" w:hAnsi="Garamond" w:cs="Garamond"/>
          <w:sz w:val="24"/>
          <w:szCs w:val="24"/>
        </w:rPr>
        <w:t>CalFresh</w:t>
      </w:r>
      <w:proofErr w:type="spellEnd"/>
      <w:r w:rsidRPr="00844B63">
        <w:rPr>
          <w:rFonts w:ascii="Garamond" w:eastAsia="Garamond" w:hAnsi="Garamond" w:cs="Garamond"/>
          <w:sz w:val="24"/>
          <w:szCs w:val="24"/>
        </w:rPr>
        <w:t xml:space="preserve"> E&amp;T enrollment and used over the length of the individual’s receipt of </w:t>
      </w:r>
      <w:proofErr w:type="spellStart"/>
      <w:r w:rsidRPr="00844B63">
        <w:rPr>
          <w:rFonts w:ascii="Garamond" w:eastAsia="Garamond" w:hAnsi="Garamond" w:cs="Garamond"/>
          <w:sz w:val="24"/>
          <w:szCs w:val="24"/>
        </w:rPr>
        <w:t>CalFresh</w:t>
      </w:r>
      <w:proofErr w:type="spellEnd"/>
      <w:r w:rsidRPr="00844B63">
        <w:rPr>
          <w:rFonts w:ascii="Garamond" w:eastAsia="Garamond" w:hAnsi="Garamond" w:cs="Garamond"/>
          <w:sz w:val="24"/>
          <w:szCs w:val="24"/>
        </w:rPr>
        <w:t xml:space="preserve"> E&amp;T services, or until the date which the individual chooses to end consent, whichever comes first.</w:t>
      </w:r>
    </w:p>
    <w:p w14:paraId="060506F6" w14:textId="1A80FB63" w:rsidR="01A3B8A8" w:rsidRPr="00844B63" w:rsidRDefault="02ABAE53" w:rsidP="00844B63">
      <w:pPr>
        <w:spacing w:line="240" w:lineRule="auto"/>
        <w:rPr>
          <w:rFonts w:ascii="Garamond" w:eastAsia="Garamond" w:hAnsi="Garamond" w:cs="Garamond"/>
          <w:color w:val="000000" w:themeColor="text1"/>
          <w:sz w:val="24"/>
          <w:szCs w:val="24"/>
        </w:rPr>
      </w:pPr>
      <w:proofErr w:type="gramStart"/>
      <w:r w:rsidRPr="00844B63">
        <w:rPr>
          <w:rFonts w:ascii="Garamond" w:eastAsia="Garamond" w:hAnsi="Garamond" w:cs="Garamond"/>
          <w:color w:val="000000" w:themeColor="text1"/>
          <w:sz w:val="24"/>
          <w:szCs w:val="24"/>
        </w:rPr>
        <w:t>In order to</w:t>
      </w:r>
      <w:proofErr w:type="gramEnd"/>
      <w:r w:rsidRPr="00844B63">
        <w:rPr>
          <w:rFonts w:ascii="Garamond" w:eastAsia="Garamond" w:hAnsi="Garamond" w:cs="Garamond"/>
          <w:color w:val="000000" w:themeColor="text1"/>
          <w:sz w:val="24"/>
          <w:szCs w:val="24"/>
        </w:rPr>
        <w:t xml:space="preserve"> utilize the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Confirm tool, the following information must be entered to conduct an individual or batch search: </w:t>
      </w:r>
    </w:p>
    <w:p w14:paraId="7AE96589" w14:textId="4F7C2202" w:rsidR="01A3B8A8" w:rsidRPr="00844B63" w:rsidRDefault="02ABAE53" w:rsidP="00844B63">
      <w:pPr>
        <w:ind w:left="720"/>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 First and last </w:t>
      </w:r>
      <w:proofErr w:type="gramStart"/>
      <w:r w:rsidRPr="00844B63">
        <w:rPr>
          <w:rFonts w:ascii="Garamond" w:eastAsia="Garamond" w:hAnsi="Garamond" w:cs="Garamond"/>
          <w:color w:val="000000" w:themeColor="text1"/>
          <w:sz w:val="24"/>
          <w:szCs w:val="24"/>
        </w:rPr>
        <w:t>name;</w:t>
      </w:r>
      <w:proofErr w:type="gramEnd"/>
      <w:r w:rsidRPr="00844B63">
        <w:rPr>
          <w:rFonts w:ascii="Garamond" w:eastAsia="Garamond" w:hAnsi="Garamond" w:cs="Garamond"/>
          <w:color w:val="000000" w:themeColor="text1"/>
          <w:sz w:val="24"/>
          <w:szCs w:val="24"/>
        </w:rPr>
        <w:t xml:space="preserve"> </w:t>
      </w:r>
    </w:p>
    <w:p w14:paraId="01D51E37" w14:textId="1E6139BA" w:rsidR="01A3B8A8" w:rsidRPr="00844B63" w:rsidRDefault="02ABAE53" w:rsidP="00844B63">
      <w:pPr>
        <w:ind w:left="720"/>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Last four digits of Social Security Number (SSN</w:t>
      </w:r>
      <w:proofErr w:type="gramStart"/>
      <w:r w:rsidRPr="00844B63">
        <w:rPr>
          <w:rFonts w:ascii="Garamond" w:eastAsia="Garamond" w:hAnsi="Garamond" w:cs="Garamond"/>
          <w:color w:val="000000" w:themeColor="text1"/>
          <w:sz w:val="24"/>
          <w:szCs w:val="24"/>
        </w:rPr>
        <w:t>);</w:t>
      </w:r>
      <w:proofErr w:type="gramEnd"/>
      <w:r w:rsidRPr="00844B63">
        <w:rPr>
          <w:rFonts w:ascii="Garamond" w:eastAsia="Garamond" w:hAnsi="Garamond" w:cs="Garamond"/>
          <w:color w:val="000000" w:themeColor="text1"/>
          <w:sz w:val="24"/>
          <w:szCs w:val="24"/>
        </w:rPr>
        <w:t xml:space="preserve"> </w:t>
      </w:r>
    </w:p>
    <w:p w14:paraId="4F2AA0F5" w14:textId="6A1C8201" w:rsidR="01A3B8A8" w:rsidRPr="00844B63" w:rsidRDefault="02ABAE53" w:rsidP="00844B63">
      <w:pPr>
        <w:ind w:left="720"/>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 Birthdate; and </w:t>
      </w:r>
    </w:p>
    <w:p w14:paraId="448C5358" w14:textId="6868ACF2" w:rsidR="68B9FE5E" w:rsidRPr="00844B63" w:rsidRDefault="02ABAE53" w:rsidP="00844B63">
      <w:pPr>
        <w:ind w:left="720"/>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 Timeframe for results (months which should be searched). </w:t>
      </w:r>
    </w:p>
    <w:p w14:paraId="7145F716" w14:textId="51A39B00" w:rsidR="01A3B8A8" w:rsidRPr="00844B63" w:rsidRDefault="02ABAE53" w:rsidP="00844B63">
      <w:pPr>
        <w:spacing w:line="257" w:lineRule="auto"/>
        <w:rPr>
          <w:rFonts w:ascii="Garamond" w:eastAsia="Garamond" w:hAnsi="Garamond" w:cs="Garamond"/>
          <w:sz w:val="24"/>
          <w:szCs w:val="24"/>
        </w:rPr>
      </w:pPr>
      <w:r w:rsidRPr="00844B63">
        <w:rPr>
          <w:rFonts w:ascii="Garamond" w:eastAsia="Garamond" w:hAnsi="Garamond" w:cs="Garamond"/>
          <w:color w:val="000000" w:themeColor="text1"/>
          <w:sz w:val="24"/>
          <w:szCs w:val="24"/>
        </w:rPr>
        <w:t>If the information entered matches a record, the tool will return a “confirmed” result.</w:t>
      </w:r>
    </w:p>
    <w:p w14:paraId="0FB507A8" w14:textId="10C5E095" w:rsidR="01A3B8A8" w:rsidRPr="00844B63" w:rsidRDefault="02ABAE53" w:rsidP="1DAFAA89">
      <w:p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A “confirmed” result means that the individual is currently eligible to participate in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E&amp;T or was previously eligible depending on the months searched. </w:t>
      </w:r>
    </w:p>
    <w:p w14:paraId="642A5089" w14:textId="30DFFBB9" w:rsidR="01A3B8A8" w:rsidRPr="00844B63" w:rsidRDefault="02ABAE53" w:rsidP="1DAFAA89">
      <w:p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If the tool is unable to match the individual based on the information provided, or if the recipient is ineligible, the user will receive a “cannot confirm” result and the cause will not be identified.</w:t>
      </w:r>
    </w:p>
    <w:p w14:paraId="52DB7323" w14:textId="54A85485" w:rsidR="01A3B8A8" w:rsidRPr="00844B63" w:rsidRDefault="02ABAE53" w:rsidP="1DAFAA89">
      <w:p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 </w:t>
      </w:r>
    </w:p>
    <w:p w14:paraId="57AD95C7" w14:textId="155A6D0A" w:rsidR="00844B63" w:rsidRPr="00844B63" w:rsidRDefault="02ABAE53" w:rsidP="1DAFAA89">
      <w:p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A “cannot confirm” result may be due to any of the following reasons: </w:t>
      </w:r>
    </w:p>
    <w:p w14:paraId="17A4F3F3" w14:textId="4915D7B9" w:rsidR="01A3B8A8" w:rsidRPr="00844B63" w:rsidRDefault="02ABAE53" w:rsidP="00844B63">
      <w:pPr>
        <w:pStyle w:val="ListParagraph"/>
        <w:numPr>
          <w:ilvl w:val="0"/>
          <w:numId w:val="87"/>
        </w:num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The individual is not eligible for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E&amp;T due to not being a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w:t>
      </w:r>
      <w:proofErr w:type="gramStart"/>
      <w:r w:rsidRPr="00844B63">
        <w:rPr>
          <w:rFonts w:ascii="Garamond" w:eastAsia="Garamond" w:hAnsi="Garamond" w:cs="Garamond"/>
          <w:color w:val="000000" w:themeColor="text1"/>
          <w:sz w:val="24"/>
          <w:szCs w:val="24"/>
        </w:rPr>
        <w:t>recipient;</w:t>
      </w:r>
      <w:proofErr w:type="gramEnd"/>
      <w:r w:rsidRPr="00844B63">
        <w:rPr>
          <w:rFonts w:ascii="Garamond" w:eastAsia="Garamond" w:hAnsi="Garamond" w:cs="Garamond"/>
          <w:color w:val="000000" w:themeColor="text1"/>
          <w:sz w:val="24"/>
          <w:szCs w:val="24"/>
        </w:rPr>
        <w:t xml:space="preserve"> </w:t>
      </w:r>
    </w:p>
    <w:p w14:paraId="232A48DE" w14:textId="56C6643E" w:rsidR="01A3B8A8" w:rsidRPr="00844B63" w:rsidRDefault="02ABAE53" w:rsidP="00844B63">
      <w:pPr>
        <w:pStyle w:val="ListParagraph"/>
        <w:numPr>
          <w:ilvl w:val="0"/>
          <w:numId w:val="87"/>
        </w:num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The individual is not eligible for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E&amp;T due to participation in California Work Opportunity and Responsibility to Kids (CalWORKs) per </w:t>
      </w:r>
      <w:r w:rsidRPr="00844B63">
        <w:rPr>
          <w:rFonts w:ascii="Garamond" w:eastAsia="Garamond" w:hAnsi="Garamond" w:cs="Garamond"/>
          <w:color w:val="0000FF"/>
          <w:sz w:val="24"/>
          <w:szCs w:val="24"/>
        </w:rPr>
        <w:t>7 CFR 273.7(b)(iii</w:t>
      </w:r>
      <w:proofErr w:type="gramStart"/>
      <w:r w:rsidRPr="00844B63">
        <w:rPr>
          <w:rFonts w:ascii="Garamond" w:eastAsia="Garamond" w:hAnsi="Garamond" w:cs="Garamond"/>
          <w:color w:val="0000FF"/>
          <w:sz w:val="24"/>
          <w:szCs w:val="24"/>
        </w:rPr>
        <w:t>)</w:t>
      </w:r>
      <w:r w:rsidRPr="00844B63">
        <w:rPr>
          <w:rFonts w:ascii="Garamond" w:eastAsia="Garamond" w:hAnsi="Garamond" w:cs="Garamond"/>
          <w:color w:val="000000" w:themeColor="text1"/>
          <w:sz w:val="24"/>
          <w:szCs w:val="24"/>
        </w:rPr>
        <w:t>;</w:t>
      </w:r>
      <w:proofErr w:type="gramEnd"/>
      <w:r w:rsidRPr="00844B63">
        <w:rPr>
          <w:rFonts w:ascii="Garamond" w:eastAsia="Garamond" w:hAnsi="Garamond" w:cs="Garamond"/>
          <w:color w:val="000000" w:themeColor="text1"/>
          <w:sz w:val="24"/>
          <w:szCs w:val="24"/>
        </w:rPr>
        <w:t xml:space="preserve"> </w:t>
      </w:r>
    </w:p>
    <w:p w14:paraId="284CC408" w14:textId="5AE91CE9" w:rsidR="01A3B8A8" w:rsidRPr="00844B63" w:rsidRDefault="02ABAE53" w:rsidP="00844B63">
      <w:pPr>
        <w:pStyle w:val="ListParagraph"/>
        <w:numPr>
          <w:ilvl w:val="0"/>
          <w:numId w:val="87"/>
        </w:num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The individual is a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recipient, but their eligibility was only recently determined and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Confirm records have not yet been updated</w:t>
      </w:r>
    </w:p>
    <w:p w14:paraId="2218DB06" w14:textId="729D92A9" w:rsidR="01A3B8A8" w:rsidRPr="00844B63" w:rsidRDefault="02ABAE53" w:rsidP="00844B63">
      <w:pPr>
        <w:pStyle w:val="ListParagraph"/>
        <w:numPr>
          <w:ilvl w:val="0"/>
          <w:numId w:val="87"/>
        </w:num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Multiple records contained matching indicators and the individual cannot be confirmed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E&amp;T eligible based on the information provided; or </w:t>
      </w:r>
    </w:p>
    <w:p w14:paraId="465F0495" w14:textId="683FAFC6" w:rsidR="01A3B8A8" w:rsidRPr="00844B63" w:rsidRDefault="02ABAE53" w:rsidP="00844B63">
      <w:pPr>
        <w:pStyle w:val="ListParagraph"/>
        <w:numPr>
          <w:ilvl w:val="0"/>
          <w:numId w:val="87"/>
        </w:num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The information provided is inaccurate or entered incorrectly by the user. </w:t>
      </w:r>
    </w:p>
    <w:p w14:paraId="515FAEDC" w14:textId="2BB779D4" w:rsidR="01A3B8A8" w:rsidRPr="00844B63" w:rsidRDefault="02ABAE53" w:rsidP="00844B63">
      <w:pPr>
        <w:spacing w:line="257" w:lineRule="auto"/>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 </w:t>
      </w:r>
    </w:p>
    <w:p w14:paraId="03FC626C" w14:textId="1321B56C" w:rsidR="01A3B8A8" w:rsidRPr="00844B63" w:rsidRDefault="02ABAE53" w:rsidP="1DAFAA89">
      <w:pPr>
        <w:spacing w:line="257" w:lineRule="auto"/>
        <w:rPr>
          <w:rFonts w:ascii="Garamond" w:eastAsia="Garamond" w:hAnsi="Garamond" w:cs="Garamond"/>
          <w:color w:val="000000" w:themeColor="text1"/>
          <w:sz w:val="24"/>
          <w:szCs w:val="24"/>
        </w:rPr>
      </w:pPr>
      <w:proofErr w:type="spellStart"/>
      <w:r w:rsidRPr="00844B63">
        <w:rPr>
          <w:rFonts w:ascii="Garamond" w:eastAsia="Garamond" w:hAnsi="Garamond" w:cs="Garamond"/>
          <w:color w:val="000000" w:themeColor="text1"/>
          <w:sz w:val="24"/>
          <w:szCs w:val="24"/>
        </w:rPr>
        <w:lastRenderedPageBreak/>
        <w:t>CalFresh</w:t>
      </w:r>
      <w:proofErr w:type="spellEnd"/>
      <w:r w:rsidRPr="00844B63">
        <w:rPr>
          <w:rFonts w:ascii="Garamond" w:eastAsia="Garamond" w:hAnsi="Garamond" w:cs="Garamond"/>
          <w:color w:val="000000" w:themeColor="text1"/>
          <w:sz w:val="24"/>
          <w:szCs w:val="24"/>
        </w:rPr>
        <w:t xml:space="preserve"> Confirm data will initially be uploaded on a weekly basis beginning August 2021. Therefore, to address reason three highlighted above, it is recommended that the service provider perform another search after seven calendar days before determining that an individual is not eligible for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E&amp;T.</w:t>
      </w:r>
    </w:p>
    <w:p w14:paraId="75E6573A" w14:textId="735711A2" w:rsidR="01A3B8A8" w:rsidRPr="00844B63" w:rsidRDefault="02ABAE53" w:rsidP="1DAFAA89">
      <w:p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 </w:t>
      </w:r>
    </w:p>
    <w:p w14:paraId="284672B4" w14:textId="1021A9F5" w:rsidR="01A3B8A8" w:rsidRPr="00844B63" w:rsidRDefault="02ABAE53" w:rsidP="1DAFAA89">
      <w:pPr>
        <w:rPr>
          <w:rFonts w:ascii="Garamond" w:eastAsia="Garamond" w:hAnsi="Garamond" w:cs="Garamond"/>
          <w:color w:val="000000" w:themeColor="text1"/>
          <w:sz w:val="24"/>
          <w:szCs w:val="24"/>
        </w:rPr>
      </w:pP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Confirm is available to the following: </w:t>
      </w:r>
    </w:p>
    <w:p w14:paraId="50175A79" w14:textId="7B52AE71" w:rsidR="01A3B8A8" w:rsidRDefault="02ABAE53" w:rsidP="00844B63">
      <w:pPr>
        <w:pStyle w:val="ListParagraph"/>
        <w:numPr>
          <w:ilvl w:val="0"/>
          <w:numId w:val="3"/>
        </w:numPr>
        <w:rPr>
          <w:rFonts w:ascii="Garamond" w:eastAsia="Garamond" w:hAnsi="Garamond" w:cs="Garamond"/>
          <w:b/>
          <w:bCs/>
          <w:sz w:val="24"/>
          <w:szCs w:val="24"/>
        </w:rPr>
      </w:pPr>
      <w:r w:rsidRPr="00844B63">
        <w:rPr>
          <w:rFonts w:ascii="Garamond" w:eastAsia="Garamond" w:hAnsi="Garamond" w:cs="Garamond"/>
          <w:b/>
          <w:bCs/>
          <w:sz w:val="24"/>
          <w:szCs w:val="24"/>
        </w:rPr>
        <w:t>CWD</w:t>
      </w:r>
      <w:r w:rsidRPr="00844B63">
        <w:rPr>
          <w:rFonts w:ascii="Garamond" w:eastAsia="Garamond" w:hAnsi="Garamond" w:cs="Garamond"/>
          <w:sz w:val="24"/>
          <w:szCs w:val="24"/>
        </w:rPr>
        <w:t xml:space="preserve">: A county government agency responsible for determining eligibility for public assistance programs, including </w:t>
      </w:r>
      <w:proofErr w:type="spellStart"/>
      <w:r w:rsidRPr="00844B63">
        <w:rPr>
          <w:rFonts w:ascii="Garamond" w:eastAsia="Garamond" w:hAnsi="Garamond" w:cs="Garamond"/>
          <w:sz w:val="24"/>
          <w:szCs w:val="24"/>
        </w:rPr>
        <w:t>CalFresh</w:t>
      </w:r>
      <w:proofErr w:type="spellEnd"/>
      <w:r w:rsidRPr="00844B63">
        <w:rPr>
          <w:rFonts w:ascii="Garamond" w:eastAsia="Garamond" w:hAnsi="Garamond" w:cs="Garamond"/>
          <w:sz w:val="24"/>
          <w:szCs w:val="24"/>
        </w:rPr>
        <w:t xml:space="preserve">, and that voluntarily administers </w:t>
      </w:r>
      <w:proofErr w:type="spellStart"/>
      <w:r w:rsidRPr="00844B63">
        <w:rPr>
          <w:rFonts w:ascii="Garamond" w:eastAsia="Garamond" w:hAnsi="Garamond" w:cs="Garamond"/>
          <w:sz w:val="24"/>
          <w:szCs w:val="24"/>
        </w:rPr>
        <w:t>CalFresh</w:t>
      </w:r>
      <w:proofErr w:type="spellEnd"/>
      <w:r w:rsidRPr="00844B63">
        <w:rPr>
          <w:rFonts w:ascii="Garamond" w:eastAsia="Garamond" w:hAnsi="Garamond" w:cs="Garamond"/>
          <w:sz w:val="24"/>
          <w:szCs w:val="24"/>
        </w:rPr>
        <w:t xml:space="preserve"> E&amp;T. </w:t>
      </w:r>
    </w:p>
    <w:p w14:paraId="41D7653B" w14:textId="58BF6FFD" w:rsidR="01A3B8A8" w:rsidRDefault="02ABAE53" w:rsidP="00844B63">
      <w:pPr>
        <w:pStyle w:val="ListParagraph"/>
        <w:numPr>
          <w:ilvl w:val="0"/>
          <w:numId w:val="3"/>
        </w:numPr>
        <w:rPr>
          <w:rFonts w:ascii="Garamond" w:eastAsia="Garamond" w:hAnsi="Garamond" w:cs="Garamond"/>
          <w:b/>
          <w:bCs/>
          <w:sz w:val="24"/>
          <w:szCs w:val="24"/>
        </w:rPr>
      </w:pPr>
      <w:r w:rsidRPr="00844B63">
        <w:rPr>
          <w:rFonts w:ascii="Garamond" w:eastAsia="Garamond" w:hAnsi="Garamond" w:cs="Garamond"/>
          <w:b/>
          <w:bCs/>
          <w:sz w:val="24"/>
          <w:szCs w:val="24"/>
        </w:rPr>
        <w:t>Tribal Organization</w:t>
      </w:r>
      <w:r w:rsidRPr="00844B63">
        <w:rPr>
          <w:rFonts w:ascii="Garamond" w:eastAsia="Garamond" w:hAnsi="Garamond" w:cs="Garamond"/>
          <w:sz w:val="24"/>
          <w:szCs w:val="24"/>
        </w:rPr>
        <w:t xml:space="preserve">: An organization who is a governing body of any Indian Tribe or legally established organization of Indians, per </w:t>
      </w:r>
      <w:r w:rsidRPr="00844B63">
        <w:rPr>
          <w:rFonts w:ascii="Garamond" w:eastAsia="Garamond" w:hAnsi="Garamond" w:cs="Garamond"/>
          <w:color w:val="0000FF"/>
          <w:sz w:val="24"/>
          <w:szCs w:val="24"/>
        </w:rPr>
        <w:t xml:space="preserve">34 United States Code (U.S.C) § </w:t>
      </w:r>
      <w:r w:rsidRPr="00844B63">
        <w:rPr>
          <w:rFonts w:ascii="Garamond" w:eastAsia="Garamond" w:hAnsi="Garamond" w:cs="Garamond"/>
          <w:sz w:val="24"/>
          <w:szCs w:val="24"/>
        </w:rPr>
        <w:t xml:space="preserve">12291 (a)(38) and that voluntarily administers </w:t>
      </w:r>
      <w:proofErr w:type="spellStart"/>
      <w:r w:rsidRPr="00844B63">
        <w:rPr>
          <w:rFonts w:ascii="Garamond" w:eastAsia="Garamond" w:hAnsi="Garamond" w:cs="Garamond"/>
          <w:sz w:val="24"/>
          <w:szCs w:val="24"/>
        </w:rPr>
        <w:t>CalFresh</w:t>
      </w:r>
      <w:proofErr w:type="spellEnd"/>
      <w:r w:rsidRPr="00844B63">
        <w:rPr>
          <w:rFonts w:ascii="Garamond" w:eastAsia="Garamond" w:hAnsi="Garamond" w:cs="Garamond"/>
          <w:sz w:val="24"/>
          <w:szCs w:val="24"/>
        </w:rPr>
        <w:t xml:space="preserve"> E&amp;T. </w:t>
      </w:r>
    </w:p>
    <w:p w14:paraId="45493270" w14:textId="26C3DAA4" w:rsidR="01A3B8A8" w:rsidRDefault="02ABAE53" w:rsidP="00844B63">
      <w:pPr>
        <w:pStyle w:val="ListParagraph"/>
        <w:numPr>
          <w:ilvl w:val="0"/>
          <w:numId w:val="3"/>
        </w:numPr>
        <w:rPr>
          <w:rFonts w:ascii="Garamond" w:eastAsia="Garamond" w:hAnsi="Garamond" w:cs="Garamond"/>
          <w:b/>
          <w:bCs/>
          <w:sz w:val="24"/>
          <w:szCs w:val="24"/>
        </w:rPr>
      </w:pPr>
      <w:r w:rsidRPr="00844B63">
        <w:rPr>
          <w:rFonts w:ascii="Garamond" w:eastAsia="Garamond" w:hAnsi="Garamond" w:cs="Garamond"/>
          <w:b/>
          <w:bCs/>
          <w:sz w:val="24"/>
          <w:szCs w:val="24"/>
        </w:rPr>
        <w:t>State Partner</w:t>
      </w:r>
      <w:r w:rsidRPr="00844B63">
        <w:rPr>
          <w:rFonts w:ascii="Garamond" w:eastAsia="Garamond" w:hAnsi="Garamond" w:cs="Garamond"/>
          <w:sz w:val="24"/>
          <w:szCs w:val="24"/>
        </w:rPr>
        <w:t xml:space="preserve">: An organization who has contracted with CDSS to provide </w:t>
      </w:r>
      <w:proofErr w:type="spellStart"/>
      <w:r w:rsidRPr="00844B63">
        <w:rPr>
          <w:rFonts w:ascii="Garamond" w:eastAsia="Garamond" w:hAnsi="Garamond" w:cs="Garamond"/>
          <w:sz w:val="24"/>
          <w:szCs w:val="24"/>
        </w:rPr>
        <w:t>CalFresh</w:t>
      </w:r>
      <w:proofErr w:type="spellEnd"/>
      <w:r w:rsidRPr="00844B63">
        <w:rPr>
          <w:rFonts w:ascii="Garamond" w:eastAsia="Garamond" w:hAnsi="Garamond" w:cs="Garamond"/>
          <w:sz w:val="24"/>
          <w:szCs w:val="24"/>
        </w:rPr>
        <w:t xml:space="preserve"> E&amp;T services in multiple locations within California. Current state partners include the Foundation for California Community Colleges, Fresh Success Program (Fresh Success) and Center for Employment Opportunities (CEO). </w:t>
      </w:r>
    </w:p>
    <w:p w14:paraId="23A5F2E3" w14:textId="0AAAF389" w:rsidR="01A3B8A8" w:rsidRDefault="02ABAE53" w:rsidP="00844B63">
      <w:pPr>
        <w:pStyle w:val="ListParagraph"/>
        <w:numPr>
          <w:ilvl w:val="0"/>
          <w:numId w:val="3"/>
        </w:numPr>
        <w:rPr>
          <w:rFonts w:ascii="Garamond" w:eastAsia="Garamond" w:hAnsi="Garamond" w:cs="Garamond"/>
          <w:b/>
          <w:bCs/>
          <w:sz w:val="24"/>
          <w:szCs w:val="24"/>
        </w:rPr>
      </w:pPr>
      <w:r w:rsidRPr="00844B63">
        <w:rPr>
          <w:rFonts w:ascii="Garamond" w:eastAsia="Garamond" w:hAnsi="Garamond" w:cs="Garamond"/>
          <w:b/>
          <w:bCs/>
          <w:sz w:val="24"/>
          <w:szCs w:val="24"/>
        </w:rPr>
        <w:t>Contracted Partner</w:t>
      </w:r>
      <w:r w:rsidRPr="00844B63">
        <w:rPr>
          <w:rFonts w:ascii="Garamond" w:eastAsia="Garamond" w:hAnsi="Garamond" w:cs="Garamond"/>
          <w:sz w:val="24"/>
          <w:szCs w:val="24"/>
        </w:rPr>
        <w:t xml:space="preserve">: An organization that contracts with a CWD, tribal organization, or state partner to provide </w:t>
      </w:r>
      <w:proofErr w:type="spellStart"/>
      <w:r w:rsidRPr="00844B63">
        <w:rPr>
          <w:rFonts w:ascii="Garamond" w:eastAsia="Garamond" w:hAnsi="Garamond" w:cs="Garamond"/>
          <w:sz w:val="24"/>
          <w:szCs w:val="24"/>
        </w:rPr>
        <w:t>CalFresh</w:t>
      </w:r>
      <w:proofErr w:type="spellEnd"/>
      <w:r w:rsidRPr="00844B63">
        <w:rPr>
          <w:rFonts w:ascii="Garamond" w:eastAsia="Garamond" w:hAnsi="Garamond" w:cs="Garamond"/>
          <w:sz w:val="24"/>
          <w:szCs w:val="24"/>
        </w:rPr>
        <w:t xml:space="preserve"> E&amp;T services on its behalf and is paid by the CWD, tribal organization, or state partner to do so. </w:t>
      </w:r>
    </w:p>
    <w:p w14:paraId="546A5A3C" w14:textId="1A53527B" w:rsidR="01A3B8A8" w:rsidRDefault="02ABAE53" w:rsidP="00844B63">
      <w:pPr>
        <w:pStyle w:val="ListParagraph"/>
        <w:numPr>
          <w:ilvl w:val="0"/>
          <w:numId w:val="3"/>
        </w:numPr>
        <w:rPr>
          <w:rFonts w:ascii="Garamond" w:eastAsia="Garamond" w:hAnsi="Garamond" w:cs="Garamond"/>
          <w:b/>
          <w:bCs/>
          <w:sz w:val="24"/>
          <w:szCs w:val="24"/>
        </w:rPr>
      </w:pPr>
      <w:r w:rsidRPr="00844B63">
        <w:rPr>
          <w:rFonts w:ascii="Garamond" w:eastAsia="Garamond" w:hAnsi="Garamond" w:cs="Garamond"/>
          <w:b/>
          <w:bCs/>
          <w:sz w:val="24"/>
          <w:szCs w:val="24"/>
        </w:rPr>
        <w:t>Third-Party Partner (TPP)</w:t>
      </w:r>
      <w:r w:rsidRPr="00844B63">
        <w:rPr>
          <w:rFonts w:ascii="Garamond" w:eastAsia="Garamond" w:hAnsi="Garamond" w:cs="Garamond"/>
          <w:sz w:val="24"/>
          <w:szCs w:val="24"/>
        </w:rPr>
        <w:t xml:space="preserve">: An organization that contracts with a CWD, tribal organization, or state partner to provide </w:t>
      </w:r>
      <w:proofErr w:type="spellStart"/>
      <w:r w:rsidRPr="00844B63">
        <w:rPr>
          <w:rFonts w:ascii="Garamond" w:eastAsia="Garamond" w:hAnsi="Garamond" w:cs="Garamond"/>
          <w:sz w:val="24"/>
          <w:szCs w:val="24"/>
        </w:rPr>
        <w:t>CalFresh</w:t>
      </w:r>
      <w:proofErr w:type="spellEnd"/>
      <w:r w:rsidRPr="00844B63">
        <w:rPr>
          <w:rFonts w:ascii="Garamond" w:eastAsia="Garamond" w:hAnsi="Garamond" w:cs="Garamond"/>
          <w:sz w:val="24"/>
          <w:szCs w:val="24"/>
        </w:rPr>
        <w:t xml:space="preserve"> E&amp;T services on its behalf and provides their own non-federal funding to do so. </w:t>
      </w:r>
    </w:p>
    <w:p w14:paraId="1B57F4F6" w14:textId="0F5F172C" w:rsidR="68B9FE5E" w:rsidRPr="00844B63" w:rsidRDefault="68B9FE5E" w:rsidP="00844B63">
      <w:pPr>
        <w:rPr>
          <w:rFonts w:ascii="Garamond" w:eastAsia="Garamond" w:hAnsi="Garamond" w:cs="Garamond"/>
          <w:color w:val="000000" w:themeColor="text1"/>
          <w:sz w:val="24"/>
          <w:szCs w:val="24"/>
        </w:rPr>
      </w:pPr>
    </w:p>
    <w:p w14:paraId="695ADC1A" w14:textId="4718A6BB" w:rsidR="01A3B8A8" w:rsidRPr="00844B63" w:rsidRDefault="02ABAE53" w:rsidP="1DAFAA89">
      <w:p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Contracted and Third-Party Partners </w:t>
      </w:r>
    </w:p>
    <w:p w14:paraId="4380D051" w14:textId="000F0D8F" w:rsidR="01A3B8A8" w:rsidRPr="00844B63" w:rsidRDefault="02ABAE53" w:rsidP="1DAFAA89">
      <w:p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Contracted and TPPs who are seeking access to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Confirm must complete the Organization Access Form and User Access Form(s). All completed forms must be approved prior to submission to CDSS by the CWD, state partner, or tribal organization which they have an agreement with to offer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E&amp;T services. CEPP service providers are considered Third-Party Partners (TPP) and submit completed access forms to DPSS via WDACS. </w:t>
      </w:r>
    </w:p>
    <w:p w14:paraId="1DF53750" w14:textId="3DC61E94" w:rsidR="01A3B8A8" w:rsidRPr="00844B63" w:rsidRDefault="02ABAE53" w:rsidP="1DAFAA89">
      <w:pPr>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To access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Confirm, contracted and TPPs must agree to: </w:t>
      </w:r>
    </w:p>
    <w:p w14:paraId="7C3E42F2" w14:textId="1669B63E" w:rsidR="01A3B8A8" w:rsidRPr="00844B63" w:rsidRDefault="02ABAE53" w:rsidP="00844B63">
      <w:pPr>
        <w:ind w:left="720"/>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 Designate a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Confirm liaison </w:t>
      </w:r>
    </w:p>
    <w:p w14:paraId="18B962AF" w14:textId="07ABEBD1" w:rsidR="01A3B8A8" w:rsidRPr="00844B63" w:rsidRDefault="02ABAE53" w:rsidP="00844B63">
      <w:pPr>
        <w:ind w:left="720"/>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 Perform eligibility verifications for prospective and existing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E&amp;T program participants </w:t>
      </w:r>
    </w:p>
    <w:p w14:paraId="3C4A2179" w14:textId="642A3900" w:rsidR="01A3B8A8" w:rsidRPr="00844B63" w:rsidRDefault="02ABAE53" w:rsidP="00844B63">
      <w:pPr>
        <w:ind w:left="720"/>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Assist in user and organization usage reviews, as needed</w:t>
      </w:r>
    </w:p>
    <w:p w14:paraId="2FFC1011" w14:textId="33FE47C8" w:rsidR="00844B63" w:rsidRPr="00844B63" w:rsidRDefault="02ABAE53" w:rsidP="00844B63">
      <w:pPr>
        <w:ind w:left="720"/>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lastRenderedPageBreak/>
        <w:t xml:space="preserve">• Submit completed </w:t>
      </w:r>
      <w:proofErr w:type="spellStart"/>
      <w:r w:rsidR="46AFB800" w:rsidRPr="00844B63">
        <w:rPr>
          <w:rFonts w:ascii="Garamond" w:eastAsia="Garamond" w:hAnsi="Garamond" w:cs="Garamond"/>
          <w:color w:val="000000" w:themeColor="text1"/>
          <w:sz w:val="24"/>
          <w:szCs w:val="24"/>
        </w:rPr>
        <w:t>CalFresh</w:t>
      </w:r>
      <w:proofErr w:type="spellEnd"/>
      <w:r w:rsidR="46AFB800" w:rsidRPr="00844B63">
        <w:rPr>
          <w:rFonts w:ascii="Garamond" w:eastAsia="Garamond" w:hAnsi="Garamond" w:cs="Garamond"/>
          <w:color w:val="000000" w:themeColor="text1"/>
          <w:sz w:val="24"/>
          <w:szCs w:val="24"/>
        </w:rPr>
        <w:t xml:space="preserve"> Confirm </w:t>
      </w:r>
      <w:r w:rsidRPr="00844B63">
        <w:rPr>
          <w:rFonts w:ascii="Garamond" w:eastAsia="Garamond" w:hAnsi="Garamond" w:cs="Garamond"/>
          <w:color w:val="000000" w:themeColor="text1"/>
          <w:sz w:val="24"/>
          <w:szCs w:val="24"/>
        </w:rPr>
        <w:t xml:space="preserve">Organization Access Forms and </w:t>
      </w:r>
      <w:proofErr w:type="spellStart"/>
      <w:r w:rsidR="3FDFF05D" w:rsidRPr="00844B63">
        <w:rPr>
          <w:rFonts w:ascii="Garamond" w:eastAsia="Garamond" w:hAnsi="Garamond" w:cs="Garamond"/>
          <w:color w:val="000000" w:themeColor="text1"/>
          <w:sz w:val="24"/>
          <w:szCs w:val="24"/>
        </w:rPr>
        <w:t>CalFresh</w:t>
      </w:r>
      <w:proofErr w:type="spellEnd"/>
      <w:r w:rsidR="3FDFF05D" w:rsidRPr="00844B63">
        <w:rPr>
          <w:rFonts w:ascii="Garamond" w:eastAsia="Garamond" w:hAnsi="Garamond" w:cs="Garamond"/>
          <w:color w:val="000000" w:themeColor="text1"/>
          <w:sz w:val="24"/>
          <w:szCs w:val="24"/>
        </w:rPr>
        <w:t xml:space="preserve"> Confirm </w:t>
      </w:r>
      <w:r w:rsidRPr="00844B63">
        <w:rPr>
          <w:rFonts w:ascii="Garamond" w:eastAsia="Garamond" w:hAnsi="Garamond" w:cs="Garamond"/>
          <w:color w:val="000000" w:themeColor="text1"/>
          <w:sz w:val="24"/>
          <w:szCs w:val="24"/>
        </w:rPr>
        <w:t>User Access Forms to the CWD (DPSS), state partner, or tribal organization for approval and submission to CDSS</w:t>
      </w:r>
      <w:r w:rsidR="4E9E432F" w:rsidRPr="00844B63">
        <w:rPr>
          <w:rFonts w:ascii="Garamond" w:eastAsia="Garamond" w:hAnsi="Garamond" w:cs="Garamond"/>
          <w:color w:val="000000" w:themeColor="text1"/>
          <w:sz w:val="24"/>
          <w:szCs w:val="24"/>
        </w:rPr>
        <w:t>.</w:t>
      </w:r>
    </w:p>
    <w:p w14:paraId="587A52D5" w14:textId="4CCC57C7" w:rsidR="00844B63" w:rsidRPr="006338F6" w:rsidRDefault="4E9E432F" w:rsidP="006338F6">
      <w:pPr>
        <w:pStyle w:val="ListParagraph"/>
        <w:ind w:left="1440"/>
        <w:rPr>
          <w:color w:val="FFFFFF" w:themeColor="background1"/>
        </w:rPr>
      </w:pPr>
      <w:proofErr w:type="spellStart"/>
      <w:r w:rsidRPr="006338F6">
        <w:rPr>
          <w:rFonts w:ascii="Garamond" w:eastAsia="Garamond" w:hAnsi="Garamond" w:cs="Garamond"/>
          <w:sz w:val="24"/>
          <w:szCs w:val="24"/>
        </w:rPr>
        <w:t>CalFresh</w:t>
      </w:r>
      <w:proofErr w:type="spellEnd"/>
      <w:r w:rsidRPr="006338F6">
        <w:rPr>
          <w:rFonts w:ascii="Garamond" w:eastAsia="Garamond" w:hAnsi="Garamond" w:cs="Garamond"/>
          <w:sz w:val="24"/>
          <w:szCs w:val="24"/>
        </w:rPr>
        <w:t xml:space="preserve"> Confirm Organization Access Form: </w:t>
      </w:r>
      <w:r w:rsidR="006338F6" w:rsidRPr="006338F6">
        <w:t>https://redfworkshop.org/wp-content/uploads/2021/07/CalFresh-Confirm-Organization-Access-Form-ADA.pdf</w:t>
      </w:r>
    </w:p>
    <w:p w14:paraId="1315A20F" w14:textId="6F9164E6" w:rsidR="4E9E432F" w:rsidRPr="00844B63" w:rsidRDefault="4E9E432F" w:rsidP="006338F6">
      <w:pPr>
        <w:ind w:left="1440"/>
        <w:rPr>
          <w:rFonts w:ascii="Garamond" w:eastAsia="Garamond" w:hAnsi="Garamond" w:cs="Garamond"/>
          <w:color w:val="000000" w:themeColor="text1"/>
          <w:sz w:val="24"/>
          <w:szCs w:val="24"/>
        </w:rPr>
      </w:pPr>
      <w:proofErr w:type="spellStart"/>
      <w:r w:rsidRPr="006338F6">
        <w:rPr>
          <w:rFonts w:ascii="Garamond" w:eastAsia="Garamond" w:hAnsi="Garamond" w:cs="Garamond"/>
          <w:sz w:val="24"/>
          <w:szCs w:val="24"/>
        </w:rPr>
        <w:t>CalFresh</w:t>
      </w:r>
      <w:proofErr w:type="spellEnd"/>
      <w:r w:rsidRPr="006338F6">
        <w:rPr>
          <w:rFonts w:ascii="Garamond" w:eastAsia="Garamond" w:hAnsi="Garamond" w:cs="Garamond"/>
          <w:sz w:val="24"/>
          <w:szCs w:val="24"/>
        </w:rPr>
        <w:t xml:space="preserve"> Confirm User Access Form</w:t>
      </w:r>
      <w:r w:rsidRPr="006338F6">
        <w:rPr>
          <w:rStyle w:val="Hyperlink"/>
          <w:rFonts w:ascii="Garamond" w:eastAsia="Garamond" w:hAnsi="Garamond" w:cs="Garamond"/>
          <w:color w:val="auto"/>
          <w:sz w:val="24"/>
          <w:szCs w:val="24"/>
          <w:u w:val="none"/>
        </w:rPr>
        <w:t>:</w:t>
      </w:r>
      <w:r w:rsidRPr="00844B63">
        <w:rPr>
          <w:rStyle w:val="Hyperlink"/>
          <w:rFonts w:ascii="Garamond" w:eastAsia="Garamond" w:hAnsi="Garamond" w:cs="Garamond"/>
          <w:sz w:val="24"/>
          <w:szCs w:val="24"/>
        </w:rPr>
        <w:t xml:space="preserve"> </w:t>
      </w:r>
      <w:hyperlink r:id="rId50" w:history="1">
        <w:r w:rsidR="006338F6" w:rsidRPr="007D003C">
          <w:rPr>
            <w:rStyle w:val="Hyperlink"/>
            <w:rFonts w:ascii="Garamond" w:eastAsia="Calibri" w:hAnsi="Garamond" w:cs="Calibri"/>
            <w:sz w:val="24"/>
            <w:szCs w:val="24"/>
          </w:rPr>
          <w:t>https://redfworkshop.org/wp-content/uploads/2021/07/CalFresh-Confirm-User-Access-Form-ADA.pdf</w:t>
        </w:r>
      </w:hyperlink>
    </w:p>
    <w:p w14:paraId="6E7D578E" w14:textId="51E9BB23" w:rsidR="01A3B8A8" w:rsidRPr="00844B63" w:rsidRDefault="02ABAE53" w:rsidP="00844B63">
      <w:pPr>
        <w:ind w:left="720"/>
        <w:rPr>
          <w:rFonts w:ascii="Garamond" w:eastAsia="Garamond" w:hAnsi="Garamond" w:cs="Garamond"/>
          <w:color w:val="000000" w:themeColor="text1"/>
          <w:sz w:val="24"/>
          <w:szCs w:val="24"/>
        </w:rPr>
      </w:pPr>
      <w:r w:rsidRPr="00844B63">
        <w:rPr>
          <w:rFonts w:ascii="Garamond" w:eastAsia="Garamond" w:hAnsi="Garamond" w:cs="Garamond"/>
          <w:color w:val="000000" w:themeColor="text1"/>
          <w:sz w:val="24"/>
          <w:szCs w:val="24"/>
        </w:rPr>
        <w:t xml:space="preserve">• Contact the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E&amp;T CWD, state partner, or tribal organization if unexpected results are received when using </w:t>
      </w:r>
      <w:proofErr w:type="spellStart"/>
      <w:r w:rsidRPr="00844B63">
        <w:rPr>
          <w:rFonts w:ascii="Garamond" w:eastAsia="Garamond" w:hAnsi="Garamond" w:cs="Garamond"/>
          <w:color w:val="000000" w:themeColor="text1"/>
          <w:sz w:val="24"/>
          <w:szCs w:val="24"/>
        </w:rPr>
        <w:t>CalFresh</w:t>
      </w:r>
      <w:proofErr w:type="spellEnd"/>
      <w:r w:rsidRPr="00844B63">
        <w:rPr>
          <w:rFonts w:ascii="Garamond" w:eastAsia="Garamond" w:hAnsi="Garamond" w:cs="Garamond"/>
          <w:color w:val="000000" w:themeColor="text1"/>
          <w:sz w:val="24"/>
          <w:szCs w:val="24"/>
        </w:rPr>
        <w:t xml:space="preserve"> Confirm; and </w:t>
      </w:r>
    </w:p>
    <w:p w14:paraId="2DA2E42D" w14:textId="4CB8D567" w:rsidR="68B9FE5E" w:rsidRPr="00844B63" w:rsidRDefault="02ABAE53" w:rsidP="00844B63">
      <w:pPr>
        <w:spacing w:line="257" w:lineRule="auto"/>
        <w:rPr>
          <w:rFonts w:ascii="Garamond" w:eastAsia="Garamond" w:hAnsi="Garamond" w:cs="Garamond"/>
          <w:sz w:val="24"/>
          <w:szCs w:val="24"/>
        </w:rPr>
      </w:pPr>
      <w:r w:rsidRPr="00844B63">
        <w:rPr>
          <w:rFonts w:ascii="Garamond" w:eastAsia="Garamond" w:hAnsi="Garamond" w:cs="Garamond"/>
          <w:color w:val="000000" w:themeColor="text1"/>
          <w:sz w:val="24"/>
          <w:szCs w:val="24"/>
        </w:rPr>
        <w:t xml:space="preserve">• Inform the CWD, state partner, or tribal organization and immediately contact CDSS at </w:t>
      </w:r>
      <w:hyperlink r:id="rId51" w:history="1">
        <w:r w:rsidR="006338F6" w:rsidRPr="007D003C">
          <w:rPr>
            <w:rStyle w:val="Hyperlink"/>
            <w:rFonts w:ascii="Garamond" w:eastAsia="Calibri" w:hAnsi="Garamond" w:cs="Calibri"/>
            <w:sz w:val="24"/>
            <w:szCs w:val="24"/>
          </w:rPr>
          <w:t>CalFreshConfirm@dss.ca.gov</w:t>
        </w:r>
      </w:hyperlink>
      <w:r w:rsidR="006338F6">
        <w:rPr>
          <w:rFonts w:ascii="Garamond" w:hAnsi="Garamond"/>
          <w:sz w:val="24"/>
          <w:szCs w:val="24"/>
        </w:rPr>
        <w:t xml:space="preserve"> </w:t>
      </w:r>
      <w:r w:rsidRPr="00844B63">
        <w:rPr>
          <w:rFonts w:ascii="Garamond" w:eastAsia="Garamond" w:hAnsi="Garamond" w:cs="Garamond"/>
          <w:color w:val="000000" w:themeColor="text1"/>
          <w:sz w:val="24"/>
          <w:szCs w:val="24"/>
        </w:rPr>
        <w:t>if a user account must be terminated or suspended.</w:t>
      </w:r>
    </w:p>
    <w:p w14:paraId="6CD0EE55" w14:textId="485E0F02" w:rsidR="68B9FE5E" w:rsidRDefault="68B9FE5E" w:rsidP="68B9FE5E"/>
    <w:p w14:paraId="30B6AEB7" w14:textId="4E0C3006" w:rsidR="001926CD" w:rsidRDefault="00F07A8B" w:rsidP="003E5990">
      <w:pPr>
        <w:ind w:left="-720"/>
        <w:rPr>
          <w:rFonts w:ascii="Garamond" w:hAnsi="Garamond"/>
        </w:rPr>
      </w:pPr>
      <w:r>
        <w:rPr>
          <w:rFonts w:ascii="Garamond" w:hAnsi="Garamond"/>
        </w:rPr>
        <w:br w:type="page"/>
      </w:r>
    </w:p>
    <w:p w14:paraId="602BE82E" w14:textId="6D155F16" w:rsidR="001926CD" w:rsidRDefault="001926CD"/>
    <w:p w14:paraId="3B96D48E" w14:textId="5B0C6ABC" w:rsidR="00075E1E" w:rsidRDefault="006250A5" w:rsidP="00075E1E">
      <w:pPr>
        <w:pStyle w:val="Heading1"/>
        <w:spacing w:before="0" w:after="240"/>
        <w:rPr>
          <w:rFonts w:ascii="Garamond" w:hAnsi="Garamond"/>
        </w:rPr>
      </w:pPr>
      <w:bookmarkStart w:id="516" w:name="_Toc94795000"/>
      <w:bookmarkStart w:id="517" w:name="_Toc472085363"/>
      <w:bookmarkEnd w:id="515"/>
      <w:r>
        <w:rPr>
          <w:rFonts w:ascii="Garamond" w:hAnsi="Garamond"/>
        </w:rPr>
        <w:t xml:space="preserve">APPENDIX </w:t>
      </w:r>
      <w:r w:rsidR="00CA17DC">
        <w:rPr>
          <w:rFonts w:ascii="Garamond" w:hAnsi="Garamond"/>
        </w:rPr>
        <w:t>D</w:t>
      </w:r>
      <w:r w:rsidR="00B27B66" w:rsidRPr="000C7FD1">
        <w:rPr>
          <w:rFonts w:ascii="Garamond" w:hAnsi="Garamond"/>
        </w:rPr>
        <w:t xml:space="preserve">: </w:t>
      </w:r>
      <w:r w:rsidR="00075E1E">
        <w:rPr>
          <w:rFonts w:ascii="Garamond" w:hAnsi="Garamond"/>
        </w:rPr>
        <w:t>Quarterly Outcome Report Instructions</w:t>
      </w:r>
      <w:bookmarkEnd w:id="516"/>
    </w:p>
    <w:p w14:paraId="24650FFF" w14:textId="77777777" w:rsidR="00075E1E" w:rsidRDefault="00075E1E" w:rsidP="00075E1E">
      <w:pPr>
        <w:spacing w:before="240" w:after="120"/>
        <w:rPr>
          <w:rFonts w:asciiTheme="majorHAnsi" w:hAnsiTheme="majorHAnsi"/>
          <w:i/>
          <w:iCs/>
          <w:color w:val="365F91" w:themeColor="accent1" w:themeShade="BF"/>
        </w:rPr>
      </w:pPr>
      <w:r>
        <w:rPr>
          <w:rFonts w:asciiTheme="majorHAnsi" w:hAnsiTheme="majorHAnsi"/>
          <w:i/>
          <w:iCs/>
          <w:color w:val="365F91" w:themeColor="accent1" w:themeShade="BF"/>
        </w:rPr>
        <w:t>Participants to Include in Report</w:t>
      </w:r>
    </w:p>
    <w:p w14:paraId="54237D41" w14:textId="77777777" w:rsidR="00075E1E" w:rsidRDefault="00075E1E" w:rsidP="00075E1E">
      <w:pPr>
        <w:pStyle w:val="Default"/>
        <w:spacing w:line="276" w:lineRule="auto"/>
        <w:rPr>
          <w:rFonts w:ascii="Garamond" w:eastAsia="Times New Roman" w:hAnsi="Garamond" w:cs="Times New Roman"/>
        </w:rPr>
      </w:pPr>
      <w:r>
        <w:rPr>
          <w:rFonts w:ascii="Garamond" w:eastAsia="Times New Roman" w:hAnsi="Garamond" w:cs="Times New Roman"/>
        </w:rPr>
        <w:t xml:space="preserve">Participants must be included in the Quarterly Participant Outcome Report if they are </w:t>
      </w:r>
      <w:r w:rsidRPr="00112406">
        <w:rPr>
          <w:rFonts w:ascii="Garamond" w:eastAsia="Times New Roman" w:hAnsi="Garamond" w:cs="Times New Roman"/>
        </w:rPr>
        <w:t xml:space="preserve">currently </w:t>
      </w:r>
      <w:r>
        <w:rPr>
          <w:rFonts w:ascii="Garamond" w:eastAsia="Times New Roman" w:hAnsi="Garamond" w:cs="Times New Roman"/>
        </w:rPr>
        <w:t>enrolled in CEPP</w:t>
      </w:r>
      <w:r w:rsidRPr="00112406">
        <w:rPr>
          <w:rFonts w:ascii="Garamond" w:eastAsia="Times New Roman" w:hAnsi="Garamond" w:cs="Times New Roman"/>
        </w:rPr>
        <w:t xml:space="preserve">, have terminated the CEPP program within the current federal fiscal year, </w:t>
      </w:r>
      <w:r>
        <w:rPr>
          <w:rFonts w:ascii="Garamond" w:eastAsia="Times New Roman" w:hAnsi="Garamond" w:cs="Times New Roman"/>
        </w:rPr>
        <w:t>or</w:t>
      </w:r>
      <w:r w:rsidRPr="00112406">
        <w:rPr>
          <w:rFonts w:ascii="Garamond" w:eastAsia="Times New Roman" w:hAnsi="Garamond" w:cs="Times New Roman"/>
        </w:rPr>
        <w:t xml:space="preserve"> have terminated the program in the prior federal fiscal year but are still in the look back period (as defined </w:t>
      </w:r>
      <w:r>
        <w:rPr>
          <w:rFonts w:ascii="Garamond" w:eastAsia="Times New Roman" w:hAnsi="Garamond" w:cs="Times New Roman"/>
        </w:rPr>
        <w:t>below</w:t>
      </w:r>
      <w:r w:rsidRPr="00112406">
        <w:rPr>
          <w:rFonts w:ascii="Garamond" w:eastAsia="Times New Roman" w:hAnsi="Garamond" w:cs="Times New Roman"/>
        </w:rPr>
        <w:t>) in the current federal fiscal year.</w:t>
      </w:r>
    </w:p>
    <w:p w14:paraId="70891BB9" w14:textId="77777777" w:rsidR="00075E1E" w:rsidRDefault="00075E1E" w:rsidP="00075E1E">
      <w:pPr>
        <w:pStyle w:val="Default"/>
        <w:spacing w:line="276" w:lineRule="auto"/>
        <w:rPr>
          <w:rFonts w:ascii="Garamond" w:eastAsia="Times New Roman" w:hAnsi="Garamond" w:cs="Times New Roman"/>
        </w:rPr>
      </w:pPr>
    </w:p>
    <w:p w14:paraId="56F984BD" w14:textId="77777777" w:rsidR="00075E1E" w:rsidRDefault="00075E1E" w:rsidP="00075E1E">
      <w:pPr>
        <w:pStyle w:val="Default"/>
        <w:spacing w:line="276" w:lineRule="auto"/>
        <w:rPr>
          <w:rFonts w:ascii="Garamond" w:eastAsia="Times New Roman" w:hAnsi="Garamond" w:cs="Times New Roman"/>
        </w:rPr>
      </w:pPr>
      <w:r>
        <w:rPr>
          <w:rFonts w:ascii="Garamond" w:eastAsia="Times New Roman" w:hAnsi="Garamond" w:cs="Times New Roman"/>
        </w:rPr>
        <w:t xml:space="preserve">An individual is considered enrolled only if they have participated in CEPP orientation/assessment, been enrolled in the provider’s CEPP program, and been enrolled by DPSS in CFET. Participants that have been successfully enrolled by DPSS in CFET but have left CEPP after orientation/assessment are still considered participants and must be tracked.  Conversely, individuals that have been enrolled in the provider’s CEPP program pending confirmation of CFET enrollment but have not received such confirmation are not yet considered enrolled.  </w:t>
      </w:r>
    </w:p>
    <w:p w14:paraId="3D661C4E" w14:textId="77777777" w:rsidR="00075E1E" w:rsidRPr="00BB0B4D" w:rsidRDefault="00075E1E" w:rsidP="00075E1E">
      <w:pPr>
        <w:spacing w:before="240" w:after="120"/>
        <w:rPr>
          <w:rFonts w:asciiTheme="majorHAnsi" w:hAnsiTheme="majorHAnsi"/>
          <w:i/>
          <w:iCs/>
          <w:color w:val="365F91" w:themeColor="accent1" w:themeShade="BF"/>
        </w:rPr>
      </w:pPr>
      <w:r>
        <w:rPr>
          <w:rFonts w:asciiTheme="majorHAnsi" w:hAnsiTheme="majorHAnsi"/>
          <w:i/>
          <w:iCs/>
          <w:color w:val="365F91" w:themeColor="accent1" w:themeShade="BF"/>
        </w:rPr>
        <w:t>Data Records</w:t>
      </w:r>
    </w:p>
    <w:p w14:paraId="1158A76B" w14:textId="2C23F75F" w:rsidR="00075E1E" w:rsidRDefault="00075E1E" w:rsidP="00075E1E">
      <w:pPr>
        <w:pStyle w:val="Default"/>
        <w:spacing w:line="276" w:lineRule="auto"/>
        <w:rPr>
          <w:rFonts w:ascii="Garamond" w:eastAsia="Times New Roman" w:hAnsi="Garamond" w:cs="Times New Roman"/>
        </w:rPr>
      </w:pPr>
      <w:r>
        <w:rPr>
          <w:rFonts w:ascii="Garamond" w:eastAsia="Times New Roman" w:hAnsi="Garamond" w:cs="Times New Roman"/>
        </w:rPr>
        <w:t xml:space="preserve">A data record is a collection of related classes of data (e.g., an individual’s gender, </w:t>
      </w:r>
      <w:proofErr w:type="gramStart"/>
      <w:r>
        <w:rPr>
          <w:rFonts w:ascii="Garamond" w:eastAsia="Times New Roman" w:hAnsi="Garamond" w:cs="Times New Roman"/>
        </w:rPr>
        <w:t>race</w:t>
      </w:r>
      <w:proofErr w:type="gramEnd"/>
      <w:r>
        <w:rPr>
          <w:rFonts w:ascii="Garamond" w:eastAsia="Times New Roman" w:hAnsi="Garamond" w:cs="Times New Roman"/>
        </w:rPr>
        <w:t xml:space="preserve"> and age) that often appear as a single row of a table.  For purposes of this outcome report, a row signifies a different data record with various information on a specific participant.  Every participant included in the report will have at least one data record during a given quarter, with a new data record created for that participant whenever a</w:t>
      </w:r>
      <w:r w:rsidRPr="00BB0B4D">
        <w:rPr>
          <w:rFonts w:ascii="Garamond" w:eastAsia="Times New Roman" w:hAnsi="Garamond" w:cs="Times New Roman"/>
        </w:rPr>
        <w:t xml:space="preserve"> </w:t>
      </w:r>
      <w:r>
        <w:rPr>
          <w:rFonts w:ascii="Garamond" w:eastAsia="Times New Roman" w:hAnsi="Garamond" w:cs="Times New Roman"/>
        </w:rPr>
        <w:t xml:space="preserve">new </w:t>
      </w:r>
      <w:r w:rsidRPr="00BB0B4D">
        <w:rPr>
          <w:rFonts w:ascii="Garamond" w:eastAsia="Times New Roman" w:hAnsi="Garamond" w:cs="Times New Roman"/>
        </w:rPr>
        <w:t>component</w:t>
      </w:r>
      <w:r>
        <w:rPr>
          <w:rFonts w:ascii="Garamond" w:eastAsia="Times New Roman" w:hAnsi="Garamond" w:cs="Times New Roman"/>
        </w:rPr>
        <w:t xml:space="preserve"> begins</w:t>
      </w:r>
      <w:r w:rsidRPr="00BB0B4D">
        <w:rPr>
          <w:rFonts w:ascii="Garamond" w:eastAsia="Times New Roman" w:hAnsi="Garamond" w:cs="Times New Roman"/>
        </w:rPr>
        <w:t xml:space="preserve">. </w:t>
      </w:r>
      <w:r>
        <w:rPr>
          <w:rFonts w:ascii="Garamond" w:eastAsia="Times New Roman" w:hAnsi="Garamond" w:cs="Times New Roman"/>
        </w:rPr>
        <w:t>For purposes of this outcome report only, orientation/assessment is considered a component (</w:t>
      </w:r>
      <w:proofErr w:type="gramStart"/>
      <w:r>
        <w:rPr>
          <w:rFonts w:ascii="Garamond" w:eastAsia="Times New Roman" w:hAnsi="Garamond" w:cs="Times New Roman"/>
        </w:rPr>
        <w:t>as long as</w:t>
      </w:r>
      <w:proofErr w:type="gramEnd"/>
      <w:r>
        <w:rPr>
          <w:rFonts w:ascii="Garamond" w:eastAsia="Times New Roman" w:hAnsi="Garamond" w:cs="Times New Roman"/>
        </w:rPr>
        <w:t xml:space="preserve"> </w:t>
      </w:r>
      <w:r w:rsidR="003C2473">
        <w:rPr>
          <w:rFonts w:ascii="Garamond" w:eastAsia="Times New Roman" w:hAnsi="Garamond" w:cs="Times New Roman"/>
        </w:rPr>
        <w:t>CEPP</w:t>
      </w:r>
      <w:r>
        <w:rPr>
          <w:rFonts w:ascii="Garamond" w:eastAsia="Times New Roman" w:hAnsi="Garamond" w:cs="Times New Roman"/>
        </w:rPr>
        <w:t xml:space="preserve"> enrollment</w:t>
      </w:r>
      <w:r w:rsidR="003C2473">
        <w:rPr>
          <w:rFonts w:ascii="Garamond" w:eastAsia="Times New Roman" w:hAnsi="Garamond" w:cs="Times New Roman"/>
        </w:rPr>
        <w:t xml:space="preserve"> has been completed</w:t>
      </w:r>
      <w:r>
        <w:rPr>
          <w:rFonts w:ascii="Garamond" w:eastAsia="Times New Roman" w:hAnsi="Garamond" w:cs="Times New Roman"/>
        </w:rPr>
        <w:t xml:space="preserve">).  Some fields of data, such as </w:t>
      </w:r>
      <w:r w:rsidRPr="00F44110">
        <w:rPr>
          <w:rFonts w:ascii="Garamond" w:eastAsia="Times New Roman" w:hAnsi="Garamond" w:cs="Times New Roman"/>
          <w:i/>
          <w:iCs/>
        </w:rPr>
        <w:t>Name</w:t>
      </w:r>
      <w:r>
        <w:rPr>
          <w:rFonts w:ascii="Garamond" w:eastAsia="Times New Roman" w:hAnsi="Garamond" w:cs="Times New Roman"/>
        </w:rPr>
        <w:t xml:space="preserve"> and </w:t>
      </w:r>
      <w:r w:rsidRPr="00F44110">
        <w:rPr>
          <w:rFonts w:ascii="Garamond" w:eastAsia="Times New Roman" w:hAnsi="Garamond" w:cs="Times New Roman"/>
          <w:i/>
          <w:iCs/>
        </w:rPr>
        <w:t>Date of Birth</w:t>
      </w:r>
      <w:r>
        <w:rPr>
          <w:rFonts w:ascii="Garamond" w:eastAsia="Times New Roman" w:hAnsi="Garamond" w:cs="Times New Roman"/>
        </w:rPr>
        <w:t>, are repeated when there are multiple records for the participant.</w:t>
      </w:r>
    </w:p>
    <w:p w14:paraId="111B6780" w14:textId="77777777" w:rsidR="00075E1E" w:rsidRDefault="00075E1E" w:rsidP="00075E1E">
      <w:pPr>
        <w:pStyle w:val="Default"/>
        <w:spacing w:line="276" w:lineRule="auto"/>
        <w:rPr>
          <w:rFonts w:ascii="Garamond" w:eastAsia="Times New Roman" w:hAnsi="Garamond" w:cs="Times New Roman"/>
        </w:rPr>
      </w:pPr>
    </w:p>
    <w:p w14:paraId="635E52BE" w14:textId="6669BBCE" w:rsidR="00075E1E" w:rsidRDefault="00075E1E" w:rsidP="00075E1E">
      <w:pPr>
        <w:pStyle w:val="Default"/>
        <w:spacing w:line="276" w:lineRule="auto"/>
        <w:rPr>
          <w:rFonts w:ascii="Garamond" w:eastAsia="Times New Roman" w:hAnsi="Garamond" w:cs="Times New Roman"/>
        </w:rPr>
      </w:pPr>
      <w:r>
        <w:rPr>
          <w:rFonts w:ascii="Garamond" w:eastAsia="Times New Roman" w:hAnsi="Garamond" w:cs="Times New Roman"/>
        </w:rPr>
        <w:t>In one</w:t>
      </w:r>
      <w:r w:rsidRPr="00BB0B4D">
        <w:rPr>
          <w:rFonts w:ascii="Garamond" w:eastAsia="Times New Roman" w:hAnsi="Garamond" w:cs="Times New Roman"/>
        </w:rPr>
        <w:t xml:space="preserve"> example, an individual </w:t>
      </w:r>
      <w:r>
        <w:rPr>
          <w:rFonts w:ascii="Garamond" w:eastAsia="Times New Roman" w:hAnsi="Garamond" w:cs="Times New Roman"/>
        </w:rPr>
        <w:t xml:space="preserve">has participated in orientation and assessment, and has been enrolled in </w:t>
      </w:r>
      <w:r w:rsidR="003C2473">
        <w:rPr>
          <w:rFonts w:ascii="Garamond" w:eastAsia="Times New Roman" w:hAnsi="Garamond" w:cs="Times New Roman"/>
        </w:rPr>
        <w:t>CEPP by the provider</w:t>
      </w:r>
      <w:r>
        <w:rPr>
          <w:rFonts w:ascii="Garamond" w:eastAsia="Times New Roman" w:hAnsi="Garamond" w:cs="Times New Roman"/>
        </w:rPr>
        <w:t xml:space="preserve">. They are enrolled in work experience at enrollment. The individual will have two rows of data records, one that lists orientation/assessment in the </w:t>
      </w:r>
      <w:r w:rsidRPr="006E0144">
        <w:rPr>
          <w:rFonts w:ascii="Garamond" w:eastAsia="Times New Roman" w:hAnsi="Garamond" w:cs="Times New Roman"/>
          <w:i/>
          <w:iCs/>
        </w:rPr>
        <w:t>Component</w:t>
      </w:r>
      <w:r>
        <w:rPr>
          <w:rFonts w:ascii="Garamond" w:eastAsia="Times New Roman" w:hAnsi="Garamond" w:cs="Times New Roman"/>
        </w:rPr>
        <w:t xml:space="preserve"> data field and one that lists work experience in the field.  In the second quarter, they </w:t>
      </w:r>
      <w:r w:rsidRPr="00BB0B4D">
        <w:rPr>
          <w:rFonts w:ascii="Garamond" w:eastAsia="Times New Roman" w:hAnsi="Garamond" w:cs="Times New Roman"/>
        </w:rPr>
        <w:t xml:space="preserve">begin a </w:t>
      </w:r>
      <w:r>
        <w:rPr>
          <w:rFonts w:ascii="Garamond" w:eastAsia="Times New Roman" w:hAnsi="Garamond" w:cs="Times New Roman"/>
        </w:rPr>
        <w:t>supervised job search</w:t>
      </w:r>
      <w:r w:rsidRPr="00BB0B4D">
        <w:rPr>
          <w:rFonts w:ascii="Garamond" w:eastAsia="Times New Roman" w:hAnsi="Garamond" w:cs="Times New Roman"/>
        </w:rPr>
        <w:t xml:space="preserve"> component</w:t>
      </w:r>
      <w:r>
        <w:rPr>
          <w:rFonts w:ascii="Garamond" w:eastAsia="Times New Roman" w:hAnsi="Garamond" w:cs="Times New Roman"/>
        </w:rPr>
        <w:t xml:space="preserve"> and end the work experience component</w:t>
      </w:r>
      <w:r w:rsidRPr="00BB0B4D">
        <w:rPr>
          <w:rFonts w:ascii="Garamond" w:eastAsia="Times New Roman" w:hAnsi="Garamond" w:cs="Times New Roman"/>
        </w:rPr>
        <w:t>.</w:t>
      </w:r>
      <w:r>
        <w:rPr>
          <w:rFonts w:ascii="Garamond" w:eastAsia="Times New Roman" w:hAnsi="Garamond" w:cs="Times New Roman"/>
        </w:rPr>
        <w:t xml:space="preserve"> The individual will now have three data records with orientation/assessment, work experience, or supervised job search listed in the </w:t>
      </w:r>
      <w:r w:rsidRPr="009E3035">
        <w:rPr>
          <w:rFonts w:ascii="Garamond" w:eastAsia="Times New Roman" w:hAnsi="Garamond" w:cs="Times New Roman"/>
          <w:i/>
          <w:iCs/>
        </w:rPr>
        <w:t>Component</w:t>
      </w:r>
      <w:r>
        <w:rPr>
          <w:rFonts w:ascii="Garamond" w:eastAsia="Times New Roman" w:hAnsi="Garamond" w:cs="Times New Roman"/>
        </w:rPr>
        <w:t xml:space="preserve"> field. Once a data record is entered, it should be carried forward in each following quarter until the end of the federal fiscal year.  If the “program completion date” and “program successfully completed” fields are still blank at the end of the federal fiscal year, that specific data record should be carried forward again into the next fiscal year. </w:t>
      </w:r>
    </w:p>
    <w:p w14:paraId="34993A89" w14:textId="77777777" w:rsidR="00075E1E" w:rsidRPr="00BB0B4D" w:rsidRDefault="00075E1E" w:rsidP="00075E1E">
      <w:pPr>
        <w:spacing w:before="240" w:after="120"/>
        <w:rPr>
          <w:rFonts w:asciiTheme="majorHAnsi" w:hAnsiTheme="majorHAnsi"/>
          <w:i/>
          <w:iCs/>
          <w:color w:val="365F91" w:themeColor="accent1" w:themeShade="BF"/>
        </w:rPr>
      </w:pPr>
      <w:r w:rsidRPr="00BB0B4D">
        <w:rPr>
          <w:rFonts w:asciiTheme="majorHAnsi" w:hAnsiTheme="majorHAnsi"/>
          <w:i/>
          <w:iCs/>
          <w:color w:val="365F91" w:themeColor="accent1" w:themeShade="BF"/>
        </w:rPr>
        <w:t>Program Start Date</w:t>
      </w:r>
      <w:r>
        <w:rPr>
          <w:rFonts w:asciiTheme="majorHAnsi" w:hAnsiTheme="majorHAnsi"/>
          <w:i/>
          <w:iCs/>
          <w:color w:val="365F91" w:themeColor="accent1" w:themeShade="BF"/>
        </w:rPr>
        <w:t xml:space="preserve"> and</w:t>
      </w:r>
      <w:r w:rsidRPr="00BB0B4D">
        <w:rPr>
          <w:rFonts w:asciiTheme="majorHAnsi" w:hAnsiTheme="majorHAnsi"/>
          <w:i/>
          <w:iCs/>
          <w:color w:val="365F91" w:themeColor="accent1" w:themeShade="BF"/>
        </w:rPr>
        <w:t xml:space="preserve"> Completion Date </w:t>
      </w:r>
    </w:p>
    <w:p w14:paraId="756768BE" w14:textId="7B613F61" w:rsidR="00075E1E" w:rsidRDefault="00075E1E" w:rsidP="00075E1E">
      <w:pPr>
        <w:pStyle w:val="Default"/>
        <w:spacing w:line="276" w:lineRule="auto"/>
        <w:rPr>
          <w:rFonts w:ascii="Garamond" w:eastAsia="Times New Roman" w:hAnsi="Garamond" w:cs="Times New Roman"/>
        </w:rPr>
      </w:pPr>
      <w:r>
        <w:rPr>
          <w:rFonts w:ascii="Garamond" w:eastAsia="Times New Roman" w:hAnsi="Garamond" w:cs="Times New Roman"/>
        </w:rPr>
        <w:t xml:space="preserve">Providers </w:t>
      </w:r>
      <w:r w:rsidR="004746CF">
        <w:rPr>
          <w:rFonts w:ascii="Garamond" w:eastAsia="Times New Roman" w:hAnsi="Garamond" w:cs="Times New Roman"/>
        </w:rPr>
        <w:t>must</w:t>
      </w:r>
      <w:r>
        <w:rPr>
          <w:rFonts w:ascii="Garamond" w:eastAsia="Times New Roman" w:hAnsi="Garamond" w:cs="Times New Roman"/>
        </w:rPr>
        <w:t xml:space="preserve"> develop tracking systems t</w:t>
      </w:r>
      <w:r w:rsidR="0095576A">
        <w:rPr>
          <w:rFonts w:ascii="Garamond" w:eastAsia="Times New Roman" w:hAnsi="Garamond" w:cs="Times New Roman"/>
        </w:rPr>
        <w:t>hat</w:t>
      </w:r>
      <w:r>
        <w:rPr>
          <w:rFonts w:ascii="Garamond" w:eastAsia="Times New Roman" w:hAnsi="Garamond" w:cs="Times New Roman"/>
        </w:rPr>
        <w:t xml:space="preserve"> clearly distinguish between participation in their CEPP and non-CEPP programs.  </w:t>
      </w:r>
      <w:r w:rsidR="00DA298E">
        <w:rPr>
          <w:rFonts w:ascii="Garamond" w:eastAsia="Times New Roman" w:hAnsi="Garamond" w:cs="Times New Roman"/>
        </w:rPr>
        <w:t xml:space="preserve">CEPP program participants must meet </w:t>
      </w:r>
      <w:proofErr w:type="spellStart"/>
      <w:r w:rsidR="00DA298E">
        <w:rPr>
          <w:rFonts w:ascii="Garamond" w:eastAsia="Times New Roman" w:hAnsi="Garamond" w:cs="Times New Roman"/>
        </w:rPr>
        <w:t>CalFresh</w:t>
      </w:r>
      <w:proofErr w:type="spellEnd"/>
      <w:r w:rsidR="00DA298E">
        <w:rPr>
          <w:rFonts w:ascii="Garamond" w:eastAsia="Times New Roman" w:hAnsi="Garamond" w:cs="Times New Roman"/>
        </w:rPr>
        <w:t xml:space="preserve"> and CFET eligibility </w:t>
      </w:r>
      <w:r w:rsidR="00DA298E">
        <w:rPr>
          <w:rFonts w:ascii="Garamond" w:eastAsia="Times New Roman" w:hAnsi="Garamond" w:cs="Times New Roman"/>
        </w:rPr>
        <w:lastRenderedPageBreak/>
        <w:t xml:space="preserve">requirements </w:t>
      </w:r>
      <w:proofErr w:type="gramStart"/>
      <w:r w:rsidR="00DA298E">
        <w:rPr>
          <w:rFonts w:ascii="Garamond" w:eastAsia="Times New Roman" w:hAnsi="Garamond" w:cs="Times New Roman"/>
        </w:rPr>
        <w:t>in order to</w:t>
      </w:r>
      <w:proofErr w:type="gramEnd"/>
      <w:r w:rsidR="00DA298E">
        <w:rPr>
          <w:rFonts w:ascii="Garamond" w:eastAsia="Times New Roman" w:hAnsi="Garamond" w:cs="Times New Roman"/>
        </w:rPr>
        <w:t xml:space="preserve"> be counted </w:t>
      </w:r>
      <w:r w:rsidR="009A4660">
        <w:rPr>
          <w:rFonts w:ascii="Garamond" w:eastAsia="Times New Roman" w:hAnsi="Garamond" w:cs="Times New Roman"/>
        </w:rPr>
        <w:t xml:space="preserve">in the outcome report.  </w:t>
      </w:r>
      <w:r>
        <w:rPr>
          <w:rFonts w:ascii="Garamond" w:eastAsia="Times New Roman" w:hAnsi="Garamond" w:cs="Times New Roman"/>
        </w:rPr>
        <w:t xml:space="preserve">For example, if a </w:t>
      </w:r>
      <w:r w:rsidR="00F7109C">
        <w:rPr>
          <w:rFonts w:ascii="Garamond" w:eastAsia="Times New Roman" w:hAnsi="Garamond" w:cs="Times New Roman"/>
        </w:rPr>
        <w:t>participant</w:t>
      </w:r>
      <w:r>
        <w:rPr>
          <w:rFonts w:ascii="Garamond" w:eastAsia="Times New Roman" w:hAnsi="Garamond" w:cs="Times New Roman"/>
        </w:rPr>
        <w:t xml:space="preserve"> has been participating in a provider’s work experience program as of January but has only been enrolled in </w:t>
      </w:r>
      <w:proofErr w:type="spellStart"/>
      <w:r>
        <w:rPr>
          <w:rFonts w:ascii="Garamond" w:eastAsia="Times New Roman" w:hAnsi="Garamond" w:cs="Times New Roman"/>
        </w:rPr>
        <w:t>CalFresh</w:t>
      </w:r>
      <w:proofErr w:type="spellEnd"/>
      <w:r>
        <w:rPr>
          <w:rFonts w:ascii="Garamond" w:eastAsia="Times New Roman" w:hAnsi="Garamond" w:cs="Times New Roman"/>
        </w:rPr>
        <w:t xml:space="preserve"> and </w:t>
      </w:r>
      <w:r w:rsidR="003C2473">
        <w:rPr>
          <w:rFonts w:ascii="Garamond" w:eastAsia="Times New Roman" w:hAnsi="Garamond" w:cs="Times New Roman"/>
        </w:rPr>
        <w:t>CEPP</w:t>
      </w:r>
      <w:r>
        <w:rPr>
          <w:rFonts w:ascii="Garamond" w:eastAsia="Times New Roman" w:hAnsi="Garamond" w:cs="Times New Roman"/>
        </w:rPr>
        <w:t xml:space="preserve"> as of March, the start date of the CEPP work experience program is March. If an individual loses eligibility for </w:t>
      </w:r>
      <w:proofErr w:type="spellStart"/>
      <w:r>
        <w:rPr>
          <w:rFonts w:ascii="Garamond" w:eastAsia="Times New Roman" w:hAnsi="Garamond" w:cs="Times New Roman"/>
        </w:rPr>
        <w:t>CalFresh</w:t>
      </w:r>
      <w:proofErr w:type="spellEnd"/>
      <w:r>
        <w:rPr>
          <w:rFonts w:ascii="Garamond" w:eastAsia="Times New Roman" w:hAnsi="Garamond" w:cs="Times New Roman"/>
        </w:rPr>
        <w:t xml:space="preserve"> or </w:t>
      </w:r>
      <w:r w:rsidR="003C2473">
        <w:rPr>
          <w:rFonts w:ascii="Garamond" w:eastAsia="Times New Roman" w:hAnsi="Garamond" w:cs="Times New Roman"/>
        </w:rPr>
        <w:t>CEPP</w:t>
      </w:r>
      <w:r>
        <w:rPr>
          <w:rFonts w:ascii="Garamond" w:eastAsia="Times New Roman" w:hAnsi="Garamond" w:cs="Times New Roman"/>
        </w:rPr>
        <w:t xml:space="preserve"> in the third month of a CEPP training program, even if they continue to participate in the provider’s training program for seven months, they have ended both the component and the CEPP program in that third month.  </w:t>
      </w:r>
    </w:p>
    <w:p w14:paraId="1B2A2C19" w14:textId="77777777" w:rsidR="00075E1E" w:rsidRDefault="00075E1E" w:rsidP="00075E1E">
      <w:pPr>
        <w:pStyle w:val="Default"/>
        <w:spacing w:line="276" w:lineRule="auto"/>
        <w:rPr>
          <w:rFonts w:ascii="Garamond" w:eastAsia="Times New Roman" w:hAnsi="Garamond" w:cs="Times New Roman"/>
        </w:rPr>
      </w:pPr>
    </w:p>
    <w:p w14:paraId="3BEA844A" w14:textId="5D17868E" w:rsidR="00075E1E" w:rsidRPr="00BD362E" w:rsidRDefault="00075E1E" w:rsidP="00075E1E">
      <w:pPr>
        <w:pStyle w:val="Default"/>
        <w:spacing w:line="276" w:lineRule="auto"/>
        <w:rPr>
          <w:rFonts w:ascii="Garamond" w:eastAsia="Times New Roman" w:hAnsi="Garamond" w:cs="Times New Roman"/>
        </w:rPr>
      </w:pPr>
      <w:r>
        <w:rPr>
          <w:rFonts w:ascii="Garamond" w:eastAsia="Times New Roman" w:hAnsi="Garamond" w:cs="Times New Roman"/>
        </w:rPr>
        <w:t xml:space="preserve">If the participant has not been enrolled in the CEPP program for at least 90 days and either returns to the program or has simply enrolled in </w:t>
      </w:r>
      <w:proofErr w:type="spellStart"/>
      <w:r>
        <w:rPr>
          <w:rFonts w:ascii="Garamond" w:eastAsia="Times New Roman" w:hAnsi="Garamond" w:cs="Times New Roman"/>
        </w:rPr>
        <w:t>CalFresh</w:t>
      </w:r>
      <w:proofErr w:type="spellEnd"/>
      <w:r>
        <w:rPr>
          <w:rFonts w:ascii="Garamond" w:eastAsia="Times New Roman" w:hAnsi="Garamond" w:cs="Times New Roman"/>
        </w:rPr>
        <w:t xml:space="preserve"> once again while having consistently participated in the program outside of </w:t>
      </w:r>
      <w:r w:rsidR="003C2473">
        <w:rPr>
          <w:rFonts w:ascii="Garamond" w:eastAsia="Times New Roman" w:hAnsi="Garamond" w:cs="Times New Roman"/>
        </w:rPr>
        <w:t>CEPP</w:t>
      </w:r>
      <w:r>
        <w:rPr>
          <w:rFonts w:ascii="Garamond" w:eastAsia="Times New Roman" w:hAnsi="Garamond" w:cs="Times New Roman"/>
        </w:rPr>
        <w:t xml:space="preserve">, a new data record must be started with a new program start date. The individual must also undergo a new CEPP orientation/assessment.  </w:t>
      </w:r>
    </w:p>
    <w:p w14:paraId="2EE1D01E" w14:textId="77777777" w:rsidR="00075E1E" w:rsidRDefault="00075E1E" w:rsidP="00075E1E">
      <w:pPr>
        <w:spacing w:before="240" w:after="120"/>
        <w:rPr>
          <w:rFonts w:asciiTheme="majorHAnsi" w:hAnsiTheme="majorHAnsi"/>
          <w:i/>
          <w:iCs/>
          <w:color w:val="365F91" w:themeColor="accent1" w:themeShade="BF"/>
        </w:rPr>
      </w:pPr>
      <w:r w:rsidRPr="00BB0B4D">
        <w:rPr>
          <w:rFonts w:asciiTheme="majorHAnsi" w:hAnsiTheme="majorHAnsi"/>
          <w:i/>
          <w:iCs/>
          <w:color w:val="365F91" w:themeColor="accent1" w:themeShade="BF"/>
        </w:rPr>
        <w:t>90-Day Look Back Rule</w:t>
      </w:r>
    </w:p>
    <w:p w14:paraId="27F9E272" w14:textId="33B15B10" w:rsidR="00075E1E" w:rsidRDefault="00075E1E" w:rsidP="00075E1E">
      <w:pPr>
        <w:pStyle w:val="Default"/>
        <w:spacing w:line="276" w:lineRule="auto"/>
        <w:rPr>
          <w:rFonts w:ascii="Garamond" w:hAnsi="Garamond" w:cs="Century Gothic"/>
        </w:rPr>
      </w:pPr>
      <w:r w:rsidRPr="0019742B">
        <w:rPr>
          <w:rFonts w:ascii="Garamond" w:hAnsi="Garamond" w:cs="Century Gothic"/>
          <w:i/>
          <w:iCs/>
        </w:rPr>
        <w:t>Component End Date</w:t>
      </w:r>
      <w:r>
        <w:rPr>
          <w:rFonts w:ascii="Garamond" w:hAnsi="Garamond" w:cs="Century Gothic"/>
        </w:rPr>
        <w:t xml:space="preserve"> and </w:t>
      </w:r>
      <w:r w:rsidRPr="0019742B">
        <w:rPr>
          <w:rFonts w:ascii="Garamond" w:hAnsi="Garamond" w:cs="Century Gothic"/>
          <w:i/>
          <w:iCs/>
        </w:rPr>
        <w:t>Program End Date</w:t>
      </w:r>
      <w:r>
        <w:rPr>
          <w:rFonts w:ascii="Garamond" w:hAnsi="Garamond" w:cs="Century Gothic"/>
        </w:rPr>
        <w:t xml:space="preserve"> fields indicate the last date of participation in a component and the last date of participation in the provider’s entire CEPP program. A</w:t>
      </w:r>
      <w:r w:rsidRPr="00BB0B4D">
        <w:rPr>
          <w:rFonts w:ascii="Garamond" w:hAnsi="Garamond" w:cs="Century Gothic"/>
        </w:rPr>
        <w:t xml:space="preserve"> Look Back rule </w:t>
      </w:r>
      <w:r>
        <w:rPr>
          <w:rFonts w:ascii="Garamond" w:hAnsi="Garamond" w:cs="Century Gothic"/>
        </w:rPr>
        <w:t xml:space="preserve">was developed by USDA FNS to ensure that these two end dates are not final for 90 days in case services begin again in the interim, e.g., the person decides to come back, regains </w:t>
      </w:r>
      <w:proofErr w:type="spellStart"/>
      <w:r>
        <w:rPr>
          <w:rFonts w:ascii="Garamond" w:hAnsi="Garamond" w:cs="Century Gothic"/>
        </w:rPr>
        <w:t>CalFresh</w:t>
      </w:r>
      <w:proofErr w:type="spellEnd"/>
      <w:r>
        <w:rPr>
          <w:rFonts w:ascii="Garamond" w:hAnsi="Garamond" w:cs="Century Gothic"/>
        </w:rPr>
        <w:t xml:space="preserve"> eligibility, etc.  The “look back” period </w:t>
      </w:r>
      <w:r w:rsidRPr="00BB0B4D">
        <w:rPr>
          <w:rFonts w:ascii="Garamond" w:hAnsi="Garamond" w:cs="Century Gothic"/>
        </w:rPr>
        <w:t xml:space="preserve">begins after a participant has </w:t>
      </w:r>
      <w:r>
        <w:rPr>
          <w:rFonts w:ascii="Garamond" w:hAnsi="Garamond" w:cs="Century Gothic"/>
        </w:rPr>
        <w:t>stopped participating in any CEPP services for any reason, e.g., they have completed the program, completed the component, lost eligibility, found a job, have unexplained absences, decided to leave, and so on</w:t>
      </w:r>
      <w:r w:rsidRPr="00BB0B4D">
        <w:rPr>
          <w:rFonts w:ascii="Garamond" w:hAnsi="Garamond" w:cs="Century Gothic"/>
        </w:rPr>
        <w:t xml:space="preserve">. </w:t>
      </w:r>
      <w:r>
        <w:rPr>
          <w:rFonts w:ascii="Garamond" w:hAnsi="Garamond" w:cs="Century Gothic"/>
        </w:rPr>
        <w:t xml:space="preserve"> During the 90-day look back period, the completion date should remain blank.  At that point, the completion date is finalized and entered as a date 90 days earlier, unless services have begun again</w:t>
      </w:r>
      <w:r w:rsidR="00994C9B">
        <w:rPr>
          <w:rFonts w:ascii="Garamond" w:hAnsi="Garamond" w:cs="Century Gothic"/>
        </w:rPr>
        <w:t xml:space="preserve"> within that period</w:t>
      </w:r>
      <w:r>
        <w:rPr>
          <w:rFonts w:ascii="Garamond" w:hAnsi="Garamond" w:cs="Century Gothic"/>
        </w:rPr>
        <w:t xml:space="preserve">.  </w:t>
      </w:r>
      <w:r w:rsidR="00681046">
        <w:rPr>
          <w:rFonts w:ascii="Garamond" w:hAnsi="Garamond" w:cs="Century Gothic"/>
        </w:rPr>
        <w:t xml:space="preserve">The </w:t>
      </w:r>
      <w:r w:rsidR="00FE130A">
        <w:rPr>
          <w:rFonts w:ascii="Garamond" w:hAnsi="Garamond" w:cs="Century Gothic"/>
        </w:rPr>
        <w:t>program end date</w:t>
      </w:r>
      <w:r w:rsidR="00681046">
        <w:rPr>
          <w:rFonts w:ascii="Garamond" w:hAnsi="Garamond" w:cs="Century Gothic"/>
        </w:rPr>
        <w:t xml:space="preserve"> does not include</w:t>
      </w:r>
      <w:r w:rsidR="00516AD0">
        <w:rPr>
          <w:rFonts w:ascii="Garamond" w:hAnsi="Garamond" w:cs="Century Gothic"/>
        </w:rPr>
        <w:t xml:space="preserve"> </w:t>
      </w:r>
      <w:r w:rsidR="00FE130A">
        <w:rPr>
          <w:rFonts w:ascii="Garamond" w:hAnsi="Garamond" w:cs="Century Gothic"/>
        </w:rPr>
        <w:t xml:space="preserve">the time </w:t>
      </w:r>
      <w:r w:rsidR="000E03C5">
        <w:rPr>
          <w:rFonts w:ascii="Garamond" w:hAnsi="Garamond" w:cs="Century Gothic"/>
        </w:rPr>
        <w:t>a</w:t>
      </w:r>
      <w:r w:rsidR="00FE130A">
        <w:rPr>
          <w:rFonts w:ascii="Garamond" w:hAnsi="Garamond" w:cs="Century Gothic"/>
        </w:rPr>
        <w:t xml:space="preserve"> </w:t>
      </w:r>
      <w:r w:rsidR="00F7109C">
        <w:rPr>
          <w:rFonts w:ascii="Garamond" w:hAnsi="Garamond" w:cs="Century Gothic"/>
        </w:rPr>
        <w:t>participant</w:t>
      </w:r>
      <w:r w:rsidR="00FE130A">
        <w:rPr>
          <w:rFonts w:ascii="Garamond" w:hAnsi="Garamond" w:cs="Century Gothic"/>
        </w:rPr>
        <w:t xml:space="preserve"> may spend in </w:t>
      </w:r>
      <w:r w:rsidR="00516AD0">
        <w:rPr>
          <w:rFonts w:ascii="Garamond" w:hAnsi="Garamond" w:cs="Century Gothic"/>
        </w:rPr>
        <w:t>job retention services</w:t>
      </w:r>
      <w:r w:rsidR="000E03C5">
        <w:rPr>
          <w:rFonts w:ascii="Garamond" w:hAnsi="Garamond" w:cs="Century Gothic"/>
        </w:rPr>
        <w:t>; it is the last date of service prior to job retention services</w:t>
      </w:r>
      <w:r w:rsidR="00681046">
        <w:rPr>
          <w:rFonts w:ascii="Garamond" w:hAnsi="Garamond" w:cs="Century Gothic"/>
        </w:rPr>
        <w:t xml:space="preserve">. </w:t>
      </w:r>
      <w:r w:rsidR="008C6C99">
        <w:rPr>
          <w:rFonts w:ascii="Garamond" w:hAnsi="Garamond" w:cs="Century Gothic"/>
        </w:rPr>
        <w:t xml:space="preserve">If services begin again after the 90-day look back period, </w:t>
      </w:r>
      <w:r w:rsidR="00D936AC">
        <w:rPr>
          <w:rFonts w:ascii="Garamond" w:hAnsi="Garamond" w:cs="Century Gothic"/>
        </w:rPr>
        <w:t>the participant would be considered new to CEPP again.</w:t>
      </w:r>
    </w:p>
    <w:p w14:paraId="3870F732" w14:textId="77777777" w:rsidR="00075E1E" w:rsidRDefault="00075E1E" w:rsidP="00075E1E">
      <w:pPr>
        <w:pStyle w:val="Default"/>
        <w:spacing w:line="276" w:lineRule="auto"/>
        <w:rPr>
          <w:rFonts w:ascii="Garamond" w:hAnsi="Garamond" w:cs="Century Gothic"/>
        </w:rPr>
      </w:pPr>
    </w:p>
    <w:p w14:paraId="60C81373" w14:textId="7DE16472" w:rsidR="00075E1E" w:rsidRDefault="00D75CF6" w:rsidP="00075E1E">
      <w:pPr>
        <w:pStyle w:val="Default"/>
        <w:spacing w:line="276" w:lineRule="auto"/>
        <w:rPr>
          <w:rFonts w:ascii="Garamond" w:hAnsi="Garamond" w:cs="Century Gothic"/>
        </w:rPr>
      </w:pPr>
      <w:r>
        <w:rPr>
          <w:rFonts w:ascii="Garamond" w:hAnsi="Garamond" w:cs="Century Gothic"/>
        </w:rPr>
        <w:t>The</w:t>
      </w:r>
      <w:r w:rsidR="00075E1E">
        <w:rPr>
          <w:rFonts w:ascii="Garamond" w:hAnsi="Garamond" w:cs="Century Gothic"/>
        </w:rPr>
        <w:t xml:space="preserve"> </w:t>
      </w:r>
      <w:r w:rsidR="00075E1E" w:rsidRPr="00DE2729">
        <w:rPr>
          <w:rFonts w:ascii="Garamond" w:hAnsi="Garamond" w:cs="Century Gothic"/>
          <w:i/>
          <w:iCs/>
        </w:rPr>
        <w:t>Program End Date</w:t>
      </w:r>
      <w:r>
        <w:rPr>
          <w:rFonts w:ascii="Garamond" w:hAnsi="Garamond" w:cs="Century Gothic"/>
          <w:i/>
          <w:iCs/>
        </w:rPr>
        <w:t xml:space="preserve"> </w:t>
      </w:r>
      <w:r w:rsidRPr="003E5990">
        <w:rPr>
          <w:rFonts w:ascii="Garamond" w:hAnsi="Garamond" w:cs="Century Gothic"/>
        </w:rPr>
        <w:t>is</w:t>
      </w:r>
      <w:r>
        <w:rPr>
          <w:rFonts w:ascii="Garamond" w:hAnsi="Garamond" w:cs="Century Gothic"/>
          <w:i/>
          <w:iCs/>
        </w:rPr>
        <w:t xml:space="preserve"> </w:t>
      </w:r>
      <w:r w:rsidR="00075E1E">
        <w:rPr>
          <w:rFonts w:ascii="Garamond" w:hAnsi="Garamond" w:cs="Century Gothic"/>
        </w:rPr>
        <w:t xml:space="preserve">the last date of service </w:t>
      </w:r>
      <w:r w:rsidR="005E4AF5" w:rsidRPr="003E5990">
        <w:rPr>
          <w:rFonts w:ascii="Garamond" w:hAnsi="Garamond" w:cs="Century Gothic"/>
          <w:u w:val="single"/>
        </w:rPr>
        <w:t>prior</w:t>
      </w:r>
      <w:r w:rsidR="005E4AF5">
        <w:rPr>
          <w:rFonts w:ascii="Garamond" w:hAnsi="Garamond" w:cs="Century Gothic"/>
        </w:rPr>
        <w:t xml:space="preserve"> to</w:t>
      </w:r>
      <w:r w:rsidR="00075E1E">
        <w:rPr>
          <w:rFonts w:ascii="Garamond" w:hAnsi="Garamond" w:cs="Century Gothic"/>
        </w:rPr>
        <w:t xml:space="preserve"> job retention services</w:t>
      </w:r>
      <w:r>
        <w:rPr>
          <w:rFonts w:ascii="Garamond" w:hAnsi="Garamond" w:cs="Century Gothic"/>
        </w:rPr>
        <w:t>, and the 90-day look back should be applied to that date</w:t>
      </w:r>
      <w:r w:rsidR="00075E1E">
        <w:rPr>
          <w:rFonts w:ascii="Garamond" w:hAnsi="Garamond" w:cs="Century Gothic"/>
        </w:rPr>
        <w:t>.  The</w:t>
      </w:r>
      <w:r w:rsidR="00980E2A">
        <w:rPr>
          <w:rFonts w:ascii="Garamond" w:hAnsi="Garamond" w:cs="Century Gothic"/>
        </w:rPr>
        <w:t>refore, the</w:t>
      </w:r>
      <w:r w:rsidR="00075E1E">
        <w:rPr>
          <w:rFonts w:ascii="Garamond" w:hAnsi="Garamond" w:cs="Century Gothic"/>
        </w:rPr>
        <w:t xml:space="preserve"> </w:t>
      </w:r>
      <w:r w:rsidR="00075E1E" w:rsidRPr="00DE2729">
        <w:rPr>
          <w:rFonts w:ascii="Garamond" w:hAnsi="Garamond" w:cs="Century Gothic"/>
          <w:i/>
          <w:iCs/>
        </w:rPr>
        <w:t>Component End Date</w:t>
      </w:r>
      <w:r w:rsidR="00075E1E">
        <w:rPr>
          <w:rFonts w:ascii="Garamond" w:hAnsi="Garamond" w:cs="Century Gothic"/>
        </w:rPr>
        <w:t xml:space="preserve"> for job retention services may be later than the </w:t>
      </w:r>
      <w:r w:rsidR="00075E1E" w:rsidRPr="00DE2729">
        <w:rPr>
          <w:rFonts w:ascii="Garamond" w:hAnsi="Garamond" w:cs="Century Gothic"/>
          <w:i/>
          <w:iCs/>
        </w:rPr>
        <w:t>Program End Date.</w:t>
      </w:r>
    </w:p>
    <w:p w14:paraId="769F1E42" w14:textId="77777777" w:rsidR="00075E1E" w:rsidRDefault="00075E1E" w:rsidP="00075E1E">
      <w:pPr>
        <w:pStyle w:val="Default"/>
        <w:spacing w:line="276" w:lineRule="auto"/>
        <w:rPr>
          <w:rFonts w:ascii="Garamond" w:hAnsi="Garamond" w:cs="Century Gothic"/>
        </w:rPr>
      </w:pPr>
    </w:p>
    <w:p w14:paraId="5158B101" w14:textId="77777777" w:rsidR="00075E1E" w:rsidRDefault="00075E1E" w:rsidP="00075E1E">
      <w:pPr>
        <w:autoSpaceDE w:val="0"/>
        <w:autoSpaceDN w:val="0"/>
        <w:adjustRightInd w:val="0"/>
        <w:spacing w:after="240"/>
        <w:rPr>
          <w:rFonts w:ascii="Garamond" w:eastAsia="Times New Roman" w:hAnsi="Garamond" w:cs="Times New Roman"/>
          <w:sz w:val="24"/>
          <w:szCs w:val="24"/>
        </w:rPr>
      </w:pPr>
      <w:r w:rsidRPr="00092648">
        <w:rPr>
          <w:rFonts w:ascii="Garamond" w:eastAsia="Times New Roman" w:hAnsi="Garamond" w:cs="Times New Roman"/>
          <w:sz w:val="24"/>
          <w:szCs w:val="24"/>
        </w:rPr>
        <w:t xml:space="preserve">Staff must set up an auditable procedure for tracking component and program completion. </w:t>
      </w:r>
    </w:p>
    <w:p w14:paraId="528B43E9" w14:textId="77777777" w:rsidR="00075E1E" w:rsidRPr="00BB0B4D" w:rsidRDefault="00075E1E" w:rsidP="00075E1E">
      <w:pPr>
        <w:spacing w:before="240" w:after="120"/>
        <w:rPr>
          <w:rFonts w:asciiTheme="majorHAnsi" w:hAnsiTheme="majorHAnsi"/>
          <w:i/>
          <w:iCs/>
          <w:color w:val="365F91" w:themeColor="accent1" w:themeShade="BF"/>
        </w:rPr>
      </w:pPr>
      <w:r w:rsidRPr="00BB0B4D">
        <w:rPr>
          <w:rFonts w:asciiTheme="majorHAnsi" w:hAnsiTheme="majorHAnsi"/>
          <w:i/>
          <w:iCs/>
          <w:color w:val="365F91" w:themeColor="accent1" w:themeShade="BF"/>
        </w:rPr>
        <w:t xml:space="preserve">Employment and Wage Data </w:t>
      </w:r>
    </w:p>
    <w:p w14:paraId="43B92599" w14:textId="77777777" w:rsidR="00075E1E" w:rsidRDefault="00075E1E" w:rsidP="00075E1E">
      <w:pPr>
        <w:rPr>
          <w:rFonts w:ascii="Garamond" w:eastAsiaTheme="minorHAnsi" w:hAnsi="Garamond" w:cs="Times New Roman"/>
          <w:sz w:val="24"/>
          <w:szCs w:val="24"/>
        </w:rPr>
      </w:pPr>
      <w:r>
        <w:rPr>
          <w:rFonts w:ascii="Garamond" w:eastAsiaTheme="minorHAnsi" w:hAnsi="Garamond" w:cs="Times New Roman"/>
          <w:sz w:val="24"/>
          <w:szCs w:val="24"/>
        </w:rPr>
        <w:t>Every quarter, CDSS completes a data match between the data in this outcomes report and the State of California Employment Development Department’s employment and wage data. CDSS reports to FNS annually on the results of the data match, including:</w:t>
      </w:r>
    </w:p>
    <w:p w14:paraId="30E44443" w14:textId="77777777" w:rsidR="00075E1E" w:rsidRPr="000C7FD1" w:rsidRDefault="00075E1E" w:rsidP="00075E1E">
      <w:pPr>
        <w:pStyle w:val="ListParagraph"/>
        <w:numPr>
          <w:ilvl w:val="0"/>
          <w:numId w:val="64"/>
        </w:numPr>
        <w:tabs>
          <w:tab w:val="left" w:pos="630"/>
        </w:tabs>
        <w:spacing w:after="0"/>
        <w:ind w:left="540"/>
        <w:rPr>
          <w:rFonts w:ascii="Garamond" w:eastAsia="Times New Roman" w:hAnsi="Garamond" w:cs="Times New Roman"/>
          <w:sz w:val="24"/>
          <w:szCs w:val="24"/>
        </w:rPr>
      </w:pPr>
      <w:r w:rsidRPr="000C7FD1">
        <w:rPr>
          <w:rFonts w:ascii="Garamond" w:eastAsia="Times New Roman" w:hAnsi="Garamond" w:cs="Times New Roman"/>
          <w:sz w:val="24"/>
          <w:szCs w:val="24"/>
        </w:rPr>
        <w:t xml:space="preserve">The number of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participants and former participants who are in unsubsidized employment during the second quarter after completion of participation in </w:t>
      </w:r>
      <w:r>
        <w:rPr>
          <w:rFonts w:ascii="Garamond" w:eastAsia="Times New Roman" w:hAnsi="Garamond" w:cs="Times New Roman"/>
          <w:sz w:val="24"/>
          <w:szCs w:val="24"/>
        </w:rPr>
        <w:t>CEPP</w:t>
      </w:r>
      <w:r w:rsidRPr="000C7FD1">
        <w:rPr>
          <w:rFonts w:ascii="Garamond" w:eastAsia="Times New Roman" w:hAnsi="Garamond" w:cs="Times New Roman"/>
          <w:sz w:val="24"/>
          <w:szCs w:val="24"/>
        </w:rPr>
        <w:t>.</w:t>
      </w:r>
    </w:p>
    <w:p w14:paraId="401B8479" w14:textId="77777777" w:rsidR="00075E1E" w:rsidRPr="000C7FD1" w:rsidRDefault="00075E1E" w:rsidP="00075E1E">
      <w:pPr>
        <w:pStyle w:val="ListParagraph"/>
        <w:numPr>
          <w:ilvl w:val="0"/>
          <w:numId w:val="64"/>
        </w:numPr>
        <w:tabs>
          <w:tab w:val="left" w:pos="630"/>
        </w:tabs>
        <w:spacing w:after="0"/>
        <w:ind w:left="540"/>
        <w:rPr>
          <w:rFonts w:ascii="Garamond" w:eastAsia="Times New Roman" w:hAnsi="Garamond" w:cs="Times New Roman"/>
          <w:sz w:val="24"/>
          <w:szCs w:val="24"/>
        </w:rPr>
      </w:pPr>
      <w:r w:rsidRPr="000C7FD1">
        <w:rPr>
          <w:rFonts w:ascii="Garamond" w:eastAsia="Times New Roman" w:hAnsi="Garamond" w:cs="Times New Roman"/>
          <w:sz w:val="24"/>
          <w:szCs w:val="24"/>
        </w:rPr>
        <w:lastRenderedPageBreak/>
        <w:t xml:space="preserve">The number and percentage of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participants and former participants who are in unsubsidized employment during the fourth quarter after completion of participation in </w:t>
      </w:r>
      <w:r>
        <w:rPr>
          <w:rFonts w:ascii="Garamond" w:eastAsia="Times New Roman" w:hAnsi="Garamond" w:cs="Times New Roman"/>
          <w:sz w:val="24"/>
          <w:szCs w:val="24"/>
        </w:rPr>
        <w:t>CEPP</w:t>
      </w:r>
      <w:r w:rsidRPr="000C7FD1">
        <w:rPr>
          <w:rFonts w:ascii="Garamond" w:eastAsia="Times New Roman" w:hAnsi="Garamond" w:cs="Times New Roman"/>
          <w:sz w:val="24"/>
          <w:szCs w:val="24"/>
        </w:rPr>
        <w:t>.</w:t>
      </w:r>
    </w:p>
    <w:p w14:paraId="7AB5F064" w14:textId="77777777" w:rsidR="00075E1E" w:rsidRPr="000C7FD1" w:rsidRDefault="00075E1E" w:rsidP="00075E1E">
      <w:pPr>
        <w:pStyle w:val="ListParagraph"/>
        <w:numPr>
          <w:ilvl w:val="0"/>
          <w:numId w:val="64"/>
        </w:numPr>
        <w:tabs>
          <w:tab w:val="left" w:pos="630"/>
        </w:tabs>
        <w:spacing w:after="0"/>
        <w:ind w:left="540"/>
        <w:rPr>
          <w:rFonts w:ascii="Garamond" w:eastAsia="Times New Roman" w:hAnsi="Garamond" w:cs="Times New Roman"/>
          <w:sz w:val="24"/>
          <w:szCs w:val="24"/>
        </w:rPr>
      </w:pPr>
      <w:r w:rsidRPr="000C7FD1">
        <w:rPr>
          <w:rFonts w:ascii="Garamond" w:eastAsia="Times New Roman" w:hAnsi="Garamond" w:cs="Times New Roman"/>
          <w:sz w:val="24"/>
          <w:szCs w:val="24"/>
        </w:rPr>
        <w:t xml:space="preserve">The quarterly earnings of all the </w:t>
      </w:r>
      <w:r>
        <w:rPr>
          <w:rFonts w:ascii="Garamond" w:eastAsia="Times New Roman" w:hAnsi="Garamond" w:cs="Times New Roman"/>
          <w:sz w:val="24"/>
          <w:szCs w:val="24"/>
        </w:rPr>
        <w:t>CEPP</w:t>
      </w:r>
      <w:r w:rsidRPr="000C7FD1">
        <w:rPr>
          <w:rFonts w:ascii="Garamond" w:eastAsia="Times New Roman" w:hAnsi="Garamond" w:cs="Times New Roman"/>
          <w:sz w:val="24"/>
          <w:szCs w:val="24"/>
        </w:rPr>
        <w:t xml:space="preserve"> participants and former participants who are in unsubsidized employment during the second quarter after completion of participation in </w:t>
      </w:r>
      <w:r>
        <w:rPr>
          <w:rFonts w:ascii="Garamond" w:eastAsia="Times New Roman" w:hAnsi="Garamond" w:cs="Times New Roman"/>
          <w:sz w:val="24"/>
          <w:szCs w:val="24"/>
        </w:rPr>
        <w:t>CEPP</w:t>
      </w:r>
      <w:r w:rsidRPr="000C7FD1">
        <w:rPr>
          <w:rFonts w:ascii="Garamond" w:eastAsia="Times New Roman" w:hAnsi="Garamond" w:cs="Times New Roman"/>
          <w:sz w:val="24"/>
          <w:szCs w:val="24"/>
        </w:rPr>
        <w:t>. This information should be de-identified for confidentiality purposes.</w:t>
      </w:r>
    </w:p>
    <w:p w14:paraId="30D435BF" w14:textId="77777777" w:rsidR="00075E1E" w:rsidRPr="000C7FD1" w:rsidRDefault="00075E1E" w:rsidP="00075E1E">
      <w:pPr>
        <w:pStyle w:val="ListParagraph"/>
        <w:numPr>
          <w:ilvl w:val="0"/>
          <w:numId w:val="65"/>
        </w:numPr>
        <w:spacing w:after="240"/>
        <w:ind w:left="540"/>
        <w:rPr>
          <w:rFonts w:ascii="Garamond" w:hAnsi="Garamond" w:cs="Times New Roman"/>
          <w:sz w:val="24"/>
          <w:szCs w:val="24"/>
        </w:rPr>
      </w:pPr>
      <w:r w:rsidRPr="000C7FD1">
        <w:rPr>
          <w:rFonts w:ascii="Garamond" w:hAnsi="Garamond" w:cs="Times New Roman"/>
          <w:sz w:val="24"/>
          <w:szCs w:val="24"/>
        </w:rPr>
        <w:t>Comp</w:t>
      </w:r>
      <w:r>
        <w:rPr>
          <w:rFonts w:ascii="Garamond" w:hAnsi="Garamond" w:cs="Times New Roman"/>
          <w:sz w:val="24"/>
          <w:szCs w:val="24"/>
        </w:rPr>
        <w:t>onent and program completion</w:t>
      </w:r>
    </w:p>
    <w:p w14:paraId="581EBF52" w14:textId="77777777" w:rsidR="00075E1E" w:rsidRDefault="00075E1E" w:rsidP="00075E1E">
      <w:pPr>
        <w:spacing w:before="240"/>
        <w:rPr>
          <w:rFonts w:ascii="Garamond" w:eastAsiaTheme="minorHAnsi" w:hAnsi="Garamond" w:cs="Times New Roman"/>
          <w:sz w:val="24"/>
          <w:szCs w:val="24"/>
        </w:rPr>
      </w:pPr>
      <w:r>
        <w:rPr>
          <w:rFonts w:ascii="Garamond" w:eastAsiaTheme="minorHAnsi" w:hAnsi="Garamond" w:cs="Times New Roman"/>
          <w:sz w:val="24"/>
          <w:szCs w:val="24"/>
        </w:rPr>
        <w:t>CEPP providers may be able to access provider-specific results of the data match in the future.</w:t>
      </w:r>
    </w:p>
    <w:p w14:paraId="2E9E8BF3" w14:textId="77777777" w:rsidR="00075E1E" w:rsidRPr="00BB0B4D" w:rsidRDefault="00075E1E" w:rsidP="00075E1E">
      <w:pPr>
        <w:spacing w:before="240" w:after="120"/>
        <w:rPr>
          <w:rFonts w:asciiTheme="majorHAnsi" w:hAnsiTheme="majorHAnsi"/>
          <w:i/>
          <w:iCs/>
          <w:color w:val="365F91" w:themeColor="accent1" w:themeShade="BF"/>
        </w:rPr>
      </w:pPr>
      <w:r w:rsidRPr="00BB0B4D">
        <w:rPr>
          <w:rFonts w:asciiTheme="majorHAnsi" w:hAnsiTheme="majorHAnsi"/>
          <w:i/>
          <w:iCs/>
          <w:color w:val="365F91" w:themeColor="accent1" w:themeShade="BF"/>
        </w:rPr>
        <w:t>Submission Instructions</w:t>
      </w:r>
    </w:p>
    <w:p w14:paraId="3A50F6A9" w14:textId="77777777" w:rsidR="00C173B9" w:rsidRDefault="00075E1E" w:rsidP="00075E1E">
      <w:pPr>
        <w:spacing w:before="240"/>
        <w:rPr>
          <w:rFonts w:ascii="Garamond" w:eastAsiaTheme="minorHAnsi" w:hAnsi="Garamond" w:cs="Times New Roman"/>
          <w:sz w:val="24"/>
          <w:szCs w:val="24"/>
        </w:rPr>
      </w:pPr>
      <w:r w:rsidRPr="00B6011B">
        <w:rPr>
          <w:rFonts w:ascii="Garamond" w:eastAsiaTheme="minorHAnsi" w:hAnsi="Garamond" w:cs="Times New Roman"/>
          <w:sz w:val="24"/>
          <w:szCs w:val="24"/>
        </w:rPr>
        <w:t xml:space="preserve">Submit the Quarterly Participant Outcome Report </w:t>
      </w:r>
      <w:r w:rsidR="00EE07EF">
        <w:rPr>
          <w:rFonts w:ascii="Garamond" w:eastAsiaTheme="minorHAnsi" w:hAnsi="Garamond" w:cs="Times New Roman"/>
          <w:sz w:val="24"/>
          <w:szCs w:val="24"/>
        </w:rPr>
        <w:t>to WDACS</w:t>
      </w:r>
      <w:r w:rsidR="00C173B9">
        <w:rPr>
          <w:rFonts w:ascii="Garamond" w:eastAsiaTheme="minorHAnsi" w:hAnsi="Garamond" w:cs="Times New Roman"/>
          <w:sz w:val="24"/>
          <w:szCs w:val="24"/>
        </w:rPr>
        <w:t xml:space="preserve"> as follows:</w:t>
      </w:r>
    </w:p>
    <w:p w14:paraId="760FD3B8" w14:textId="4C954A94" w:rsidR="00C173B9" w:rsidRPr="00CB3837" w:rsidRDefault="00C173B9" w:rsidP="00CB3837">
      <w:pPr>
        <w:pStyle w:val="ListParagraph"/>
        <w:numPr>
          <w:ilvl w:val="0"/>
          <w:numId w:val="73"/>
        </w:numPr>
        <w:spacing w:before="240"/>
        <w:rPr>
          <w:rFonts w:ascii="Garamond" w:hAnsi="Garamond" w:cs="Times New Roman"/>
          <w:sz w:val="24"/>
          <w:szCs w:val="24"/>
        </w:rPr>
      </w:pPr>
      <w:r w:rsidRPr="00CB3837">
        <w:rPr>
          <w:rFonts w:ascii="Garamond" w:hAnsi="Garamond" w:cs="Times New Roman"/>
          <w:b/>
          <w:bCs/>
          <w:sz w:val="24"/>
          <w:szCs w:val="24"/>
        </w:rPr>
        <w:t>Format:</w:t>
      </w:r>
      <w:r w:rsidRPr="00CB3837">
        <w:rPr>
          <w:rFonts w:ascii="Garamond" w:hAnsi="Garamond" w:cs="Times New Roman"/>
          <w:sz w:val="24"/>
          <w:szCs w:val="24"/>
        </w:rPr>
        <w:t xml:space="preserve"> </w:t>
      </w:r>
      <w:r w:rsidR="00075E1E" w:rsidRPr="00CB3837">
        <w:rPr>
          <w:rFonts w:ascii="Garamond" w:hAnsi="Garamond" w:cs="Times New Roman"/>
          <w:sz w:val="24"/>
          <w:szCs w:val="24"/>
        </w:rPr>
        <w:t xml:space="preserve">Excel or Comma-Separated Values (csv) file format following the table structure shown in </w:t>
      </w:r>
      <w:r w:rsidR="00A94401">
        <w:rPr>
          <w:rFonts w:ascii="Garamond" w:hAnsi="Garamond" w:cs="Times New Roman"/>
          <w:sz w:val="24"/>
          <w:szCs w:val="24"/>
        </w:rPr>
        <w:t xml:space="preserve">the form template </w:t>
      </w:r>
      <w:r w:rsidR="00A94401" w:rsidRPr="00A94401">
        <w:rPr>
          <w:rFonts w:ascii="Garamond" w:hAnsi="Garamond" w:cs="Times New Roman"/>
          <w:sz w:val="24"/>
          <w:szCs w:val="24"/>
        </w:rPr>
        <w:t xml:space="preserve">at </w:t>
      </w:r>
      <w:hyperlink r:id="rId52" w:history="1">
        <w:r w:rsidR="00A94401" w:rsidRPr="00E76478">
          <w:rPr>
            <w:rStyle w:val="Hyperlink"/>
            <w:rFonts w:ascii="Garamond" w:hAnsi="Garamond" w:cs="Times New Roman"/>
            <w:sz w:val="24"/>
            <w:szCs w:val="24"/>
          </w:rPr>
          <w:t>https://redfworkshop.org/la-county-cfet/</w:t>
        </w:r>
      </w:hyperlink>
      <w:r w:rsidR="00075E1E" w:rsidRPr="00E76478">
        <w:rPr>
          <w:rFonts w:ascii="Garamond" w:hAnsi="Garamond" w:cs="Times New Roman"/>
          <w:sz w:val="24"/>
          <w:szCs w:val="24"/>
        </w:rPr>
        <w:t>.</w:t>
      </w:r>
      <w:r w:rsidR="00075E1E" w:rsidRPr="00A94401">
        <w:rPr>
          <w:rFonts w:ascii="Garamond" w:hAnsi="Garamond" w:cs="Times New Roman"/>
          <w:sz w:val="24"/>
          <w:szCs w:val="24"/>
        </w:rPr>
        <w:t xml:space="preserve">  </w:t>
      </w:r>
    </w:p>
    <w:p w14:paraId="136BB6FB" w14:textId="44DB8875" w:rsidR="00075E1E" w:rsidRPr="00CB3837" w:rsidRDefault="00C173B9" w:rsidP="00CB3837">
      <w:pPr>
        <w:pStyle w:val="ListParagraph"/>
        <w:numPr>
          <w:ilvl w:val="0"/>
          <w:numId w:val="73"/>
        </w:numPr>
        <w:spacing w:before="240" w:after="0"/>
        <w:rPr>
          <w:rFonts w:ascii="Garamond" w:hAnsi="Garamond" w:cs="Times New Roman"/>
          <w:sz w:val="24"/>
          <w:szCs w:val="24"/>
        </w:rPr>
      </w:pPr>
      <w:r w:rsidRPr="00CB3837">
        <w:rPr>
          <w:rFonts w:ascii="Garamond" w:hAnsi="Garamond" w:cs="Times New Roman"/>
          <w:b/>
          <w:bCs/>
          <w:sz w:val="24"/>
          <w:szCs w:val="24"/>
        </w:rPr>
        <w:t>File Name:</w:t>
      </w:r>
      <w:r w:rsidRPr="00CB3837">
        <w:rPr>
          <w:rFonts w:ascii="Garamond" w:hAnsi="Garamond" w:cs="Times New Roman"/>
          <w:sz w:val="24"/>
          <w:szCs w:val="24"/>
        </w:rPr>
        <w:t xml:space="preserve">  </w:t>
      </w:r>
      <w:r w:rsidR="00EE07EF" w:rsidRPr="00CB3837">
        <w:rPr>
          <w:rFonts w:ascii="Garamond" w:hAnsi="Garamond" w:cs="Times New Roman"/>
          <w:sz w:val="24"/>
          <w:szCs w:val="24"/>
        </w:rPr>
        <w:t xml:space="preserve">Please </w:t>
      </w:r>
      <w:r w:rsidRPr="00CB3837">
        <w:rPr>
          <w:rFonts w:ascii="Garamond" w:hAnsi="Garamond" w:cs="Times New Roman"/>
          <w:sz w:val="24"/>
          <w:szCs w:val="24"/>
        </w:rPr>
        <w:t xml:space="preserve">use the following naming convention: </w:t>
      </w:r>
    </w:p>
    <w:p w14:paraId="0E25F4AC" w14:textId="221CEE98" w:rsidR="00C173B9" w:rsidRPr="00CB3837" w:rsidRDefault="00BA4A82" w:rsidP="00CB3837">
      <w:pPr>
        <w:pStyle w:val="Footnote"/>
        <w:spacing w:before="240" w:after="120"/>
        <w:ind w:left="720"/>
        <w:rPr>
          <w:rFonts w:ascii="Garamond" w:hAnsi="Garamond"/>
          <w:sz w:val="22"/>
          <w:szCs w:val="22"/>
        </w:rPr>
      </w:pPr>
      <w:r w:rsidRPr="00CB3837">
        <w:rPr>
          <w:rFonts w:ascii="Garamond" w:hAnsi="Garamond"/>
          <w:sz w:val="22"/>
          <w:szCs w:val="22"/>
        </w:rPr>
        <w:t>O</w:t>
      </w:r>
      <w:r w:rsidR="00C173B9" w:rsidRPr="00CB3837">
        <w:rPr>
          <w:rFonts w:ascii="Garamond" w:hAnsi="Garamond"/>
          <w:sz w:val="22"/>
          <w:szCs w:val="22"/>
        </w:rPr>
        <w:t>rganization</w:t>
      </w:r>
      <w:r w:rsidRPr="00CB3837">
        <w:rPr>
          <w:rFonts w:ascii="Garamond" w:hAnsi="Garamond"/>
          <w:sz w:val="22"/>
          <w:szCs w:val="22"/>
        </w:rPr>
        <w:t xml:space="preserve"> </w:t>
      </w:r>
      <w:proofErr w:type="spellStart"/>
      <w:r w:rsidRPr="00CB3837">
        <w:rPr>
          <w:rFonts w:ascii="Garamond" w:hAnsi="Garamond"/>
          <w:sz w:val="22"/>
          <w:szCs w:val="22"/>
        </w:rPr>
        <w:t>name</w:t>
      </w:r>
      <w:r w:rsidR="00C173B9" w:rsidRPr="00CB3837">
        <w:rPr>
          <w:rFonts w:ascii="Garamond" w:hAnsi="Garamond"/>
          <w:sz w:val="22"/>
          <w:szCs w:val="22"/>
        </w:rPr>
        <w:t>_</w:t>
      </w:r>
      <w:r w:rsidRPr="00CB3837">
        <w:rPr>
          <w:rFonts w:ascii="Garamond" w:hAnsi="Garamond"/>
          <w:sz w:val="22"/>
          <w:szCs w:val="22"/>
        </w:rPr>
        <w:t>QOR</w:t>
      </w:r>
      <w:r w:rsidR="00C173B9" w:rsidRPr="00CB3837">
        <w:rPr>
          <w:rFonts w:ascii="Garamond" w:hAnsi="Garamond"/>
          <w:sz w:val="22"/>
          <w:szCs w:val="22"/>
        </w:rPr>
        <w:t>_submission</w:t>
      </w:r>
      <w:proofErr w:type="spellEnd"/>
      <w:r w:rsidR="00C173B9" w:rsidRPr="00CB3837">
        <w:rPr>
          <w:rFonts w:ascii="Garamond" w:hAnsi="Garamond"/>
          <w:sz w:val="22"/>
          <w:szCs w:val="22"/>
        </w:rPr>
        <w:t xml:space="preserve"> date  </w:t>
      </w:r>
    </w:p>
    <w:p w14:paraId="612814BE" w14:textId="77777777" w:rsidR="00C173B9" w:rsidRPr="00135211" w:rsidRDefault="00C173B9" w:rsidP="00CB3837">
      <w:pPr>
        <w:widowControl w:val="0"/>
        <w:spacing w:after="120"/>
        <w:ind w:left="720"/>
        <w:rPr>
          <w:rFonts w:ascii="Garamond" w:hAnsi="Garamond" w:cs="Times New Roman"/>
          <w:sz w:val="24"/>
          <w:szCs w:val="24"/>
        </w:rPr>
      </w:pPr>
      <w:r w:rsidRPr="00CB3837">
        <w:rPr>
          <w:rFonts w:ascii="Garamond" w:eastAsia="Times New Roman" w:hAnsi="Garamond" w:cstheme="minorHAnsi"/>
          <w:i/>
          <w:iCs/>
          <w:lang w:eastAsia="ar-SA" w:bidi="en-US"/>
        </w:rPr>
        <w:t>Example:</w:t>
      </w:r>
      <w:r w:rsidRPr="00CB3837">
        <w:rPr>
          <w:rFonts w:ascii="Garamond" w:eastAsia="Times New Roman" w:hAnsi="Garamond" w:cstheme="minorHAnsi"/>
          <w:lang w:eastAsia="ar-SA" w:bidi="en-US"/>
        </w:rPr>
        <w:t xml:space="preserve"> Chrysalis</w:t>
      </w:r>
      <w:r w:rsidRPr="00CB3837">
        <w:rPr>
          <w:rFonts w:ascii="Garamond" w:hAnsi="Garamond"/>
        </w:rPr>
        <w:t>_</w:t>
      </w:r>
      <w:r w:rsidRPr="00CB3837">
        <w:rPr>
          <w:rFonts w:ascii="Garamond" w:eastAsia="Times New Roman" w:hAnsi="Garamond" w:cstheme="minorHAnsi"/>
          <w:lang w:eastAsia="ar-SA" w:bidi="en-US"/>
        </w:rPr>
        <w:t>QOR</w:t>
      </w:r>
      <w:r w:rsidRPr="00CB3837">
        <w:rPr>
          <w:rFonts w:ascii="Garamond" w:hAnsi="Garamond"/>
        </w:rPr>
        <w:t>_</w:t>
      </w:r>
      <w:r w:rsidRPr="00CB3837">
        <w:rPr>
          <w:rFonts w:ascii="Garamond" w:eastAsia="Times New Roman" w:hAnsi="Garamond" w:cstheme="minorHAnsi"/>
          <w:lang w:eastAsia="ar-SA" w:bidi="en-US"/>
        </w:rPr>
        <w:t>1-15-22</w:t>
      </w:r>
    </w:p>
    <w:p w14:paraId="373883D3" w14:textId="43365A28" w:rsidR="00C173B9" w:rsidRDefault="00C0694D" w:rsidP="00CB3837">
      <w:pPr>
        <w:pStyle w:val="ListParagraph"/>
        <w:numPr>
          <w:ilvl w:val="0"/>
          <w:numId w:val="73"/>
        </w:numPr>
        <w:spacing w:before="240"/>
        <w:rPr>
          <w:rFonts w:ascii="Garamond" w:hAnsi="Garamond" w:cs="Times New Roman"/>
          <w:sz w:val="24"/>
          <w:szCs w:val="24"/>
        </w:rPr>
      </w:pPr>
      <w:r w:rsidRPr="00CB3837">
        <w:rPr>
          <w:rFonts w:ascii="Garamond" w:hAnsi="Garamond" w:cs="Times New Roman"/>
          <w:b/>
          <w:bCs/>
          <w:sz w:val="24"/>
          <w:szCs w:val="24"/>
        </w:rPr>
        <w:t>Date:</w:t>
      </w:r>
      <w:r w:rsidRPr="00CB3837">
        <w:rPr>
          <w:rFonts w:ascii="Garamond" w:hAnsi="Garamond" w:cs="Times New Roman"/>
          <w:sz w:val="24"/>
          <w:szCs w:val="24"/>
        </w:rPr>
        <w:t xml:space="preserve"> By the 15</w:t>
      </w:r>
      <w:r w:rsidRPr="00CB3837">
        <w:rPr>
          <w:rFonts w:ascii="Garamond" w:hAnsi="Garamond" w:cs="Times New Roman"/>
          <w:sz w:val="24"/>
          <w:szCs w:val="24"/>
          <w:vertAlign w:val="superscript"/>
        </w:rPr>
        <w:t>th</w:t>
      </w:r>
      <w:r w:rsidRPr="00CB3837">
        <w:rPr>
          <w:rFonts w:ascii="Garamond" w:hAnsi="Garamond" w:cs="Times New Roman"/>
          <w:sz w:val="24"/>
          <w:szCs w:val="24"/>
        </w:rPr>
        <w:t xml:space="preserve"> of the month following the end of each quarter</w:t>
      </w:r>
    </w:p>
    <w:p w14:paraId="172D7C70" w14:textId="77777777" w:rsidR="00B93A10" w:rsidRPr="00CB3837" w:rsidRDefault="00B93A10" w:rsidP="003E5990">
      <w:pPr>
        <w:pStyle w:val="ListParagraph"/>
        <w:spacing w:before="240"/>
        <w:ind w:left="360"/>
        <w:rPr>
          <w:rFonts w:ascii="Garamond" w:hAnsi="Garamond" w:cs="Times New Roman"/>
          <w:sz w:val="24"/>
          <w:szCs w:val="24"/>
        </w:rPr>
      </w:pPr>
    </w:p>
    <w:p w14:paraId="4161B7D7" w14:textId="6A68C3B9" w:rsidR="00EE07EF" w:rsidRPr="00CB3837" w:rsidRDefault="00C0694D" w:rsidP="00CB3837">
      <w:pPr>
        <w:pStyle w:val="ListParagraph"/>
        <w:numPr>
          <w:ilvl w:val="0"/>
          <w:numId w:val="73"/>
        </w:numPr>
        <w:spacing w:before="240"/>
        <w:rPr>
          <w:rFonts w:ascii="Garamond" w:hAnsi="Garamond" w:cs="Times New Roman"/>
          <w:b/>
          <w:bCs/>
          <w:sz w:val="24"/>
          <w:szCs w:val="24"/>
        </w:rPr>
      </w:pPr>
      <w:r w:rsidRPr="00CB3837">
        <w:rPr>
          <w:rFonts w:ascii="Garamond" w:hAnsi="Garamond" w:cs="Times New Roman"/>
          <w:b/>
          <w:bCs/>
          <w:sz w:val="24"/>
          <w:szCs w:val="24"/>
        </w:rPr>
        <w:t xml:space="preserve">Secure File </w:t>
      </w:r>
      <w:r w:rsidR="002A6E2A" w:rsidRPr="00CB3837">
        <w:rPr>
          <w:rFonts w:ascii="Garamond" w:hAnsi="Garamond" w:cs="Times New Roman"/>
          <w:b/>
          <w:bCs/>
          <w:sz w:val="24"/>
          <w:szCs w:val="24"/>
        </w:rPr>
        <w:t>Transfer</w:t>
      </w:r>
      <w:r w:rsidR="00BA4A82">
        <w:rPr>
          <w:rFonts w:ascii="Garamond" w:hAnsi="Garamond" w:cs="Times New Roman"/>
          <w:b/>
          <w:bCs/>
          <w:sz w:val="24"/>
          <w:szCs w:val="24"/>
        </w:rPr>
        <w:t xml:space="preserve"> Protocol</w:t>
      </w:r>
      <w:r w:rsidR="002A6E2A" w:rsidRPr="00CB3837">
        <w:rPr>
          <w:rFonts w:ascii="Garamond" w:hAnsi="Garamond" w:cs="Times New Roman"/>
          <w:b/>
          <w:bCs/>
          <w:sz w:val="24"/>
          <w:szCs w:val="24"/>
        </w:rPr>
        <w:t xml:space="preserve">:  </w:t>
      </w:r>
      <w:r w:rsidR="00B93A10" w:rsidRPr="003E5990">
        <w:rPr>
          <w:rFonts w:ascii="Garamond" w:hAnsi="Garamond" w:cs="Times New Roman"/>
          <w:sz w:val="24"/>
          <w:szCs w:val="24"/>
        </w:rPr>
        <w:t xml:space="preserve">Contact </w:t>
      </w:r>
      <w:r w:rsidR="00255277">
        <w:rPr>
          <w:rFonts w:ascii="Garamond" w:hAnsi="Garamond" w:cs="Times New Roman"/>
          <w:sz w:val="24"/>
          <w:szCs w:val="24"/>
        </w:rPr>
        <w:t>WDACS Program Manager for access to secure portal and further instructions.</w:t>
      </w:r>
    </w:p>
    <w:p w14:paraId="26577C86" w14:textId="77777777" w:rsidR="00075E1E" w:rsidRPr="00BB0B4D" w:rsidRDefault="00075E1E" w:rsidP="00075E1E">
      <w:pPr>
        <w:spacing w:before="240" w:after="120"/>
        <w:rPr>
          <w:rFonts w:asciiTheme="majorHAnsi" w:hAnsiTheme="majorHAnsi"/>
          <w:i/>
          <w:iCs/>
          <w:color w:val="365F91" w:themeColor="accent1" w:themeShade="BF"/>
        </w:rPr>
      </w:pPr>
      <w:r w:rsidRPr="00BB0B4D">
        <w:rPr>
          <w:rFonts w:asciiTheme="majorHAnsi" w:hAnsiTheme="majorHAnsi"/>
          <w:i/>
          <w:iCs/>
          <w:color w:val="365F91" w:themeColor="accent1" w:themeShade="BF"/>
        </w:rPr>
        <w:t>Data Elements</w:t>
      </w:r>
    </w:p>
    <w:p w14:paraId="0550E325" w14:textId="77777777" w:rsidR="00075E1E" w:rsidRDefault="00075E1E" w:rsidP="00075E1E">
      <w:pPr>
        <w:spacing w:after="120"/>
        <w:rPr>
          <w:rFonts w:ascii="Garamond" w:hAnsi="Garamond" w:cs="Times New Roman"/>
          <w:sz w:val="24"/>
          <w:szCs w:val="24"/>
        </w:rPr>
      </w:pPr>
      <w:r>
        <w:rPr>
          <w:rFonts w:ascii="Garamond" w:hAnsi="Garamond" w:cs="Times New Roman"/>
          <w:sz w:val="24"/>
          <w:szCs w:val="24"/>
        </w:rPr>
        <w:t>The following are the required data elements to be collected for every CEPP participant and recent former participant during the previous quarter.</w:t>
      </w:r>
    </w:p>
    <w:p w14:paraId="0B26BA57" w14:textId="27F12528" w:rsidR="00075E1E" w:rsidRPr="00BB0B4D" w:rsidRDefault="00075E1E" w:rsidP="00075E1E">
      <w:pPr>
        <w:spacing w:after="120"/>
        <w:rPr>
          <w:rFonts w:ascii="Garamond" w:hAnsi="Garamond" w:cs="Times New Roman"/>
          <w:sz w:val="24"/>
          <w:szCs w:val="24"/>
        </w:rPr>
        <w:sectPr w:rsidR="00075E1E" w:rsidRPr="00BB0B4D" w:rsidSect="00135211">
          <w:footnotePr>
            <w:numFmt w:val="lowerLetter"/>
          </w:footnotePr>
          <w:endnotePr>
            <w:numFmt w:val="decimal"/>
          </w:endnotePr>
          <w:pgSz w:w="12240" w:h="15840" w:code="1"/>
          <w:pgMar w:top="1440" w:right="1440" w:bottom="1440" w:left="1440" w:header="720" w:footer="720" w:gutter="0"/>
          <w:cols w:space="720"/>
          <w:titlePg/>
          <w:docGrid w:linePitch="360"/>
        </w:sectPr>
      </w:pPr>
      <w:r>
        <w:rPr>
          <w:rFonts w:ascii="Garamond" w:hAnsi="Garamond" w:cs="Times New Roman"/>
          <w:sz w:val="24"/>
          <w:szCs w:val="24"/>
        </w:rPr>
        <w:t xml:space="preserve">Note: These data definitions are subject to change. </w:t>
      </w:r>
      <w:r w:rsidRPr="006C4082">
        <w:rPr>
          <w:rFonts w:ascii="Garamond" w:eastAsia="Times New Roman" w:hAnsi="Garamond" w:cs="Times New Roman"/>
          <w:sz w:val="24"/>
          <w:szCs w:val="24"/>
        </w:rPr>
        <w:t>Where there are conflicts between federal and state rules, federal rules take precedence</w:t>
      </w:r>
      <w:r>
        <w:rPr>
          <w:rFonts w:ascii="Garamond" w:eastAsia="Times New Roman" w:hAnsi="Garamond" w:cs="Times New Roman"/>
          <w:sz w:val="24"/>
          <w:szCs w:val="24"/>
        </w:rPr>
        <w:t xml:space="preserve"> </w:t>
      </w:r>
      <w:r w:rsidR="009D5A13">
        <w:rPr>
          <w:rFonts w:ascii="Garamond" w:eastAsia="Times New Roman" w:hAnsi="Garamond" w:cs="Times New Roman"/>
          <w:sz w:val="24"/>
          <w:szCs w:val="24"/>
        </w:rPr>
        <w:t>unless specifically expressed below</w:t>
      </w:r>
      <w:r w:rsidRPr="005568F4">
        <w:rPr>
          <w:rFonts w:ascii="Garamond" w:eastAsia="Times New Roman" w:hAnsi="Garamond" w:cs="Times New Roman"/>
          <w:sz w:val="24"/>
          <w:szCs w:val="24"/>
        </w:rPr>
        <w:t xml:space="preserve">.   </w:t>
      </w:r>
    </w:p>
    <w:p w14:paraId="67C76269" w14:textId="77777777" w:rsidR="00075E1E" w:rsidRPr="00BB0B4D" w:rsidRDefault="00075E1E" w:rsidP="00075E1E">
      <w:pPr>
        <w:jc w:val="center"/>
        <w:rPr>
          <w:rFonts w:asciiTheme="majorHAnsi" w:hAnsiTheme="majorHAnsi" w:cs="Times New Roman"/>
          <w:b/>
          <w:bCs/>
          <w:sz w:val="28"/>
          <w:szCs w:val="28"/>
        </w:rPr>
      </w:pPr>
      <w:r w:rsidRPr="00BB0B4D">
        <w:rPr>
          <w:rFonts w:asciiTheme="majorHAnsi" w:hAnsiTheme="majorHAnsi" w:cs="Times New Roman"/>
          <w:b/>
          <w:bCs/>
          <w:sz w:val="28"/>
          <w:szCs w:val="28"/>
        </w:rPr>
        <w:lastRenderedPageBreak/>
        <w:t xml:space="preserve">Participant Outcome Reporting: Data </w:t>
      </w:r>
      <w:r>
        <w:rPr>
          <w:rFonts w:asciiTheme="majorHAnsi" w:hAnsiTheme="majorHAnsi" w:cs="Times New Roman"/>
          <w:b/>
          <w:bCs/>
          <w:sz w:val="28"/>
          <w:szCs w:val="28"/>
        </w:rPr>
        <w:t>Elements</w:t>
      </w:r>
      <w:r w:rsidRPr="00BB0B4D">
        <w:rPr>
          <w:rFonts w:asciiTheme="majorHAnsi" w:hAnsiTheme="majorHAnsi" w:cs="Times New Roman"/>
          <w:b/>
          <w:bCs/>
          <w:sz w:val="28"/>
          <w:szCs w:val="28"/>
        </w:rPr>
        <w:t xml:space="preserve"> and Reporting Instructions</w:t>
      </w:r>
    </w:p>
    <w:tbl>
      <w:tblPr>
        <w:tblW w:w="13590" w:type="dxa"/>
        <w:tblInd w:w="-365" w:type="dxa"/>
        <w:tblLayout w:type="fixed"/>
        <w:tblLook w:val="04A0" w:firstRow="1" w:lastRow="0" w:firstColumn="1" w:lastColumn="0" w:noHBand="0" w:noVBand="1"/>
      </w:tblPr>
      <w:tblGrid>
        <w:gridCol w:w="1710"/>
        <w:gridCol w:w="2160"/>
        <w:gridCol w:w="1350"/>
        <w:gridCol w:w="1890"/>
        <w:gridCol w:w="2340"/>
        <w:gridCol w:w="4140"/>
      </w:tblGrid>
      <w:tr w:rsidR="00BD013B" w:rsidRPr="00BB0B4D" w14:paraId="6BFD6B49" w14:textId="77777777" w:rsidTr="000B35A1">
        <w:trPr>
          <w:tblHeader/>
        </w:trPr>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748EF" w14:textId="77777777" w:rsidR="00075E1E" w:rsidRPr="00BB0B4D" w:rsidRDefault="00075E1E" w:rsidP="005346DF">
            <w:pPr>
              <w:spacing w:after="0" w:line="240" w:lineRule="auto"/>
              <w:rPr>
                <w:rFonts w:asciiTheme="majorHAnsi" w:hAnsiTheme="majorHAnsi" w:cs="Times New Roman"/>
                <w:color w:val="365F91" w:themeColor="accent1" w:themeShade="BF"/>
                <w:sz w:val="24"/>
                <w:szCs w:val="24"/>
              </w:rPr>
            </w:pPr>
            <w:r w:rsidRPr="005656C8">
              <w:rPr>
                <w:rFonts w:ascii="Cambria" w:hAnsi="Cambria"/>
                <w:color w:val="0070C0"/>
              </w:rPr>
              <w:t>Data Field Name</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55DD28" w14:textId="77777777" w:rsidR="00075E1E" w:rsidRPr="005656C8" w:rsidRDefault="00075E1E" w:rsidP="005346DF">
            <w:pPr>
              <w:spacing w:after="0" w:line="240" w:lineRule="auto"/>
              <w:rPr>
                <w:rFonts w:ascii="Cambria" w:hAnsi="Cambria"/>
                <w:color w:val="0070C0"/>
              </w:rPr>
            </w:pPr>
            <w:r w:rsidRPr="005656C8">
              <w:rPr>
                <w:rFonts w:ascii="Cambria" w:hAnsi="Cambria"/>
                <w:color w:val="0070C0"/>
              </w:rPr>
              <w:t>Format</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120354" w14:textId="77777777" w:rsidR="00075E1E" w:rsidRPr="005656C8" w:rsidRDefault="00075E1E" w:rsidP="005346DF">
            <w:pPr>
              <w:spacing w:after="0" w:line="240" w:lineRule="auto"/>
              <w:rPr>
                <w:rFonts w:ascii="Cambria" w:hAnsi="Cambria"/>
                <w:color w:val="0070C0"/>
              </w:rPr>
            </w:pPr>
            <w:r w:rsidRPr="005656C8">
              <w:rPr>
                <w:rFonts w:ascii="Cambria" w:hAnsi="Cambria"/>
                <w:color w:val="0070C0"/>
              </w:rPr>
              <w:t>Can Leave Blank? Y/N</w:t>
            </w:r>
          </w:p>
        </w:tc>
        <w:tc>
          <w:tcPr>
            <w:tcW w:w="18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165F0C" w14:textId="1A7CBC41" w:rsidR="00075E1E" w:rsidRPr="005656C8" w:rsidRDefault="00075E1E" w:rsidP="005346DF">
            <w:pPr>
              <w:spacing w:after="0" w:line="240" w:lineRule="auto"/>
              <w:rPr>
                <w:rFonts w:ascii="Cambria" w:hAnsi="Cambria"/>
                <w:color w:val="0070C0"/>
              </w:rPr>
            </w:pPr>
            <w:r>
              <w:rPr>
                <w:rFonts w:ascii="Cambria" w:hAnsi="Cambria"/>
                <w:color w:val="0070C0"/>
              </w:rPr>
              <w:t xml:space="preserve">Repeat Across </w:t>
            </w:r>
            <w:r w:rsidR="00F7109C">
              <w:rPr>
                <w:rFonts w:ascii="Cambria" w:hAnsi="Cambria"/>
                <w:color w:val="0070C0"/>
              </w:rPr>
              <w:t>Participant</w:t>
            </w:r>
            <w:r w:rsidRPr="005656C8">
              <w:rPr>
                <w:rFonts w:ascii="Cambria" w:hAnsi="Cambria"/>
                <w:color w:val="0070C0"/>
              </w:rPr>
              <w:t>’s Records?</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49054E" w14:textId="77777777" w:rsidR="00075E1E" w:rsidRPr="005656C8" w:rsidRDefault="00075E1E" w:rsidP="005346DF">
            <w:pPr>
              <w:spacing w:after="0" w:line="240" w:lineRule="auto"/>
              <w:rPr>
                <w:rFonts w:ascii="Cambria" w:hAnsi="Cambria"/>
                <w:color w:val="0070C0"/>
              </w:rPr>
            </w:pPr>
            <w:r w:rsidRPr="005656C8">
              <w:rPr>
                <w:rFonts w:ascii="Cambria" w:hAnsi="Cambria"/>
                <w:color w:val="0070C0"/>
              </w:rPr>
              <w:t>Definitions</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5D7926" w14:textId="7C29891F" w:rsidR="00075E1E" w:rsidRPr="005656C8" w:rsidRDefault="00075E1E" w:rsidP="003E5990">
            <w:pPr>
              <w:spacing w:after="0" w:line="240" w:lineRule="auto"/>
              <w:ind w:right="161"/>
              <w:rPr>
                <w:rFonts w:ascii="Cambria" w:hAnsi="Cambria"/>
                <w:color w:val="0070C0"/>
              </w:rPr>
            </w:pPr>
            <w:r w:rsidRPr="005656C8">
              <w:rPr>
                <w:rFonts w:ascii="Cambria" w:hAnsi="Cambria"/>
                <w:color w:val="0070C0"/>
              </w:rPr>
              <w:t>Additional Reporting Instructions</w:t>
            </w:r>
            <w:r w:rsidR="00D573E8">
              <w:rPr>
                <w:rFonts w:ascii="Cambria" w:hAnsi="Cambria"/>
                <w:color w:val="0070C0"/>
              </w:rPr>
              <w:t xml:space="preserve"> and Alignment with </w:t>
            </w:r>
            <w:r w:rsidR="00076763">
              <w:rPr>
                <w:rFonts w:ascii="Cambria" w:hAnsi="Cambria"/>
                <w:color w:val="0070C0"/>
              </w:rPr>
              <w:t>CFET Referral and Enrollment Roster</w:t>
            </w:r>
          </w:p>
        </w:tc>
      </w:tr>
      <w:tr w:rsidR="00075E1E" w:rsidRPr="00153B60" w14:paraId="6E823D21" w14:textId="77777777" w:rsidTr="000B35A1">
        <w:tc>
          <w:tcPr>
            <w:tcW w:w="1710" w:type="dxa"/>
            <w:tcBorders>
              <w:top w:val="single" w:sz="4" w:space="0" w:color="auto"/>
              <w:left w:val="single" w:sz="4" w:space="0" w:color="auto"/>
              <w:bottom w:val="single" w:sz="4" w:space="0" w:color="auto"/>
              <w:right w:val="single" w:sz="4" w:space="0" w:color="auto"/>
            </w:tcBorders>
          </w:tcPr>
          <w:p w14:paraId="7409D078"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SSN</w:t>
            </w:r>
          </w:p>
        </w:tc>
        <w:tc>
          <w:tcPr>
            <w:tcW w:w="2160" w:type="dxa"/>
            <w:tcBorders>
              <w:top w:val="single" w:sz="4" w:space="0" w:color="auto"/>
              <w:left w:val="single" w:sz="4" w:space="0" w:color="auto"/>
              <w:bottom w:val="single" w:sz="4" w:space="0" w:color="auto"/>
              <w:right w:val="single" w:sz="4" w:space="0" w:color="auto"/>
            </w:tcBorders>
          </w:tcPr>
          <w:p w14:paraId="378F7CA9"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9-digit without spaces or dashes</w:t>
            </w:r>
          </w:p>
        </w:tc>
        <w:tc>
          <w:tcPr>
            <w:tcW w:w="1350" w:type="dxa"/>
            <w:tcBorders>
              <w:top w:val="single" w:sz="4" w:space="0" w:color="auto"/>
              <w:left w:val="single" w:sz="4" w:space="0" w:color="auto"/>
              <w:bottom w:val="single" w:sz="4" w:space="0" w:color="auto"/>
              <w:right w:val="single" w:sz="4" w:space="0" w:color="auto"/>
            </w:tcBorders>
          </w:tcPr>
          <w:p w14:paraId="16AE3CFC"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1890" w:type="dxa"/>
            <w:tcBorders>
              <w:top w:val="single" w:sz="4" w:space="0" w:color="auto"/>
              <w:left w:val="single" w:sz="4" w:space="0" w:color="auto"/>
              <w:bottom w:val="single" w:sz="4" w:space="0" w:color="auto"/>
              <w:right w:val="single" w:sz="4" w:space="0" w:color="auto"/>
            </w:tcBorders>
          </w:tcPr>
          <w:p w14:paraId="35663E01"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Y</w:t>
            </w:r>
          </w:p>
        </w:tc>
        <w:tc>
          <w:tcPr>
            <w:tcW w:w="2340" w:type="dxa"/>
            <w:tcBorders>
              <w:top w:val="single" w:sz="4" w:space="0" w:color="auto"/>
              <w:left w:val="single" w:sz="4" w:space="0" w:color="auto"/>
              <w:bottom w:val="single" w:sz="4" w:space="0" w:color="auto"/>
              <w:right w:val="single" w:sz="4" w:space="0" w:color="auto"/>
            </w:tcBorders>
          </w:tcPr>
          <w:p w14:paraId="2E657785"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Numerical identifier used to track a person’s identification</w:t>
            </w:r>
          </w:p>
        </w:tc>
        <w:tc>
          <w:tcPr>
            <w:tcW w:w="4140" w:type="dxa"/>
            <w:tcBorders>
              <w:top w:val="single" w:sz="4" w:space="0" w:color="auto"/>
              <w:left w:val="single" w:sz="4" w:space="0" w:color="auto"/>
              <w:bottom w:val="single" w:sz="4" w:space="0" w:color="auto"/>
              <w:right w:val="single" w:sz="4" w:space="0" w:color="auto"/>
            </w:tcBorders>
          </w:tcPr>
          <w:p w14:paraId="05A6E3EA" w14:textId="2AE13AB9" w:rsidR="00075E1E" w:rsidRPr="003E5990" w:rsidRDefault="00076763" w:rsidP="005346DF">
            <w:pPr>
              <w:spacing w:line="240" w:lineRule="auto"/>
              <w:rPr>
                <w:rFonts w:ascii="Garamond" w:hAnsi="Garamond" w:cs="Times New Roman"/>
                <w:i/>
                <w:iCs/>
                <w:sz w:val="20"/>
                <w:szCs w:val="20"/>
              </w:rPr>
            </w:pPr>
            <w:r w:rsidRPr="003E5990">
              <w:rPr>
                <w:rFonts w:ascii="Garamond" w:hAnsi="Garamond" w:cs="Times New Roman"/>
                <w:i/>
                <w:iCs/>
                <w:color w:val="C00000"/>
                <w:sz w:val="20"/>
                <w:szCs w:val="20"/>
              </w:rPr>
              <w:t>Same as Roster</w:t>
            </w:r>
            <w:r w:rsidR="00A149F9" w:rsidRPr="003E5990">
              <w:rPr>
                <w:rFonts w:ascii="Garamond" w:hAnsi="Garamond" w:cs="Times New Roman"/>
                <w:i/>
                <w:iCs/>
                <w:color w:val="C00000"/>
                <w:sz w:val="20"/>
                <w:szCs w:val="20"/>
              </w:rPr>
              <w:t>.</w:t>
            </w:r>
          </w:p>
        </w:tc>
      </w:tr>
      <w:tr w:rsidR="00075E1E" w:rsidRPr="00153B60" w14:paraId="28532EF6" w14:textId="77777777" w:rsidTr="000B35A1">
        <w:tc>
          <w:tcPr>
            <w:tcW w:w="1710" w:type="dxa"/>
            <w:tcBorders>
              <w:top w:val="single" w:sz="4" w:space="0" w:color="auto"/>
              <w:left w:val="single" w:sz="4" w:space="0" w:color="auto"/>
              <w:bottom w:val="single" w:sz="4" w:space="0" w:color="auto"/>
              <w:right w:val="single" w:sz="4" w:space="0" w:color="auto"/>
            </w:tcBorders>
          </w:tcPr>
          <w:p w14:paraId="157012E0"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County Code</w:t>
            </w:r>
          </w:p>
        </w:tc>
        <w:tc>
          <w:tcPr>
            <w:tcW w:w="2160" w:type="dxa"/>
            <w:tcBorders>
              <w:top w:val="single" w:sz="4" w:space="0" w:color="auto"/>
              <w:left w:val="single" w:sz="4" w:space="0" w:color="auto"/>
              <w:bottom w:val="single" w:sz="4" w:space="0" w:color="auto"/>
              <w:right w:val="single" w:sz="4" w:space="0" w:color="auto"/>
            </w:tcBorders>
          </w:tcPr>
          <w:p w14:paraId="0790E6D5"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19</w:t>
            </w:r>
          </w:p>
        </w:tc>
        <w:tc>
          <w:tcPr>
            <w:tcW w:w="1350" w:type="dxa"/>
            <w:tcBorders>
              <w:top w:val="single" w:sz="4" w:space="0" w:color="auto"/>
              <w:left w:val="single" w:sz="4" w:space="0" w:color="auto"/>
              <w:bottom w:val="single" w:sz="4" w:space="0" w:color="auto"/>
              <w:right w:val="single" w:sz="4" w:space="0" w:color="auto"/>
            </w:tcBorders>
          </w:tcPr>
          <w:p w14:paraId="5CF4297B"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1890" w:type="dxa"/>
            <w:tcBorders>
              <w:top w:val="single" w:sz="4" w:space="0" w:color="auto"/>
              <w:left w:val="single" w:sz="4" w:space="0" w:color="auto"/>
              <w:bottom w:val="single" w:sz="4" w:space="0" w:color="auto"/>
              <w:right w:val="single" w:sz="4" w:space="0" w:color="auto"/>
            </w:tcBorders>
          </w:tcPr>
          <w:p w14:paraId="1DE8450D"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Y</w:t>
            </w:r>
          </w:p>
        </w:tc>
        <w:tc>
          <w:tcPr>
            <w:tcW w:w="2340" w:type="dxa"/>
            <w:tcBorders>
              <w:top w:val="single" w:sz="4" w:space="0" w:color="auto"/>
              <w:left w:val="single" w:sz="4" w:space="0" w:color="auto"/>
              <w:bottom w:val="single" w:sz="4" w:space="0" w:color="auto"/>
              <w:right w:val="single" w:sz="4" w:space="0" w:color="auto"/>
            </w:tcBorders>
          </w:tcPr>
          <w:p w14:paraId="72ADD6BE"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Code that signifies the County of Los Angeles</w:t>
            </w:r>
          </w:p>
        </w:tc>
        <w:tc>
          <w:tcPr>
            <w:tcW w:w="4140" w:type="dxa"/>
            <w:tcBorders>
              <w:top w:val="single" w:sz="4" w:space="0" w:color="auto"/>
              <w:left w:val="single" w:sz="4" w:space="0" w:color="auto"/>
              <w:bottom w:val="single" w:sz="4" w:space="0" w:color="auto"/>
              <w:right w:val="single" w:sz="4" w:space="0" w:color="auto"/>
            </w:tcBorders>
          </w:tcPr>
          <w:p w14:paraId="12141AC2" w14:textId="77777777" w:rsidR="00075E1E" w:rsidRPr="00153B60" w:rsidRDefault="00075E1E" w:rsidP="005346DF">
            <w:pPr>
              <w:spacing w:line="240" w:lineRule="auto"/>
              <w:rPr>
                <w:rFonts w:ascii="Garamond" w:hAnsi="Garamond" w:cs="Times New Roman"/>
                <w:sz w:val="20"/>
                <w:szCs w:val="20"/>
              </w:rPr>
            </w:pPr>
          </w:p>
        </w:tc>
      </w:tr>
      <w:tr w:rsidR="00075E1E" w:rsidRPr="00153B60" w14:paraId="35AF01A6" w14:textId="77777777" w:rsidTr="000B35A1">
        <w:tc>
          <w:tcPr>
            <w:tcW w:w="1710" w:type="dxa"/>
            <w:tcBorders>
              <w:top w:val="single" w:sz="4" w:space="0" w:color="auto"/>
              <w:left w:val="single" w:sz="4" w:space="0" w:color="auto"/>
              <w:bottom w:val="single" w:sz="4" w:space="0" w:color="auto"/>
              <w:right w:val="single" w:sz="4" w:space="0" w:color="auto"/>
            </w:tcBorders>
          </w:tcPr>
          <w:p w14:paraId="1A3D6CD6"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Date of Birth</w:t>
            </w:r>
          </w:p>
        </w:tc>
        <w:tc>
          <w:tcPr>
            <w:tcW w:w="2160" w:type="dxa"/>
            <w:tcBorders>
              <w:top w:val="single" w:sz="4" w:space="0" w:color="auto"/>
              <w:left w:val="single" w:sz="4" w:space="0" w:color="auto"/>
              <w:bottom w:val="single" w:sz="4" w:space="0" w:color="auto"/>
              <w:right w:val="single" w:sz="4" w:space="0" w:color="auto"/>
            </w:tcBorders>
          </w:tcPr>
          <w:p w14:paraId="4184FC93"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MM/DD/YYYY</w:t>
            </w:r>
          </w:p>
        </w:tc>
        <w:tc>
          <w:tcPr>
            <w:tcW w:w="1350" w:type="dxa"/>
            <w:tcBorders>
              <w:top w:val="single" w:sz="4" w:space="0" w:color="auto"/>
              <w:left w:val="single" w:sz="4" w:space="0" w:color="auto"/>
              <w:bottom w:val="single" w:sz="4" w:space="0" w:color="auto"/>
              <w:right w:val="single" w:sz="4" w:space="0" w:color="auto"/>
            </w:tcBorders>
          </w:tcPr>
          <w:p w14:paraId="25DA5B09"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1890" w:type="dxa"/>
            <w:tcBorders>
              <w:top w:val="single" w:sz="4" w:space="0" w:color="auto"/>
              <w:left w:val="single" w:sz="4" w:space="0" w:color="auto"/>
              <w:bottom w:val="single" w:sz="4" w:space="0" w:color="auto"/>
              <w:right w:val="single" w:sz="4" w:space="0" w:color="auto"/>
            </w:tcBorders>
          </w:tcPr>
          <w:p w14:paraId="44E3349F"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Y </w:t>
            </w:r>
          </w:p>
        </w:tc>
        <w:tc>
          <w:tcPr>
            <w:tcW w:w="2340" w:type="dxa"/>
            <w:tcBorders>
              <w:top w:val="single" w:sz="4" w:space="0" w:color="auto"/>
              <w:left w:val="single" w:sz="4" w:space="0" w:color="auto"/>
              <w:bottom w:val="single" w:sz="4" w:space="0" w:color="auto"/>
              <w:right w:val="single" w:sz="4" w:space="0" w:color="auto"/>
            </w:tcBorders>
          </w:tcPr>
          <w:p w14:paraId="5B66951F"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The date of the participant’s birth</w:t>
            </w:r>
          </w:p>
        </w:tc>
        <w:tc>
          <w:tcPr>
            <w:tcW w:w="4140" w:type="dxa"/>
            <w:tcBorders>
              <w:top w:val="single" w:sz="4" w:space="0" w:color="auto"/>
              <w:left w:val="single" w:sz="4" w:space="0" w:color="auto"/>
              <w:bottom w:val="single" w:sz="4" w:space="0" w:color="auto"/>
              <w:right w:val="single" w:sz="4" w:space="0" w:color="auto"/>
            </w:tcBorders>
          </w:tcPr>
          <w:p w14:paraId="0973AC8B" w14:textId="1D9685E1" w:rsidR="00075E1E" w:rsidRPr="00153B60" w:rsidRDefault="00076763" w:rsidP="005346DF">
            <w:pPr>
              <w:spacing w:line="240" w:lineRule="auto"/>
              <w:rPr>
                <w:rFonts w:ascii="Garamond" w:hAnsi="Garamond" w:cs="Times New Roman"/>
                <w:sz w:val="20"/>
                <w:szCs w:val="20"/>
              </w:rPr>
            </w:pPr>
            <w:r w:rsidRPr="003E5990">
              <w:rPr>
                <w:rFonts w:ascii="Garamond" w:hAnsi="Garamond" w:cs="Times New Roman"/>
                <w:i/>
                <w:iCs/>
                <w:color w:val="C00000"/>
                <w:sz w:val="20"/>
                <w:szCs w:val="20"/>
              </w:rPr>
              <w:t>Same as Roster</w:t>
            </w:r>
            <w:r w:rsidR="00A149F9" w:rsidRPr="003E5990">
              <w:rPr>
                <w:rFonts w:ascii="Garamond" w:hAnsi="Garamond" w:cs="Times New Roman"/>
                <w:i/>
                <w:iCs/>
                <w:color w:val="C00000"/>
                <w:sz w:val="20"/>
                <w:szCs w:val="20"/>
              </w:rPr>
              <w:t>.</w:t>
            </w:r>
          </w:p>
        </w:tc>
      </w:tr>
      <w:tr w:rsidR="00075E1E" w:rsidRPr="00153B60" w14:paraId="0A1F6738" w14:textId="77777777" w:rsidTr="000B35A1">
        <w:tc>
          <w:tcPr>
            <w:tcW w:w="1710" w:type="dxa"/>
            <w:tcBorders>
              <w:top w:val="single" w:sz="4" w:space="0" w:color="auto"/>
              <w:left w:val="single" w:sz="4" w:space="0" w:color="auto"/>
              <w:bottom w:val="single" w:sz="4" w:space="0" w:color="auto"/>
              <w:right w:val="single" w:sz="4" w:space="0" w:color="auto"/>
            </w:tcBorders>
          </w:tcPr>
          <w:p w14:paraId="15DF1D24"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Sex</w:t>
            </w:r>
          </w:p>
        </w:tc>
        <w:tc>
          <w:tcPr>
            <w:tcW w:w="2160" w:type="dxa"/>
            <w:tcBorders>
              <w:top w:val="single" w:sz="4" w:space="0" w:color="auto"/>
              <w:left w:val="single" w:sz="4" w:space="0" w:color="auto"/>
              <w:bottom w:val="single" w:sz="4" w:space="0" w:color="auto"/>
              <w:right w:val="single" w:sz="4" w:space="0" w:color="auto"/>
            </w:tcBorders>
          </w:tcPr>
          <w:p w14:paraId="2B6DADC5"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01=Female, 02=Male, 98=Unknown, 99=Declined to State</w:t>
            </w:r>
          </w:p>
        </w:tc>
        <w:tc>
          <w:tcPr>
            <w:tcW w:w="1350" w:type="dxa"/>
            <w:tcBorders>
              <w:top w:val="single" w:sz="4" w:space="0" w:color="auto"/>
              <w:left w:val="single" w:sz="4" w:space="0" w:color="auto"/>
              <w:bottom w:val="single" w:sz="4" w:space="0" w:color="auto"/>
              <w:right w:val="single" w:sz="4" w:space="0" w:color="auto"/>
            </w:tcBorders>
          </w:tcPr>
          <w:p w14:paraId="29B0212E"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1890" w:type="dxa"/>
            <w:tcBorders>
              <w:top w:val="single" w:sz="4" w:space="0" w:color="auto"/>
              <w:left w:val="single" w:sz="4" w:space="0" w:color="auto"/>
              <w:bottom w:val="single" w:sz="4" w:space="0" w:color="auto"/>
              <w:right w:val="single" w:sz="4" w:space="0" w:color="auto"/>
            </w:tcBorders>
          </w:tcPr>
          <w:p w14:paraId="64F5A78B"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Y</w:t>
            </w:r>
          </w:p>
        </w:tc>
        <w:tc>
          <w:tcPr>
            <w:tcW w:w="2340" w:type="dxa"/>
            <w:tcBorders>
              <w:top w:val="single" w:sz="4" w:space="0" w:color="auto"/>
              <w:left w:val="single" w:sz="4" w:space="0" w:color="auto"/>
              <w:bottom w:val="single" w:sz="4" w:space="0" w:color="auto"/>
              <w:right w:val="single" w:sz="4" w:space="0" w:color="auto"/>
            </w:tcBorders>
          </w:tcPr>
          <w:p w14:paraId="3F29646D"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Gender of participant</w:t>
            </w:r>
          </w:p>
        </w:tc>
        <w:tc>
          <w:tcPr>
            <w:tcW w:w="4140" w:type="dxa"/>
            <w:tcBorders>
              <w:top w:val="single" w:sz="4" w:space="0" w:color="auto"/>
              <w:left w:val="single" w:sz="4" w:space="0" w:color="auto"/>
              <w:bottom w:val="single" w:sz="4" w:space="0" w:color="auto"/>
              <w:right w:val="single" w:sz="4" w:space="0" w:color="auto"/>
            </w:tcBorders>
          </w:tcPr>
          <w:p w14:paraId="31FE76C6" w14:textId="77777777" w:rsidR="00075E1E" w:rsidRPr="00153B60" w:rsidRDefault="00075E1E" w:rsidP="005346DF">
            <w:pPr>
              <w:spacing w:line="240" w:lineRule="auto"/>
              <w:rPr>
                <w:rFonts w:ascii="Garamond" w:hAnsi="Garamond" w:cs="Times New Roman"/>
                <w:sz w:val="20"/>
                <w:szCs w:val="20"/>
              </w:rPr>
            </w:pPr>
          </w:p>
        </w:tc>
      </w:tr>
      <w:tr w:rsidR="00075E1E" w:rsidRPr="00153B60" w14:paraId="699971A5" w14:textId="77777777" w:rsidTr="000B35A1">
        <w:tc>
          <w:tcPr>
            <w:tcW w:w="1710" w:type="dxa"/>
            <w:tcBorders>
              <w:top w:val="single" w:sz="4" w:space="0" w:color="auto"/>
              <w:left w:val="single" w:sz="4" w:space="0" w:color="auto"/>
              <w:bottom w:val="single" w:sz="4" w:space="0" w:color="auto"/>
              <w:right w:val="single" w:sz="4" w:space="0" w:color="auto"/>
            </w:tcBorders>
          </w:tcPr>
          <w:p w14:paraId="71C78849"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E&amp;T Component</w:t>
            </w:r>
          </w:p>
        </w:tc>
        <w:tc>
          <w:tcPr>
            <w:tcW w:w="2160" w:type="dxa"/>
            <w:tcBorders>
              <w:top w:val="single" w:sz="4" w:space="0" w:color="auto"/>
              <w:left w:val="single" w:sz="4" w:space="0" w:color="auto"/>
              <w:bottom w:val="single" w:sz="4" w:space="0" w:color="auto"/>
              <w:right w:val="single" w:sz="4"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3331"/>
              <w:gridCol w:w="236"/>
            </w:tblGrid>
            <w:tr w:rsidR="00075E1E" w:rsidRPr="00153B60" w14:paraId="79597015" w14:textId="77777777" w:rsidTr="005346DF">
              <w:trPr>
                <w:gridAfter w:val="1"/>
                <w:wAfter w:w="236" w:type="dxa"/>
                <w:trHeight w:val="2474"/>
              </w:trPr>
              <w:tc>
                <w:tcPr>
                  <w:tcW w:w="3331" w:type="dxa"/>
                </w:tcPr>
                <w:p w14:paraId="0EC45A86" w14:textId="77777777" w:rsidR="00075E1E" w:rsidRPr="00153B60" w:rsidRDefault="00075E1E" w:rsidP="00075E1E">
                  <w:pPr>
                    <w:pStyle w:val="ListParagraph"/>
                    <w:numPr>
                      <w:ilvl w:val="0"/>
                      <w:numId w:val="67"/>
                    </w:numPr>
                    <w:spacing w:after="0" w:line="240" w:lineRule="auto"/>
                    <w:ind w:left="141" w:hanging="180"/>
                    <w:rPr>
                      <w:rFonts w:ascii="Garamond" w:hAnsi="Garamond" w:cs="Times New Roman"/>
                      <w:sz w:val="20"/>
                      <w:szCs w:val="20"/>
                    </w:rPr>
                  </w:pPr>
                  <w:r w:rsidRPr="00153B60">
                    <w:rPr>
                      <w:rFonts w:ascii="Garamond" w:hAnsi="Garamond" w:cs="Times New Roman"/>
                      <w:sz w:val="20"/>
                      <w:szCs w:val="20"/>
                    </w:rPr>
                    <w:t>Supervised Job Search</w:t>
                  </w:r>
                </w:p>
                <w:p w14:paraId="1DD17FDA" w14:textId="77777777" w:rsidR="00075E1E" w:rsidRPr="00153B60" w:rsidRDefault="00075E1E" w:rsidP="00075E1E">
                  <w:pPr>
                    <w:pStyle w:val="ListParagraph"/>
                    <w:numPr>
                      <w:ilvl w:val="0"/>
                      <w:numId w:val="67"/>
                    </w:numPr>
                    <w:spacing w:after="0" w:line="240" w:lineRule="auto"/>
                    <w:ind w:left="141" w:hanging="180"/>
                    <w:rPr>
                      <w:rFonts w:ascii="Garamond" w:hAnsi="Garamond" w:cs="Times New Roman"/>
                      <w:sz w:val="20"/>
                      <w:szCs w:val="20"/>
                    </w:rPr>
                  </w:pPr>
                  <w:r w:rsidRPr="00153B60">
                    <w:rPr>
                      <w:rFonts w:ascii="Garamond" w:hAnsi="Garamond" w:cs="Times New Roman"/>
                      <w:sz w:val="20"/>
                      <w:szCs w:val="20"/>
                    </w:rPr>
                    <w:t xml:space="preserve">Workfare </w:t>
                  </w:r>
                </w:p>
                <w:p w14:paraId="09229861" w14:textId="77777777" w:rsidR="00075E1E" w:rsidRPr="00153B60" w:rsidRDefault="00075E1E" w:rsidP="00075E1E">
                  <w:pPr>
                    <w:pStyle w:val="ListParagraph"/>
                    <w:numPr>
                      <w:ilvl w:val="0"/>
                      <w:numId w:val="67"/>
                    </w:numPr>
                    <w:spacing w:after="0" w:line="240" w:lineRule="auto"/>
                    <w:ind w:left="141" w:hanging="180"/>
                    <w:rPr>
                      <w:rFonts w:ascii="Garamond" w:hAnsi="Garamond" w:cs="Times New Roman"/>
                      <w:sz w:val="20"/>
                      <w:szCs w:val="20"/>
                    </w:rPr>
                  </w:pPr>
                  <w:r w:rsidRPr="00153B60">
                    <w:rPr>
                      <w:rFonts w:ascii="Garamond" w:hAnsi="Garamond" w:cs="Times New Roman"/>
                      <w:sz w:val="20"/>
                      <w:szCs w:val="20"/>
                    </w:rPr>
                    <w:t xml:space="preserve">Work Experience </w:t>
                  </w:r>
                </w:p>
                <w:p w14:paraId="0F3C6DF9" w14:textId="77777777" w:rsidR="00075E1E" w:rsidRPr="00153B60" w:rsidRDefault="00075E1E" w:rsidP="00075E1E">
                  <w:pPr>
                    <w:pStyle w:val="ListParagraph"/>
                    <w:numPr>
                      <w:ilvl w:val="0"/>
                      <w:numId w:val="67"/>
                    </w:numPr>
                    <w:spacing w:after="0" w:line="240" w:lineRule="auto"/>
                    <w:ind w:left="141" w:hanging="180"/>
                    <w:rPr>
                      <w:rFonts w:ascii="Garamond" w:hAnsi="Garamond" w:cs="Times New Roman"/>
                      <w:sz w:val="20"/>
                      <w:szCs w:val="20"/>
                    </w:rPr>
                  </w:pPr>
                  <w:r w:rsidRPr="00153B60">
                    <w:rPr>
                      <w:rFonts w:ascii="Garamond" w:hAnsi="Garamond" w:cs="Times New Roman"/>
                      <w:sz w:val="20"/>
                      <w:szCs w:val="20"/>
                    </w:rPr>
                    <w:t xml:space="preserve">Education </w:t>
                  </w:r>
                </w:p>
                <w:p w14:paraId="1C53ADCB" w14:textId="77777777" w:rsidR="00075E1E" w:rsidRPr="00153B60" w:rsidRDefault="00075E1E" w:rsidP="00075E1E">
                  <w:pPr>
                    <w:pStyle w:val="ListParagraph"/>
                    <w:numPr>
                      <w:ilvl w:val="0"/>
                      <w:numId w:val="67"/>
                    </w:numPr>
                    <w:spacing w:after="0" w:line="240" w:lineRule="auto"/>
                    <w:ind w:left="141" w:hanging="180"/>
                    <w:rPr>
                      <w:rFonts w:ascii="Garamond" w:hAnsi="Garamond" w:cs="Times New Roman"/>
                      <w:sz w:val="20"/>
                      <w:szCs w:val="20"/>
                    </w:rPr>
                  </w:pPr>
                  <w:r w:rsidRPr="00153B60">
                    <w:rPr>
                      <w:rFonts w:ascii="Garamond" w:hAnsi="Garamond" w:cs="Times New Roman"/>
                      <w:sz w:val="20"/>
                      <w:szCs w:val="20"/>
                    </w:rPr>
                    <w:t xml:space="preserve">Self-Employ. Training </w:t>
                  </w:r>
                </w:p>
                <w:p w14:paraId="513F1166" w14:textId="77777777" w:rsidR="00075E1E" w:rsidRPr="00153B60" w:rsidRDefault="00075E1E" w:rsidP="00075E1E">
                  <w:pPr>
                    <w:pStyle w:val="ListParagraph"/>
                    <w:numPr>
                      <w:ilvl w:val="0"/>
                      <w:numId w:val="67"/>
                    </w:numPr>
                    <w:spacing w:after="0" w:line="240" w:lineRule="auto"/>
                    <w:ind w:left="141" w:hanging="180"/>
                    <w:rPr>
                      <w:rFonts w:ascii="Garamond" w:hAnsi="Garamond" w:cs="Times New Roman"/>
                      <w:sz w:val="20"/>
                      <w:szCs w:val="20"/>
                    </w:rPr>
                  </w:pPr>
                  <w:r w:rsidRPr="00153B60">
                    <w:rPr>
                      <w:rFonts w:ascii="Garamond" w:hAnsi="Garamond" w:cs="Times New Roman"/>
                      <w:sz w:val="20"/>
                      <w:szCs w:val="20"/>
                    </w:rPr>
                    <w:t xml:space="preserve">Job Retention </w:t>
                  </w:r>
                </w:p>
                <w:p w14:paraId="7B8B48EC" w14:textId="77777777" w:rsidR="00075E1E" w:rsidRDefault="00075E1E" w:rsidP="00075E1E">
                  <w:pPr>
                    <w:pStyle w:val="ListParagraph"/>
                    <w:numPr>
                      <w:ilvl w:val="0"/>
                      <w:numId w:val="67"/>
                    </w:numPr>
                    <w:spacing w:after="0" w:line="240" w:lineRule="auto"/>
                    <w:ind w:left="141" w:hanging="180"/>
                    <w:rPr>
                      <w:rFonts w:ascii="Garamond" w:hAnsi="Garamond" w:cs="Times New Roman"/>
                      <w:sz w:val="20"/>
                      <w:szCs w:val="20"/>
                    </w:rPr>
                  </w:pPr>
                  <w:r w:rsidRPr="00153B60">
                    <w:rPr>
                      <w:rFonts w:ascii="Garamond" w:hAnsi="Garamond" w:cs="Times New Roman"/>
                      <w:sz w:val="20"/>
                      <w:szCs w:val="20"/>
                    </w:rPr>
                    <w:t>Orientation</w:t>
                  </w:r>
                  <w:r>
                    <w:rPr>
                      <w:rFonts w:ascii="Garamond" w:hAnsi="Garamond" w:cs="Times New Roman"/>
                      <w:sz w:val="20"/>
                      <w:szCs w:val="20"/>
                    </w:rPr>
                    <w:t xml:space="preserve"> and </w:t>
                  </w:r>
                </w:p>
                <w:p w14:paraId="297981E4" w14:textId="77777777" w:rsidR="00075E1E" w:rsidRPr="00153B60" w:rsidRDefault="00075E1E" w:rsidP="005346DF">
                  <w:pPr>
                    <w:pStyle w:val="ListParagraph"/>
                    <w:spacing w:after="0" w:line="240" w:lineRule="auto"/>
                    <w:ind w:left="141" w:hanging="180"/>
                    <w:rPr>
                      <w:rFonts w:ascii="Garamond" w:hAnsi="Garamond" w:cs="Times New Roman"/>
                      <w:sz w:val="20"/>
                      <w:szCs w:val="20"/>
                    </w:rPr>
                  </w:pPr>
                  <w:r w:rsidRPr="00153B60">
                    <w:rPr>
                      <w:rFonts w:ascii="Garamond" w:hAnsi="Garamond" w:cs="Times New Roman"/>
                      <w:sz w:val="20"/>
                      <w:szCs w:val="20"/>
                    </w:rPr>
                    <w:t xml:space="preserve">Assessment </w:t>
                  </w:r>
                </w:p>
                <w:p w14:paraId="3578E0EB" w14:textId="77777777" w:rsidR="00075E1E" w:rsidRPr="00153B60" w:rsidRDefault="00075E1E" w:rsidP="005346DF">
                  <w:pPr>
                    <w:spacing w:after="0" w:line="240" w:lineRule="auto"/>
                    <w:rPr>
                      <w:rFonts w:ascii="Garamond" w:hAnsi="Garamond" w:cs="Times New Roman"/>
                      <w:sz w:val="20"/>
                      <w:szCs w:val="20"/>
                    </w:rPr>
                  </w:pPr>
                </w:p>
              </w:tc>
            </w:tr>
            <w:tr w:rsidR="00075E1E" w:rsidRPr="00153B60" w14:paraId="3B6ACE8F" w14:textId="77777777" w:rsidTr="005346DF">
              <w:trPr>
                <w:trHeight w:val="261"/>
              </w:trPr>
              <w:tc>
                <w:tcPr>
                  <w:tcW w:w="3331" w:type="dxa"/>
                </w:tcPr>
                <w:p w14:paraId="772DD83A" w14:textId="77777777" w:rsidR="00075E1E" w:rsidRPr="00153B60" w:rsidRDefault="00075E1E" w:rsidP="005346DF">
                  <w:pPr>
                    <w:autoSpaceDE w:val="0"/>
                    <w:autoSpaceDN w:val="0"/>
                    <w:adjustRightInd w:val="0"/>
                    <w:spacing w:after="0" w:line="240" w:lineRule="auto"/>
                    <w:rPr>
                      <w:rFonts w:ascii="Arial" w:hAnsi="Arial" w:cs="Arial"/>
                      <w:color w:val="000000"/>
                      <w:sz w:val="20"/>
                      <w:szCs w:val="20"/>
                    </w:rPr>
                  </w:pPr>
                </w:p>
              </w:tc>
              <w:tc>
                <w:tcPr>
                  <w:tcW w:w="222" w:type="dxa"/>
                </w:tcPr>
                <w:p w14:paraId="34CD19FD" w14:textId="77777777" w:rsidR="00075E1E" w:rsidRPr="00153B60" w:rsidRDefault="00075E1E" w:rsidP="005346DF">
                  <w:pPr>
                    <w:autoSpaceDE w:val="0"/>
                    <w:autoSpaceDN w:val="0"/>
                    <w:adjustRightInd w:val="0"/>
                    <w:spacing w:after="0" w:line="240" w:lineRule="auto"/>
                    <w:rPr>
                      <w:rFonts w:ascii="Arial" w:hAnsi="Arial" w:cs="Arial"/>
                      <w:color w:val="000000"/>
                      <w:sz w:val="20"/>
                      <w:szCs w:val="20"/>
                    </w:rPr>
                  </w:pPr>
                </w:p>
              </w:tc>
            </w:tr>
          </w:tbl>
          <w:p w14:paraId="0B832104" w14:textId="77777777" w:rsidR="00075E1E" w:rsidRPr="00153B60" w:rsidRDefault="00075E1E" w:rsidP="005346DF">
            <w:pPr>
              <w:spacing w:line="240" w:lineRule="auto"/>
              <w:rPr>
                <w:rFonts w:ascii="Garamond" w:hAnsi="Garamond" w:cs="Times New Roman"/>
                <w:sz w:val="20"/>
                <w:szCs w:val="20"/>
              </w:rPr>
            </w:pPr>
          </w:p>
        </w:tc>
        <w:tc>
          <w:tcPr>
            <w:tcW w:w="1350" w:type="dxa"/>
            <w:tcBorders>
              <w:top w:val="single" w:sz="4" w:space="0" w:color="auto"/>
              <w:left w:val="single" w:sz="4" w:space="0" w:color="auto"/>
              <w:bottom w:val="single" w:sz="4" w:space="0" w:color="auto"/>
              <w:right w:val="single" w:sz="4" w:space="0" w:color="auto"/>
            </w:tcBorders>
          </w:tcPr>
          <w:p w14:paraId="40963A7E"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1890" w:type="dxa"/>
            <w:tcBorders>
              <w:top w:val="single" w:sz="4" w:space="0" w:color="auto"/>
              <w:left w:val="single" w:sz="4" w:space="0" w:color="auto"/>
              <w:bottom w:val="single" w:sz="4" w:space="0" w:color="auto"/>
              <w:right w:val="single" w:sz="4" w:space="0" w:color="auto"/>
            </w:tcBorders>
          </w:tcPr>
          <w:p w14:paraId="5E4EDBC6"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 List only one component per record. Use a second record, repeating the relevant fields from elsewhere, if the individual is participating in another component.</w:t>
            </w:r>
          </w:p>
        </w:tc>
        <w:tc>
          <w:tcPr>
            <w:tcW w:w="2340" w:type="dxa"/>
            <w:tcBorders>
              <w:top w:val="single" w:sz="4" w:space="0" w:color="auto"/>
              <w:left w:val="single" w:sz="4" w:space="0" w:color="auto"/>
              <w:bottom w:val="single" w:sz="4" w:space="0" w:color="auto"/>
              <w:right w:val="single" w:sz="4" w:space="0" w:color="auto"/>
            </w:tcBorders>
          </w:tcPr>
          <w:p w14:paraId="12521944"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The component that the participant is currently participating </w:t>
            </w:r>
            <w:proofErr w:type="gramStart"/>
            <w:r w:rsidRPr="00153B60">
              <w:rPr>
                <w:rFonts w:ascii="Garamond" w:hAnsi="Garamond" w:cs="Times New Roman"/>
                <w:sz w:val="20"/>
                <w:szCs w:val="20"/>
              </w:rPr>
              <w:t>in, or</w:t>
            </w:r>
            <w:proofErr w:type="gramEnd"/>
            <w:r w:rsidRPr="00153B60">
              <w:rPr>
                <w:rFonts w:ascii="Garamond" w:hAnsi="Garamond" w:cs="Times New Roman"/>
                <w:sz w:val="20"/>
                <w:szCs w:val="20"/>
              </w:rPr>
              <w:t xml:space="preserve"> has been participating in during the 90-day look back period.  </w:t>
            </w:r>
          </w:p>
          <w:p w14:paraId="72A0137A" w14:textId="77777777" w:rsidR="00075E1E" w:rsidRPr="00153B60" w:rsidRDefault="00075E1E" w:rsidP="005346DF">
            <w:pPr>
              <w:spacing w:line="240" w:lineRule="auto"/>
              <w:rPr>
                <w:rFonts w:ascii="Garamond" w:hAnsi="Garamond" w:cs="Times New Roman"/>
                <w:sz w:val="20"/>
                <w:szCs w:val="20"/>
              </w:rPr>
            </w:pPr>
          </w:p>
          <w:p w14:paraId="02181DFE"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  </w:t>
            </w:r>
          </w:p>
          <w:p w14:paraId="724357B0" w14:textId="77777777" w:rsidR="00075E1E" w:rsidRPr="00153B60" w:rsidRDefault="00075E1E" w:rsidP="005346DF">
            <w:pPr>
              <w:spacing w:line="240" w:lineRule="auto"/>
              <w:rPr>
                <w:rFonts w:ascii="Garamond" w:hAnsi="Garamond" w:cs="Times New Roman"/>
                <w:sz w:val="20"/>
                <w:szCs w:val="20"/>
              </w:rPr>
            </w:pPr>
          </w:p>
        </w:tc>
        <w:tc>
          <w:tcPr>
            <w:tcW w:w="4140" w:type="dxa"/>
            <w:tcBorders>
              <w:top w:val="single" w:sz="4" w:space="0" w:color="auto"/>
              <w:left w:val="single" w:sz="4" w:space="0" w:color="auto"/>
              <w:bottom w:val="single" w:sz="4" w:space="0" w:color="auto"/>
              <w:right w:val="single" w:sz="4" w:space="0" w:color="auto"/>
            </w:tcBorders>
          </w:tcPr>
          <w:p w14:paraId="1F234D73" w14:textId="5FFC79ED" w:rsidR="00B32A30" w:rsidRPr="003E5990" w:rsidRDefault="00B32A30" w:rsidP="005346DF">
            <w:pPr>
              <w:spacing w:line="240" w:lineRule="auto"/>
              <w:rPr>
                <w:rFonts w:ascii="Garamond" w:hAnsi="Garamond" w:cs="Times New Roman"/>
                <w:i/>
                <w:iCs/>
                <w:color w:val="C00000"/>
                <w:sz w:val="20"/>
                <w:szCs w:val="20"/>
              </w:rPr>
            </w:pPr>
            <w:r w:rsidRPr="003E5990">
              <w:rPr>
                <w:rFonts w:ascii="Garamond" w:hAnsi="Garamond" w:cs="Times New Roman"/>
                <w:i/>
                <w:iCs/>
                <w:color w:val="C00000"/>
                <w:sz w:val="20"/>
                <w:szCs w:val="20"/>
              </w:rPr>
              <w:t>Same as Roster except that Orientation/Assessment is not an option on the Roster</w:t>
            </w:r>
            <w:r w:rsidR="00F0375C">
              <w:rPr>
                <w:rFonts w:ascii="Garamond" w:hAnsi="Garamond" w:cs="Times New Roman"/>
                <w:i/>
                <w:iCs/>
                <w:color w:val="C00000"/>
                <w:sz w:val="20"/>
                <w:szCs w:val="20"/>
              </w:rPr>
              <w:t xml:space="preserve"> and </w:t>
            </w:r>
            <w:r w:rsidR="006C31B1">
              <w:rPr>
                <w:rFonts w:ascii="Garamond" w:hAnsi="Garamond" w:cs="Times New Roman"/>
                <w:i/>
                <w:iCs/>
                <w:color w:val="C00000"/>
                <w:sz w:val="20"/>
                <w:szCs w:val="20"/>
              </w:rPr>
              <w:t xml:space="preserve">the Roster only </w:t>
            </w:r>
            <w:r w:rsidR="00B53717">
              <w:rPr>
                <w:rFonts w:ascii="Garamond" w:hAnsi="Garamond" w:cs="Times New Roman"/>
                <w:i/>
                <w:iCs/>
                <w:color w:val="C00000"/>
                <w:sz w:val="20"/>
                <w:szCs w:val="20"/>
              </w:rPr>
              <w:t>lists</w:t>
            </w:r>
            <w:r w:rsidR="006C31B1">
              <w:rPr>
                <w:rFonts w:ascii="Garamond" w:hAnsi="Garamond" w:cs="Times New Roman"/>
                <w:i/>
                <w:iCs/>
                <w:color w:val="C00000"/>
                <w:sz w:val="20"/>
                <w:szCs w:val="20"/>
              </w:rPr>
              <w:t xml:space="preserve"> components that are currently in use</w:t>
            </w:r>
            <w:r w:rsidR="0033790E">
              <w:rPr>
                <w:rFonts w:ascii="Garamond" w:hAnsi="Garamond" w:cs="Times New Roman"/>
                <w:i/>
                <w:iCs/>
                <w:color w:val="C00000"/>
                <w:sz w:val="20"/>
                <w:szCs w:val="20"/>
              </w:rPr>
              <w:t xml:space="preserve"> in the County</w:t>
            </w:r>
            <w:r w:rsidRPr="003E5990">
              <w:rPr>
                <w:rFonts w:ascii="Garamond" w:hAnsi="Garamond" w:cs="Times New Roman"/>
                <w:i/>
                <w:iCs/>
                <w:color w:val="C00000"/>
                <w:sz w:val="20"/>
                <w:szCs w:val="20"/>
              </w:rPr>
              <w:t>.</w:t>
            </w:r>
          </w:p>
          <w:p w14:paraId="1C87E08C" w14:textId="6548593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The component must be (a) one of the components from the Format column to the left that is also described in your approved CEPP Proposal as one of the </w:t>
            </w:r>
            <w:proofErr w:type="gramStart"/>
            <w:r w:rsidRPr="00153B60">
              <w:rPr>
                <w:rFonts w:ascii="Garamond" w:hAnsi="Garamond" w:cs="Times New Roman"/>
                <w:sz w:val="20"/>
                <w:szCs w:val="20"/>
              </w:rPr>
              <w:t>component</w:t>
            </w:r>
            <w:proofErr w:type="gramEnd"/>
            <w:r w:rsidRPr="00153B60">
              <w:rPr>
                <w:rFonts w:ascii="Garamond" w:hAnsi="Garamond" w:cs="Times New Roman"/>
                <w:sz w:val="20"/>
                <w:szCs w:val="20"/>
              </w:rPr>
              <w:t xml:space="preserve"> you will offer; or (b) orientation/assessment.  </w:t>
            </w:r>
          </w:p>
          <w:p w14:paraId="23BE0ABE"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Orientation/assessment is a program requirement but is not an official </w:t>
            </w:r>
            <w:proofErr w:type="spellStart"/>
            <w:r w:rsidRPr="00153B60">
              <w:rPr>
                <w:rFonts w:ascii="Garamond" w:hAnsi="Garamond" w:cs="Times New Roman"/>
                <w:sz w:val="20"/>
                <w:szCs w:val="20"/>
              </w:rPr>
              <w:t>CalFresh</w:t>
            </w:r>
            <w:proofErr w:type="spellEnd"/>
            <w:r w:rsidRPr="00153B60">
              <w:rPr>
                <w:rFonts w:ascii="Garamond" w:hAnsi="Garamond" w:cs="Times New Roman"/>
                <w:sz w:val="20"/>
                <w:szCs w:val="20"/>
              </w:rPr>
              <w:t xml:space="preserve"> E&amp;T component. However, orientation/assessment should be captured in the report using this data field. </w:t>
            </w:r>
          </w:p>
          <w:p w14:paraId="4CAED11F" w14:textId="112B5461"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If an individual has been unable or unwilling to begin a component but has been enrolled in your CEPP program, please count the individual in the outcome report by including a single data record that captures orientation/assessment.</w:t>
            </w:r>
          </w:p>
        </w:tc>
      </w:tr>
      <w:tr w:rsidR="00075E1E" w:rsidRPr="00153B60" w14:paraId="456A0DD9" w14:textId="77777777" w:rsidTr="000B35A1">
        <w:tc>
          <w:tcPr>
            <w:tcW w:w="1710" w:type="dxa"/>
            <w:tcBorders>
              <w:top w:val="single" w:sz="4" w:space="0" w:color="auto"/>
              <w:left w:val="single" w:sz="4" w:space="0" w:color="auto"/>
              <w:bottom w:val="single" w:sz="4" w:space="0" w:color="auto"/>
              <w:right w:val="single" w:sz="4" w:space="0" w:color="auto"/>
            </w:tcBorders>
          </w:tcPr>
          <w:p w14:paraId="3EA9A98C"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lastRenderedPageBreak/>
              <w:t>Program Start Date</w:t>
            </w:r>
          </w:p>
        </w:tc>
        <w:tc>
          <w:tcPr>
            <w:tcW w:w="2160" w:type="dxa"/>
            <w:tcBorders>
              <w:top w:val="single" w:sz="4" w:space="0" w:color="auto"/>
              <w:left w:val="single" w:sz="4" w:space="0" w:color="auto"/>
              <w:bottom w:val="single" w:sz="4" w:space="0" w:color="auto"/>
              <w:right w:val="single" w:sz="4" w:space="0" w:color="auto"/>
            </w:tcBorders>
          </w:tcPr>
          <w:p w14:paraId="0DDA3B33"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MM/DD/YYYY</w:t>
            </w:r>
          </w:p>
        </w:tc>
        <w:tc>
          <w:tcPr>
            <w:tcW w:w="1350" w:type="dxa"/>
            <w:tcBorders>
              <w:top w:val="single" w:sz="4" w:space="0" w:color="auto"/>
              <w:left w:val="single" w:sz="4" w:space="0" w:color="auto"/>
              <w:bottom w:val="single" w:sz="4" w:space="0" w:color="auto"/>
              <w:right w:val="single" w:sz="4" w:space="0" w:color="auto"/>
            </w:tcBorders>
          </w:tcPr>
          <w:p w14:paraId="081DD71E"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1890" w:type="dxa"/>
            <w:tcBorders>
              <w:top w:val="single" w:sz="4" w:space="0" w:color="auto"/>
              <w:left w:val="single" w:sz="4" w:space="0" w:color="auto"/>
              <w:bottom w:val="single" w:sz="4" w:space="0" w:color="auto"/>
              <w:right w:val="single" w:sz="4" w:space="0" w:color="auto"/>
            </w:tcBorders>
          </w:tcPr>
          <w:p w14:paraId="7BD2473A"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Y unless participant leaves and returns at least 90 days later</w:t>
            </w:r>
          </w:p>
        </w:tc>
        <w:tc>
          <w:tcPr>
            <w:tcW w:w="2340" w:type="dxa"/>
            <w:tcBorders>
              <w:top w:val="single" w:sz="4" w:space="0" w:color="auto"/>
              <w:left w:val="single" w:sz="4" w:space="0" w:color="auto"/>
              <w:bottom w:val="single" w:sz="4" w:space="0" w:color="auto"/>
              <w:right w:val="single" w:sz="4" w:space="0" w:color="auto"/>
            </w:tcBorders>
          </w:tcPr>
          <w:p w14:paraId="4D037827"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The date the participant starts participation in your CEPP program</w:t>
            </w:r>
          </w:p>
        </w:tc>
        <w:tc>
          <w:tcPr>
            <w:tcW w:w="4140" w:type="dxa"/>
            <w:tcBorders>
              <w:top w:val="single" w:sz="4" w:space="0" w:color="auto"/>
              <w:left w:val="single" w:sz="4" w:space="0" w:color="auto"/>
              <w:bottom w:val="single" w:sz="4" w:space="0" w:color="auto"/>
              <w:right w:val="single" w:sz="4" w:space="0" w:color="auto"/>
            </w:tcBorders>
          </w:tcPr>
          <w:p w14:paraId="243F3DCC" w14:textId="29327B79" w:rsidR="00B76C3D" w:rsidRDefault="00B76C3D" w:rsidP="005346DF">
            <w:pPr>
              <w:spacing w:line="240" w:lineRule="auto"/>
              <w:rPr>
                <w:rFonts w:ascii="Garamond" w:hAnsi="Garamond" w:cs="Times New Roman"/>
                <w:sz w:val="20"/>
                <w:szCs w:val="20"/>
              </w:rPr>
            </w:pPr>
            <w:r w:rsidRPr="00DA0B09">
              <w:rPr>
                <w:rFonts w:ascii="Garamond" w:hAnsi="Garamond" w:cs="Times New Roman"/>
                <w:i/>
                <w:iCs/>
                <w:color w:val="C00000"/>
                <w:sz w:val="20"/>
                <w:szCs w:val="20"/>
              </w:rPr>
              <w:t>Same as Roster.</w:t>
            </w:r>
          </w:p>
          <w:p w14:paraId="19254238" w14:textId="25A4F555"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The Program Start Date should be the same date as the </w:t>
            </w:r>
            <w:r w:rsidR="00C077B3">
              <w:rPr>
                <w:rFonts w:ascii="Garamond" w:hAnsi="Garamond" w:cs="Times New Roman"/>
                <w:sz w:val="20"/>
                <w:szCs w:val="20"/>
              </w:rPr>
              <w:t>Program Start Date (</w:t>
            </w:r>
            <w:r w:rsidR="00E57B6A">
              <w:rPr>
                <w:rFonts w:ascii="Garamond" w:hAnsi="Garamond" w:cs="Times New Roman"/>
                <w:sz w:val="20"/>
                <w:szCs w:val="20"/>
              </w:rPr>
              <w:t>CEPP effective date</w:t>
            </w:r>
            <w:r w:rsidR="00C077B3">
              <w:rPr>
                <w:rFonts w:ascii="Garamond" w:hAnsi="Garamond" w:cs="Times New Roman"/>
                <w:sz w:val="20"/>
                <w:szCs w:val="20"/>
              </w:rPr>
              <w:t>)</w:t>
            </w:r>
            <w:r w:rsidRPr="00153B60">
              <w:rPr>
                <w:rFonts w:ascii="Garamond" w:hAnsi="Garamond" w:cs="Times New Roman"/>
                <w:sz w:val="20"/>
                <w:szCs w:val="20"/>
              </w:rPr>
              <w:t xml:space="preserve"> on the</w:t>
            </w:r>
            <w:r w:rsidR="00E57B6A">
              <w:rPr>
                <w:rFonts w:ascii="Garamond" w:hAnsi="Garamond" w:cs="Times New Roman"/>
                <w:sz w:val="20"/>
                <w:szCs w:val="20"/>
              </w:rPr>
              <w:t xml:space="preserve"> CFET</w:t>
            </w:r>
            <w:r w:rsidRPr="00153B60">
              <w:rPr>
                <w:rFonts w:ascii="Garamond" w:hAnsi="Garamond" w:cs="Times New Roman"/>
                <w:sz w:val="20"/>
                <w:szCs w:val="20"/>
              </w:rPr>
              <w:t xml:space="preserve"> </w:t>
            </w:r>
            <w:r w:rsidR="00F04C48">
              <w:rPr>
                <w:rFonts w:ascii="Garamond" w:hAnsi="Garamond" w:cs="Times New Roman"/>
                <w:sz w:val="20"/>
                <w:szCs w:val="20"/>
              </w:rPr>
              <w:t>R</w:t>
            </w:r>
            <w:r w:rsidRPr="00153B60">
              <w:rPr>
                <w:rFonts w:ascii="Garamond" w:hAnsi="Garamond" w:cs="Times New Roman"/>
                <w:sz w:val="20"/>
                <w:szCs w:val="20"/>
              </w:rPr>
              <w:t xml:space="preserve">eferral and </w:t>
            </w:r>
            <w:r w:rsidR="00F04C48">
              <w:rPr>
                <w:rFonts w:ascii="Garamond" w:hAnsi="Garamond" w:cs="Times New Roman"/>
                <w:sz w:val="20"/>
                <w:szCs w:val="20"/>
              </w:rPr>
              <w:t>E</w:t>
            </w:r>
            <w:r w:rsidRPr="00153B60">
              <w:rPr>
                <w:rFonts w:ascii="Garamond" w:hAnsi="Garamond" w:cs="Times New Roman"/>
                <w:sz w:val="20"/>
                <w:szCs w:val="20"/>
              </w:rPr>
              <w:t xml:space="preserve">nrollment </w:t>
            </w:r>
            <w:r w:rsidR="00F04C48">
              <w:rPr>
                <w:rFonts w:ascii="Garamond" w:hAnsi="Garamond" w:cs="Times New Roman"/>
                <w:sz w:val="20"/>
                <w:szCs w:val="20"/>
              </w:rPr>
              <w:t>R</w:t>
            </w:r>
            <w:r w:rsidR="00E57B6A">
              <w:rPr>
                <w:rFonts w:ascii="Garamond" w:hAnsi="Garamond" w:cs="Times New Roman"/>
                <w:sz w:val="20"/>
                <w:szCs w:val="20"/>
              </w:rPr>
              <w:t>oster</w:t>
            </w:r>
            <w:r w:rsidRPr="00153B60">
              <w:rPr>
                <w:rFonts w:ascii="Garamond" w:hAnsi="Garamond" w:cs="Times New Roman"/>
                <w:sz w:val="20"/>
                <w:szCs w:val="20"/>
              </w:rPr>
              <w:t xml:space="preserve">. If the orientation, assessment and </w:t>
            </w:r>
            <w:r w:rsidR="00903EAF">
              <w:rPr>
                <w:rFonts w:ascii="Garamond" w:hAnsi="Garamond" w:cs="Times New Roman"/>
                <w:sz w:val="20"/>
                <w:szCs w:val="20"/>
              </w:rPr>
              <w:t>CEPP effective date</w:t>
            </w:r>
            <w:r w:rsidRPr="00153B60">
              <w:rPr>
                <w:rFonts w:ascii="Garamond" w:hAnsi="Garamond" w:cs="Times New Roman"/>
                <w:sz w:val="20"/>
                <w:szCs w:val="20"/>
              </w:rPr>
              <w:t xml:space="preserve"> occurred on different dates, enter the last date.    </w:t>
            </w:r>
          </w:p>
        </w:tc>
      </w:tr>
      <w:tr w:rsidR="00075E1E" w:rsidRPr="00153B60" w14:paraId="47E784A7" w14:textId="77777777" w:rsidTr="000B35A1">
        <w:tc>
          <w:tcPr>
            <w:tcW w:w="1710" w:type="dxa"/>
            <w:tcBorders>
              <w:top w:val="single" w:sz="4" w:space="0" w:color="auto"/>
              <w:left w:val="single" w:sz="4" w:space="0" w:color="auto"/>
              <w:bottom w:val="single" w:sz="4" w:space="0" w:color="auto"/>
              <w:right w:val="single" w:sz="4" w:space="0" w:color="auto"/>
            </w:tcBorders>
          </w:tcPr>
          <w:p w14:paraId="10A21DD2"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Component Start Date</w:t>
            </w:r>
          </w:p>
        </w:tc>
        <w:tc>
          <w:tcPr>
            <w:tcW w:w="2160" w:type="dxa"/>
            <w:tcBorders>
              <w:top w:val="single" w:sz="4" w:space="0" w:color="auto"/>
              <w:left w:val="single" w:sz="4" w:space="0" w:color="auto"/>
              <w:bottom w:val="single" w:sz="4" w:space="0" w:color="auto"/>
              <w:right w:val="single" w:sz="4" w:space="0" w:color="auto"/>
            </w:tcBorders>
          </w:tcPr>
          <w:p w14:paraId="365EA88D"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MM/DD/YYYY</w:t>
            </w:r>
          </w:p>
        </w:tc>
        <w:tc>
          <w:tcPr>
            <w:tcW w:w="1350" w:type="dxa"/>
            <w:tcBorders>
              <w:top w:val="single" w:sz="4" w:space="0" w:color="auto"/>
              <w:left w:val="single" w:sz="4" w:space="0" w:color="auto"/>
              <w:bottom w:val="single" w:sz="4" w:space="0" w:color="auto"/>
              <w:right w:val="single" w:sz="4" w:space="0" w:color="auto"/>
            </w:tcBorders>
          </w:tcPr>
          <w:p w14:paraId="687509F4"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1890" w:type="dxa"/>
            <w:tcBorders>
              <w:top w:val="single" w:sz="4" w:space="0" w:color="auto"/>
              <w:left w:val="single" w:sz="4" w:space="0" w:color="auto"/>
              <w:bottom w:val="single" w:sz="4" w:space="0" w:color="auto"/>
              <w:right w:val="single" w:sz="4" w:space="0" w:color="auto"/>
            </w:tcBorders>
          </w:tcPr>
          <w:p w14:paraId="6D0BC295"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2340" w:type="dxa"/>
            <w:tcBorders>
              <w:top w:val="single" w:sz="4" w:space="0" w:color="auto"/>
              <w:left w:val="single" w:sz="4" w:space="0" w:color="auto"/>
              <w:bottom w:val="single" w:sz="4" w:space="0" w:color="auto"/>
              <w:right w:val="single" w:sz="4" w:space="0" w:color="auto"/>
            </w:tcBorders>
          </w:tcPr>
          <w:p w14:paraId="7734D260"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The date the participant begins the component listed in this record</w:t>
            </w:r>
          </w:p>
        </w:tc>
        <w:tc>
          <w:tcPr>
            <w:tcW w:w="4140" w:type="dxa"/>
            <w:tcBorders>
              <w:top w:val="single" w:sz="4" w:space="0" w:color="auto"/>
              <w:left w:val="single" w:sz="4" w:space="0" w:color="auto"/>
              <w:bottom w:val="single" w:sz="4" w:space="0" w:color="auto"/>
              <w:right w:val="single" w:sz="4" w:space="0" w:color="auto"/>
            </w:tcBorders>
          </w:tcPr>
          <w:p w14:paraId="17850544" w14:textId="065242CC" w:rsidR="00B426BA" w:rsidRDefault="00E81245" w:rsidP="005346DF">
            <w:pPr>
              <w:spacing w:line="240" w:lineRule="auto"/>
              <w:rPr>
                <w:rFonts w:ascii="Garamond" w:hAnsi="Garamond" w:cs="Times New Roman"/>
                <w:i/>
                <w:iCs/>
                <w:color w:val="C00000"/>
                <w:sz w:val="20"/>
                <w:szCs w:val="20"/>
              </w:rPr>
            </w:pPr>
            <w:r w:rsidRPr="003E5990">
              <w:rPr>
                <w:rFonts w:ascii="Garamond" w:hAnsi="Garamond" w:cs="Times New Roman"/>
                <w:i/>
                <w:iCs/>
                <w:color w:val="C00000"/>
                <w:sz w:val="20"/>
                <w:szCs w:val="20"/>
              </w:rPr>
              <w:t>Same as Roster</w:t>
            </w:r>
            <w:r w:rsidR="00B426BA">
              <w:rPr>
                <w:rFonts w:ascii="Garamond" w:hAnsi="Garamond" w:cs="Times New Roman"/>
                <w:i/>
                <w:iCs/>
                <w:color w:val="C00000"/>
                <w:sz w:val="20"/>
                <w:szCs w:val="20"/>
              </w:rPr>
              <w:t>.</w:t>
            </w:r>
          </w:p>
          <w:p w14:paraId="40779DA4" w14:textId="3247B91B" w:rsidR="00B426BA" w:rsidRPr="003E5990" w:rsidRDefault="00B426BA" w:rsidP="005346DF">
            <w:pPr>
              <w:spacing w:line="240" w:lineRule="auto"/>
              <w:rPr>
                <w:rFonts w:ascii="Garamond" w:hAnsi="Garamond" w:cs="Times New Roman"/>
                <w:color w:val="C00000"/>
                <w:sz w:val="20"/>
                <w:szCs w:val="20"/>
              </w:rPr>
            </w:pPr>
            <w:r>
              <w:rPr>
                <w:rFonts w:ascii="Garamond" w:hAnsi="Garamond" w:cs="Times New Roman"/>
                <w:color w:val="000000" w:themeColor="text1"/>
                <w:sz w:val="20"/>
                <w:szCs w:val="20"/>
              </w:rPr>
              <w:t>If the orientation/assessment occurs earlier than the CEPP effective date, enter the CEPP effective date.</w:t>
            </w:r>
          </w:p>
        </w:tc>
      </w:tr>
      <w:tr w:rsidR="00075E1E" w:rsidRPr="00153B60" w14:paraId="4238A0B8" w14:textId="77777777" w:rsidTr="000B35A1">
        <w:tc>
          <w:tcPr>
            <w:tcW w:w="1710" w:type="dxa"/>
            <w:tcBorders>
              <w:top w:val="single" w:sz="4" w:space="0" w:color="auto"/>
              <w:left w:val="single" w:sz="4" w:space="0" w:color="auto"/>
              <w:bottom w:val="single" w:sz="4" w:space="0" w:color="auto"/>
              <w:right w:val="single" w:sz="4" w:space="0" w:color="auto"/>
            </w:tcBorders>
          </w:tcPr>
          <w:p w14:paraId="17D8DFF9"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Component End Date</w:t>
            </w:r>
          </w:p>
        </w:tc>
        <w:tc>
          <w:tcPr>
            <w:tcW w:w="2160" w:type="dxa"/>
            <w:tcBorders>
              <w:top w:val="single" w:sz="4" w:space="0" w:color="auto"/>
              <w:left w:val="single" w:sz="4" w:space="0" w:color="auto"/>
              <w:bottom w:val="single" w:sz="4" w:space="0" w:color="auto"/>
              <w:right w:val="single" w:sz="4" w:space="0" w:color="auto"/>
            </w:tcBorders>
          </w:tcPr>
          <w:p w14:paraId="76151D1C"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MM/DD/YYYY</w:t>
            </w:r>
          </w:p>
        </w:tc>
        <w:tc>
          <w:tcPr>
            <w:tcW w:w="1350" w:type="dxa"/>
            <w:tcBorders>
              <w:top w:val="single" w:sz="4" w:space="0" w:color="auto"/>
              <w:left w:val="single" w:sz="4" w:space="0" w:color="auto"/>
              <w:bottom w:val="single" w:sz="4" w:space="0" w:color="auto"/>
              <w:right w:val="single" w:sz="4" w:space="0" w:color="auto"/>
            </w:tcBorders>
          </w:tcPr>
          <w:p w14:paraId="230AAA38" w14:textId="4507A78E"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Leave blank if actively participating</w:t>
            </w:r>
            <w:r w:rsidR="00F76AEA">
              <w:rPr>
                <w:rFonts w:ascii="Garamond" w:hAnsi="Garamond" w:cs="Times New Roman"/>
                <w:sz w:val="20"/>
                <w:szCs w:val="20"/>
              </w:rPr>
              <w:t xml:space="preserve"> or</w:t>
            </w:r>
            <w:r w:rsidRPr="00153B60">
              <w:rPr>
                <w:rFonts w:ascii="Garamond" w:hAnsi="Garamond" w:cs="Times New Roman"/>
                <w:sz w:val="20"/>
                <w:szCs w:val="20"/>
              </w:rPr>
              <w:t xml:space="preserve"> within a 90-day look back period</w:t>
            </w:r>
          </w:p>
        </w:tc>
        <w:tc>
          <w:tcPr>
            <w:tcW w:w="1890" w:type="dxa"/>
            <w:tcBorders>
              <w:top w:val="single" w:sz="4" w:space="0" w:color="auto"/>
              <w:left w:val="single" w:sz="4" w:space="0" w:color="auto"/>
              <w:bottom w:val="single" w:sz="4" w:space="0" w:color="auto"/>
              <w:right w:val="single" w:sz="4" w:space="0" w:color="auto"/>
            </w:tcBorders>
          </w:tcPr>
          <w:p w14:paraId="6B30E14F"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2340" w:type="dxa"/>
            <w:tcBorders>
              <w:top w:val="single" w:sz="4" w:space="0" w:color="auto"/>
              <w:left w:val="single" w:sz="4" w:space="0" w:color="auto"/>
              <w:bottom w:val="single" w:sz="4" w:space="0" w:color="auto"/>
              <w:right w:val="single" w:sz="4" w:space="0" w:color="auto"/>
            </w:tcBorders>
          </w:tcPr>
          <w:p w14:paraId="4D409207"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The last date of participation for the component listed in this record</w:t>
            </w:r>
          </w:p>
        </w:tc>
        <w:tc>
          <w:tcPr>
            <w:tcW w:w="4140" w:type="dxa"/>
            <w:tcBorders>
              <w:top w:val="single" w:sz="4" w:space="0" w:color="auto"/>
              <w:left w:val="single" w:sz="4" w:space="0" w:color="auto"/>
              <w:bottom w:val="single" w:sz="4" w:space="0" w:color="auto"/>
              <w:right w:val="single" w:sz="4" w:space="0" w:color="auto"/>
            </w:tcBorders>
          </w:tcPr>
          <w:p w14:paraId="088B33B7" w14:textId="06CB6F6A" w:rsidR="002C44BE" w:rsidRPr="003E5990" w:rsidRDefault="002C44BE" w:rsidP="005346DF">
            <w:pPr>
              <w:spacing w:line="240" w:lineRule="auto"/>
              <w:rPr>
                <w:rFonts w:ascii="Garamond" w:hAnsi="Garamond" w:cs="Times New Roman"/>
                <w:i/>
                <w:iCs/>
                <w:color w:val="C00000"/>
                <w:sz w:val="20"/>
                <w:szCs w:val="20"/>
              </w:rPr>
            </w:pPr>
            <w:r w:rsidRPr="003E5990">
              <w:rPr>
                <w:rFonts w:ascii="Garamond" w:hAnsi="Garamond" w:cs="Times New Roman"/>
                <w:i/>
                <w:iCs/>
                <w:color w:val="C00000"/>
                <w:sz w:val="20"/>
                <w:szCs w:val="20"/>
              </w:rPr>
              <w:t>Roster does not have a Look Back Period</w:t>
            </w:r>
            <w:r w:rsidR="00F162AC">
              <w:rPr>
                <w:rFonts w:ascii="Garamond" w:hAnsi="Garamond" w:cs="Times New Roman"/>
                <w:i/>
                <w:iCs/>
                <w:color w:val="C00000"/>
                <w:sz w:val="20"/>
                <w:szCs w:val="20"/>
              </w:rPr>
              <w:t>.</w:t>
            </w:r>
          </w:p>
          <w:p w14:paraId="412EF9F9" w14:textId="2DEE58FF"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Do not submit the Component End Date until at least 90 days have elapsed without any services (please refer to instructions </w:t>
            </w:r>
            <w:r w:rsidR="000E7DBE">
              <w:rPr>
                <w:rFonts w:ascii="Garamond" w:hAnsi="Garamond" w:cs="Times New Roman"/>
                <w:sz w:val="20"/>
                <w:szCs w:val="20"/>
              </w:rPr>
              <w:t xml:space="preserve">above </w:t>
            </w:r>
            <w:r w:rsidRPr="00153B60">
              <w:rPr>
                <w:rFonts w:ascii="Garamond" w:hAnsi="Garamond" w:cs="Times New Roman"/>
                <w:sz w:val="20"/>
                <w:szCs w:val="20"/>
              </w:rPr>
              <w:t>on the Look Back Period.)</w:t>
            </w:r>
          </w:p>
        </w:tc>
      </w:tr>
      <w:tr w:rsidR="00075E1E" w:rsidRPr="00153B60" w14:paraId="53CC7097" w14:textId="77777777" w:rsidTr="000B35A1">
        <w:tc>
          <w:tcPr>
            <w:tcW w:w="1710" w:type="dxa"/>
            <w:tcBorders>
              <w:top w:val="single" w:sz="4" w:space="0" w:color="auto"/>
              <w:left w:val="single" w:sz="4" w:space="0" w:color="auto"/>
              <w:bottom w:val="single" w:sz="4" w:space="0" w:color="auto"/>
              <w:right w:val="single" w:sz="4" w:space="0" w:color="auto"/>
            </w:tcBorders>
          </w:tcPr>
          <w:p w14:paraId="117A95D4"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Component Successfully Completed</w:t>
            </w:r>
          </w:p>
        </w:tc>
        <w:tc>
          <w:tcPr>
            <w:tcW w:w="2160" w:type="dxa"/>
            <w:tcBorders>
              <w:top w:val="single" w:sz="4" w:space="0" w:color="auto"/>
              <w:left w:val="single" w:sz="4" w:space="0" w:color="auto"/>
              <w:bottom w:val="single" w:sz="4" w:space="0" w:color="auto"/>
              <w:right w:val="single" w:sz="4" w:space="0" w:color="auto"/>
            </w:tcBorders>
          </w:tcPr>
          <w:p w14:paraId="26D29778"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0=No, 1=Yes</w:t>
            </w:r>
          </w:p>
        </w:tc>
        <w:tc>
          <w:tcPr>
            <w:tcW w:w="1350" w:type="dxa"/>
            <w:tcBorders>
              <w:top w:val="single" w:sz="4" w:space="0" w:color="auto"/>
              <w:left w:val="single" w:sz="4" w:space="0" w:color="auto"/>
              <w:bottom w:val="single" w:sz="4" w:space="0" w:color="auto"/>
              <w:right w:val="single" w:sz="4" w:space="0" w:color="auto"/>
            </w:tcBorders>
          </w:tcPr>
          <w:p w14:paraId="7809ABEF" w14:textId="4BBC5BF4"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Leave blank if actively participating or within a 90-day look back period </w:t>
            </w:r>
          </w:p>
        </w:tc>
        <w:tc>
          <w:tcPr>
            <w:tcW w:w="1890" w:type="dxa"/>
            <w:tcBorders>
              <w:top w:val="single" w:sz="4" w:space="0" w:color="auto"/>
              <w:left w:val="single" w:sz="4" w:space="0" w:color="auto"/>
              <w:bottom w:val="single" w:sz="4" w:space="0" w:color="auto"/>
              <w:right w:val="single" w:sz="4" w:space="0" w:color="auto"/>
            </w:tcBorders>
          </w:tcPr>
          <w:p w14:paraId="2615EBC2"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2340" w:type="dxa"/>
            <w:tcBorders>
              <w:top w:val="single" w:sz="4" w:space="0" w:color="auto"/>
              <w:left w:val="single" w:sz="4" w:space="0" w:color="auto"/>
              <w:bottom w:val="single" w:sz="4" w:space="0" w:color="auto"/>
              <w:right w:val="single" w:sz="4" w:space="0" w:color="auto"/>
            </w:tcBorders>
          </w:tcPr>
          <w:p w14:paraId="320235BD"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Indication of successful completion of the component listed in this record, after 90-day look back</w:t>
            </w:r>
          </w:p>
        </w:tc>
        <w:tc>
          <w:tcPr>
            <w:tcW w:w="4140" w:type="dxa"/>
            <w:tcBorders>
              <w:top w:val="single" w:sz="4" w:space="0" w:color="auto"/>
              <w:left w:val="single" w:sz="4" w:space="0" w:color="auto"/>
              <w:bottom w:val="single" w:sz="4" w:space="0" w:color="auto"/>
              <w:right w:val="single" w:sz="4" w:space="0" w:color="auto"/>
            </w:tcBorders>
          </w:tcPr>
          <w:p w14:paraId="1A1EF6C1" w14:textId="2559AF31" w:rsidR="00C4325A" w:rsidRDefault="00C4325A" w:rsidP="005346DF">
            <w:pPr>
              <w:spacing w:line="240" w:lineRule="auto"/>
              <w:rPr>
                <w:rFonts w:ascii="Garamond" w:hAnsi="Garamond" w:cs="Times New Roman"/>
                <w:sz w:val="20"/>
                <w:szCs w:val="20"/>
              </w:rPr>
            </w:pPr>
            <w:r w:rsidRPr="00DA0B09">
              <w:rPr>
                <w:rFonts w:ascii="Garamond" w:hAnsi="Garamond" w:cs="Times New Roman"/>
                <w:i/>
                <w:iCs/>
                <w:color w:val="C00000"/>
                <w:sz w:val="20"/>
                <w:szCs w:val="20"/>
              </w:rPr>
              <w:t>Roster</w:t>
            </w:r>
            <w:r w:rsidR="007E3DD6">
              <w:rPr>
                <w:rFonts w:ascii="Garamond" w:hAnsi="Garamond" w:cs="Times New Roman"/>
                <w:i/>
                <w:iCs/>
                <w:color w:val="C00000"/>
                <w:sz w:val="20"/>
                <w:szCs w:val="20"/>
              </w:rPr>
              <w:t xml:space="preserve">’s </w:t>
            </w:r>
            <w:r w:rsidR="00FE328D">
              <w:rPr>
                <w:rFonts w:ascii="Garamond" w:hAnsi="Garamond" w:cs="Times New Roman"/>
                <w:i/>
                <w:iCs/>
                <w:color w:val="C00000"/>
                <w:sz w:val="20"/>
                <w:szCs w:val="20"/>
              </w:rPr>
              <w:t>“Component Status”</w:t>
            </w:r>
            <w:r w:rsidRPr="00DA0B09">
              <w:rPr>
                <w:rFonts w:ascii="Garamond" w:hAnsi="Garamond" w:cs="Times New Roman"/>
                <w:i/>
                <w:iCs/>
                <w:color w:val="C00000"/>
                <w:sz w:val="20"/>
                <w:szCs w:val="20"/>
              </w:rPr>
              <w:t xml:space="preserve"> does not have a Look Back Period</w:t>
            </w:r>
            <w:r>
              <w:rPr>
                <w:rFonts w:ascii="Garamond" w:hAnsi="Garamond" w:cs="Times New Roman"/>
                <w:i/>
                <w:iCs/>
                <w:color w:val="C00000"/>
                <w:sz w:val="20"/>
                <w:szCs w:val="20"/>
              </w:rPr>
              <w:t xml:space="preserve"> or an option to leave blank.  </w:t>
            </w:r>
            <w:r w:rsidR="00FE0B42">
              <w:rPr>
                <w:rFonts w:ascii="Garamond" w:hAnsi="Garamond" w:cs="Times New Roman"/>
                <w:i/>
                <w:iCs/>
                <w:color w:val="C00000"/>
                <w:sz w:val="20"/>
                <w:szCs w:val="20"/>
              </w:rPr>
              <w:t>It includes an option for “active”</w:t>
            </w:r>
            <w:r w:rsidR="00FE328D">
              <w:rPr>
                <w:rFonts w:ascii="Garamond" w:hAnsi="Garamond" w:cs="Times New Roman"/>
                <w:i/>
                <w:iCs/>
                <w:color w:val="C00000"/>
                <w:sz w:val="20"/>
                <w:szCs w:val="20"/>
              </w:rPr>
              <w:t xml:space="preserve"> and it </w:t>
            </w:r>
            <w:r w:rsidR="00025BBB">
              <w:rPr>
                <w:rFonts w:ascii="Garamond" w:hAnsi="Garamond" w:cs="Times New Roman"/>
                <w:i/>
                <w:iCs/>
                <w:color w:val="C00000"/>
                <w:sz w:val="20"/>
                <w:szCs w:val="20"/>
              </w:rPr>
              <w:t xml:space="preserve">does not use the “0” and “1” </w:t>
            </w:r>
            <w:r w:rsidR="007056EA">
              <w:rPr>
                <w:rFonts w:ascii="Garamond" w:hAnsi="Garamond" w:cs="Times New Roman"/>
                <w:i/>
                <w:iCs/>
                <w:color w:val="C00000"/>
                <w:sz w:val="20"/>
                <w:szCs w:val="20"/>
              </w:rPr>
              <w:t>choices</w:t>
            </w:r>
            <w:r w:rsidR="00025BBB">
              <w:rPr>
                <w:rFonts w:ascii="Garamond" w:hAnsi="Garamond" w:cs="Times New Roman"/>
                <w:i/>
                <w:iCs/>
                <w:color w:val="C00000"/>
                <w:sz w:val="20"/>
                <w:szCs w:val="20"/>
              </w:rPr>
              <w:t>.</w:t>
            </w:r>
            <w:r w:rsidR="00871CCA">
              <w:rPr>
                <w:rFonts w:ascii="Garamond" w:hAnsi="Garamond" w:cs="Times New Roman"/>
                <w:i/>
                <w:iCs/>
                <w:color w:val="C00000"/>
                <w:sz w:val="20"/>
                <w:szCs w:val="20"/>
              </w:rPr>
              <w:t xml:space="preserve"> </w:t>
            </w:r>
          </w:p>
          <w:p w14:paraId="19D45959" w14:textId="47A55225"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Only enter “1” if the participant has </w:t>
            </w:r>
            <w:r w:rsidR="005472CB">
              <w:rPr>
                <w:rFonts w:ascii="Garamond" w:hAnsi="Garamond" w:cs="Times New Roman"/>
                <w:sz w:val="20"/>
                <w:szCs w:val="20"/>
              </w:rPr>
              <w:t>completed</w:t>
            </w:r>
            <w:r w:rsidRPr="00153B60">
              <w:rPr>
                <w:rFonts w:ascii="Garamond" w:hAnsi="Garamond" w:cs="Times New Roman"/>
                <w:sz w:val="20"/>
                <w:szCs w:val="20"/>
              </w:rPr>
              <w:t xml:space="preserve"> all program requirements </w:t>
            </w:r>
            <w:r w:rsidR="00761184">
              <w:rPr>
                <w:rFonts w:ascii="Garamond" w:hAnsi="Garamond" w:cs="Times New Roman"/>
                <w:sz w:val="20"/>
                <w:szCs w:val="20"/>
              </w:rPr>
              <w:t>following a 90-day look back period</w:t>
            </w:r>
            <w:r w:rsidRPr="00153B60">
              <w:rPr>
                <w:rFonts w:ascii="Garamond" w:hAnsi="Garamond" w:cs="Times New Roman"/>
                <w:sz w:val="20"/>
                <w:szCs w:val="20"/>
              </w:rPr>
              <w:t xml:space="preserve">.  </w:t>
            </w:r>
            <w:r w:rsidR="00DD495B">
              <w:rPr>
                <w:rFonts w:ascii="Garamond" w:hAnsi="Garamond" w:cs="Times New Roman"/>
                <w:sz w:val="20"/>
                <w:szCs w:val="20"/>
              </w:rPr>
              <w:t xml:space="preserve">The service provider may decide what </w:t>
            </w:r>
            <w:r w:rsidR="00C832C4">
              <w:rPr>
                <w:rFonts w:ascii="Garamond" w:hAnsi="Garamond" w:cs="Times New Roman"/>
                <w:sz w:val="20"/>
                <w:szCs w:val="20"/>
              </w:rPr>
              <w:t>component</w:t>
            </w:r>
            <w:r w:rsidR="00DD495B">
              <w:rPr>
                <w:rFonts w:ascii="Garamond" w:hAnsi="Garamond" w:cs="Times New Roman"/>
                <w:sz w:val="20"/>
                <w:szCs w:val="20"/>
              </w:rPr>
              <w:t xml:space="preserve"> </w:t>
            </w:r>
            <w:r w:rsidR="000527BC">
              <w:rPr>
                <w:rFonts w:ascii="Garamond" w:hAnsi="Garamond" w:cs="Times New Roman"/>
                <w:sz w:val="20"/>
                <w:szCs w:val="20"/>
              </w:rPr>
              <w:t>completion entails</w:t>
            </w:r>
            <w:r w:rsidR="00BB694A">
              <w:rPr>
                <w:rFonts w:ascii="Garamond" w:hAnsi="Garamond" w:cs="Times New Roman"/>
                <w:sz w:val="20"/>
                <w:szCs w:val="20"/>
              </w:rPr>
              <w:t>;</w:t>
            </w:r>
            <w:r w:rsidR="005472CB">
              <w:rPr>
                <w:rFonts w:ascii="Garamond" w:hAnsi="Garamond" w:cs="Times New Roman"/>
                <w:sz w:val="20"/>
                <w:szCs w:val="20"/>
              </w:rPr>
              <w:t xml:space="preserve"> for example, </w:t>
            </w:r>
            <w:r w:rsidR="006603A3">
              <w:rPr>
                <w:rFonts w:ascii="Garamond" w:hAnsi="Garamond" w:cs="Times New Roman"/>
                <w:sz w:val="20"/>
                <w:szCs w:val="20"/>
              </w:rPr>
              <w:t xml:space="preserve">completion of </w:t>
            </w:r>
            <w:r w:rsidR="005472CB">
              <w:rPr>
                <w:rFonts w:ascii="Garamond" w:hAnsi="Garamond" w:cs="Times New Roman"/>
                <w:sz w:val="20"/>
                <w:szCs w:val="20"/>
              </w:rPr>
              <w:t>an 8-week training program</w:t>
            </w:r>
            <w:r w:rsidR="006603A3">
              <w:rPr>
                <w:rFonts w:ascii="Garamond" w:hAnsi="Garamond" w:cs="Times New Roman"/>
                <w:sz w:val="20"/>
                <w:szCs w:val="20"/>
              </w:rPr>
              <w:t xml:space="preserve"> </w:t>
            </w:r>
            <w:r w:rsidR="000527BC">
              <w:rPr>
                <w:rFonts w:ascii="Garamond" w:hAnsi="Garamond" w:cs="Times New Roman"/>
                <w:sz w:val="20"/>
                <w:szCs w:val="20"/>
              </w:rPr>
              <w:t>might</w:t>
            </w:r>
            <w:r w:rsidR="006603A3">
              <w:rPr>
                <w:rFonts w:ascii="Garamond" w:hAnsi="Garamond" w:cs="Times New Roman"/>
                <w:sz w:val="20"/>
                <w:szCs w:val="20"/>
              </w:rPr>
              <w:t xml:space="preserve"> occur </w:t>
            </w:r>
            <w:r w:rsidR="00E04A8D">
              <w:rPr>
                <w:rFonts w:ascii="Garamond" w:hAnsi="Garamond" w:cs="Times New Roman"/>
                <w:sz w:val="20"/>
                <w:szCs w:val="20"/>
              </w:rPr>
              <w:t>if the participant remained in the training for</w:t>
            </w:r>
            <w:r w:rsidR="006603A3">
              <w:rPr>
                <w:rFonts w:ascii="Garamond" w:hAnsi="Garamond" w:cs="Times New Roman"/>
                <w:sz w:val="20"/>
                <w:szCs w:val="20"/>
              </w:rPr>
              <w:t xml:space="preserve"> 8 weeks. I</w:t>
            </w:r>
            <w:r w:rsidR="00BB694A">
              <w:rPr>
                <w:rFonts w:ascii="Garamond" w:hAnsi="Garamond" w:cs="Times New Roman"/>
                <w:sz w:val="20"/>
                <w:szCs w:val="20"/>
              </w:rPr>
              <w:t xml:space="preserve">f there </w:t>
            </w:r>
            <w:r w:rsidR="00F81A41">
              <w:rPr>
                <w:rFonts w:ascii="Garamond" w:hAnsi="Garamond" w:cs="Times New Roman"/>
                <w:sz w:val="20"/>
                <w:szCs w:val="20"/>
              </w:rPr>
              <w:t xml:space="preserve">are no specific requirements for </w:t>
            </w:r>
            <w:r w:rsidR="00F956E1">
              <w:rPr>
                <w:rFonts w:ascii="Garamond" w:hAnsi="Garamond" w:cs="Times New Roman"/>
                <w:sz w:val="20"/>
                <w:szCs w:val="20"/>
              </w:rPr>
              <w:t>component</w:t>
            </w:r>
            <w:r w:rsidR="00F81A41">
              <w:rPr>
                <w:rFonts w:ascii="Garamond" w:hAnsi="Garamond" w:cs="Times New Roman"/>
                <w:sz w:val="20"/>
                <w:szCs w:val="20"/>
              </w:rPr>
              <w:t xml:space="preserve"> completion</w:t>
            </w:r>
            <w:r w:rsidR="008F659F">
              <w:rPr>
                <w:rFonts w:ascii="Garamond" w:hAnsi="Garamond" w:cs="Times New Roman"/>
                <w:sz w:val="20"/>
                <w:szCs w:val="20"/>
              </w:rPr>
              <w:t xml:space="preserve">, </w:t>
            </w:r>
            <w:r w:rsidR="00BB694A">
              <w:rPr>
                <w:rFonts w:ascii="Garamond" w:hAnsi="Garamond" w:cs="Times New Roman"/>
                <w:sz w:val="20"/>
                <w:szCs w:val="20"/>
              </w:rPr>
              <w:t xml:space="preserve">then use “1” for all who attend.  </w:t>
            </w:r>
            <w:r w:rsidR="007A0C03">
              <w:rPr>
                <w:rFonts w:ascii="Garamond" w:hAnsi="Garamond" w:cs="Times New Roman"/>
                <w:sz w:val="20"/>
                <w:szCs w:val="20"/>
              </w:rPr>
              <w:t xml:space="preserve"> </w:t>
            </w:r>
            <w:r w:rsidRPr="00153B60">
              <w:rPr>
                <w:rFonts w:ascii="Garamond" w:hAnsi="Garamond" w:cs="Times New Roman"/>
                <w:sz w:val="20"/>
                <w:szCs w:val="20"/>
              </w:rPr>
              <w:t xml:space="preserve">If the individual has not successfully completed and is no longer participating in the </w:t>
            </w:r>
            <w:r w:rsidRPr="00153B60">
              <w:rPr>
                <w:rFonts w:ascii="Garamond" w:hAnsi="Garamond" w:cs="Times New Roman"/>
                <w:sz w:val="20"/>
                <w:szCs w:val="20"/>
              </w:rPr>
              <w:lastRenderedPageBreak/>
              <w:t xml:space="preserve">component, enter “0” following a 90-day look-back period. </w:t>
            </w:r>
          </w:p>
          <w:p w14:paraId="02745BF7" w14:textId="77777777" w:rsidR="00075E1E" w:rsidRPr="00153B60" w:rsidRDefault="00075E1E" w:rsidP="005346DF">
            <w:pPr>
              <w:rPr>
                <w:rFonts w:ascii="Garamond" w:hAnsi="Garamond" w:cs="Times New Roman"/>
                <w:sz w:val="20"/>
                <w:szCs w:val="20"/>
              </w:rPr>
            </w:pPr>
            <w:r w:rsidRPr="00153B60">
              <w:rPr>
                <w:rFonts w:ascii="Garamond" w:hAnsi="Garamond" w:cs="Times New Roman"/>
                <w:sz w:val="20"/>
                <w:szCs w:val="20"/>
              </w:rPr>
              <w:t>Examples of successful component completion:</w:t>
            </w:r>
          </w:p>
          <w:p w14:paraId="44F8C1C9" w14:textId="77777777" w:rsidR="00075E1E" w:rsidRPr="00153B60" w:rsidRDefault="00075E1E" w:rsidP="00075E1E">
            <w:pPr>
              <w:pStyle w:val="ListParagraph"/>
              <w:numPr>
                <w:ilvl w:val="0"/>
                <w:numId w:val="66"/>
              </w:numPr>
              <w:spacing w:after="0" w:line="240" w:lineRule="auto"/>
              <w:ind w:left="360"/>
              <w:rPr>
                <w:rFonts w:ascii="Garamond" w:eastAsiaTheme="minorEastAsia" w:hAnsi="Garamond" w:cs="Times New Roman"/>
                <w:sz w:val="20"/>
                <w:szCs w:val="20"/>
              </w:rPr>
            </w:pPr>
            <w:r w:rsidRPr="00153B60">
              <w:rPr>
                <w:rFonts w:ascii="Garamond" w:eastAsiaTheme="minorEastAsia" w:hAnsi="Garamond" w:cs="Times New Roman"/>
                <w:sz w:val="20"/>
                <w:szCs w:val="20"/>
              </w:rPr>
              <w:t>Completion of all component requirements: 1</w:t>
            </w:r>
          </w:p>
          <w:p w14:paraId="162F1890" w14:textId="77777777" w:rsidR="00075E1E" w:rsidRPr="00153B60" w:rsidRDefault="00075E1E" w:rsidP="00075E1E">
            <w:pPr>
              <w:pStyle w:val="ListParagraph"/>
              <w:numPr>
                <w:ilvl w:val="0"/>
                <w:numId w:val="66"/>
              </w:numPr>
              <w:spacing w:after="0" w:line="240" w:lineRule="auto"/>
              <w:ind w:left="360"/>
              <w:rPr>
                <w:rFonts w:ascii="Garamond" w:eastAsiaTheme="minorEastAsia" w:hAnsi="Garamond" w:cs="Times New Roman"/>
                <w:sz w:val="20"/>
                <w:szCs w:val="20"/>
              </w:rPr>
            </w:pPr>
            <w:r w:rsidRPr="00153B60">
              <w:rPr>
                <w:rFonts w:ascii="Garamond" w:eastAsiaTheme="minorEastAsia" w:hAnsi="Garamond" w:cs="Times New Roman"/>
                <w:sz w:val="20"/>
                <w:szCs w:val="20"/>
              </w:rPr>
              <w:t xml:space="preserve">Temporary or permanent leave: 0 </w:t>
            </w:r>
          </w:p>
          <w:p w14:paraId="5B3322D7" w14:textId="3A68BB08" w:rsidR="00075E1E" w:rsidRPr="003E5990" w:rsidRDefault="00075E1E" w:rsidP="003E5990">
            <w:pPr>
              <w:pStyle w:val="ListParagraph"/>
              <w:numPr>
                <w:ilvl w:val="0"/>
                <w:numId w:val="66"/>
              </w:numPr>
              <w:spacing w:after="0" w:line="240" w:lineRule="auto"/>
              <w:ind w:left="360"/>
              <w:rPr>
                <w:rFonts w:ascii="Garamond" w:eastAsiaTheme="minorEastAsia" w:hAnsi="Garamond" w:cs="Times New Roman"/>
                <w:sz w:val="20"/>
                <w:szCs w:val="20"/>
              </w:rPr>
            </w:pPr>
            <w:r w:rsidRPr="00153B60">
              <w:rPr>
                <w:rFonts w:ascii="Garamond" w:eastAsiaTheme="minorEastAsia" w:hAnsi="Garamond" w:cs="Times New Roman"/>
                <w:sz w:val="20"/>
                <w:szCs w:val="20"/>
              </w:rPr>
              <w:t>Termination of component</w:t>
            </w:r>
            <w:r w:rsidR="00C90B3E">
              <w:rPr>
                <w:rFonts w:ascii="Garamond" w:eastAsiaTheme="minorEastAsia" w:hAnsi="Garamond" w:cs="Times New Roman"/>
                <w:sz w:val="20"/>
                <w:szCs w:val="20"/>
              </w:rPr>
              <w:t xml:space="preserve"> without having met </w:t>
            </w:r>
            <w:r w:rsidR="00B74340">
              <w:rPr>
                <w:rFonts w:ascii="Garamond" w:eastAsiaTheme="minorEastAsia" w:hAnsi="Garamond" w:cs="Times New Roman"/>
                <w:sz w:val="20"/>
                <w:szCs w:val="20"/>
              </w:rPr>
              <w:t>requirements</w:t>
            </w:r>
            <w:r w:rsidRPr="00153B60">
              <w:rPr>
                <w:rFonts w:ascii="Garamond" w:eastAsiaTheme="minorEastAsia" w:hAnsi="Garamond" w:cs="Times New Roman"/>
                <w:sz w:val="20"/>
                <w:szCs w:val="20"/>
              </w:rPr>
              <w:t xml:space="preserve"> because obtained a job: </w:t>
            </w:r>
            <w:r w:rsidR="00C90B3E">
              <w:rPr>
                <w:rFonts w:ascii="Garamond" w:eastAsiaTheme="minorEastAsia" w:hAnsi="Garamond" w:cs="Times New Roman"/>
                <w:sz w:val="20"/>
                <w:szCs w:val="20"/>
              </w:rPr>
              <w:t>0</w:t>
            </w:r>
          </w:p>
        </w:tc>
      </w:tr>
      <w:tr w:rsidR="00075E1E" w:rsidRPr="00153B60" w14:paraId="23283F51" w14:textId="77777777" w:rsidTr="000B35A1">
        <w:tc>
          <w:tcPr>
            <w:tcW w:w="1710" w:type="dxa"/>
            <w:tcBorders>
              <w:top w:val="single" w:sz="4" w:space="0" w:color="auto"/>
              <w:left w:val="single" w:sz="4" w:space="0" w:color="auto"/>
              <w:bottom w:val="single" w:sz="4" w:space="0" w:color="auto"/>
              <w:right w:val="single" w:sz="4" w:space="0" w:color="auto"/>
            </w:tcBorders>
          </w:tcPr>
          <w:p w14:paraId="65082C91"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lastRenderedPageBreak/>
              <w:t>Program End Date</w:t>
            </w:r>
          </w:p>
        </w:tc>
        <w:tc>
          <w:tcPr>
            <w:tcW w:w="2160" w:type="dxa"/>
            <w:tcBorders>
              <w:top w:val="single" w:sz="4" w:space="0" w:color="auto"/>
              <w:left w:val="single" w:sz="4" w:space="0" w:color="auto"/>
              <w:bottom w:val="single" w:sz="4" w:space="0" w:color="auto"/>
              <w:right w:val="single" w:sz="4" w:space="0" w:color="auto"/>
            </w:tcBorders>
          </w:tcPr>
          <w:p w14:paraId="05A29D1B"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MM/DD/YYYY</w:t>
            </w:r>
          </w:p>
        </w:tc>
        <w:tc>
          <w:tcPr>
            <w:tcW w:w="1350" w:type="dxa"/>
            <w:tcBorders>
              <w:top w:val="single" w:sz="4" w:space="0" w:color="auto"/>
              <w:left w:val="single" w:sz="4" w:space="0" w:color="auto"/>
              <w:bottom w:val="single" w:sz="4" w:space="0" w:color="auto"/>
              <w:right w:val="single" w:sz="4" w:space="0" w:color="auto"/>
            </w:tcBorders>
          </w:tcPr>
          <w:p w14:paraId="4A71D3E6" w14:textId="5CC1479E"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Leave blank if actively participating or </w:t>
            </w:r>
            <w:r>
              <w:rPr>
                <w:rFonts w:ascii="Garamond" w:hAnsi="Garamond" w:cs="Times New Roman"/>
                <w:sz w:val="20"/>
                <w:szCs w:val="20"/>
              </w:rPr>
              <w:t>within</w:t>
            </w:r>
            <w:r w:rsidRPr="00153B60">
              <w:rPr>
                <w:rFonts w:ascii="Garamond" w:hAnsi="Garamond" w:cs="Times New Roman"/>
                <w:sz w:val="20"/>
                <w:szCs w:val="20"/>
              </w:rPr>
              <w:t xml:space="preserve"> a 90-day look back period</w:t>
            </w:r>
          </w:p>
        </w:tc>
        <w:tc>
          <w:tcPr>
            <w:tcW w:w="1890" w:type="dxa"/>
            <w:tcBorders>
              <w:top w:val="single" w:sz="4" w:space="0" w:color="auto"/>
              <w:left w:val="single" w:sz="4" w:space="0" w:color="auto"/>
              <w:bottom w:val="single" w:sz="4" w:space="0" w:color="auto"/>
              <w:right w:val="single" w:sz="4" w:space="0" w:color="auto"/>
            </w:tcBorders>
          </w:tcPr>
          <w:p w14:paraId="0BDAF626"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Y unless participant leaves and returns at least 90 days later</w:t>
            </w:r>
          </w:p>
        </w:tc>
        <w:tc>
          <w:tcPr>
            <w:tcW w:w="2340" w:type="dxa"/>
            <w:tcBorders>
              <w:top w:val="single" w:sz="4" w:space="0" w:color="auto"/>
              <w:left w:val="single" w:sz="4" w:space="0" w:color="auto"/>
              <w:bottom w:val="single" w:sz="4" w:space="0" w:color="auto"/>
              <w:right w:val="single" w:sz="4" w:space="0" w:color="auto"/>
            </w:tcBorders>
          </w:tcPr>
          <w:p w14:paraId="6A21D03E"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The last day of participation in the entire CEPP program, </w:t>
            </w:r>
            <w:proofErr w:type="gramStart"/>
            <w:r w:rsidRPr="00153B60">
              <w:rPr>
                <w:rFonts w:ascii="Garamond" w:hAnsi="Garamond" w:cs="Times New Roman"/>
                <w:sz w:val="20"/>
                <w:szCs w:val="20"/>
              </w:rPr>
              <w:t>with the exception of</w:t>
            </w:r>
            <w:proofErr w:type="gramEnd"/>
            <w:r w:rsidRPr="00153B60">
              <w:rPr>
                <w:rFonts w:ascii="Garamond" w:hAnsi="Garamond" w:cs="Times New Roman"/>
                <w:sz w:val="20"/>
                <w:szCs w:val="20"/>
              </w:rPr>
              <w:t xml:space="preserve"> job retention which is not counted in the end date</w:t>
            </w:r>
          </w:p>
        </w:tc>
        <w:tc>
          <w:tcPr>
            <w:tcW w:w="4140" w:type="dxa"/>
            <w:tcBorders>
              <w:top w:val="single" w:sz="4" w:space="0" w:color="auto"/>
              <w:left w:val="single" w:sz="4" w:space="0" w:color="auto"/>
              <w:bottom w:val="single" w:sz="4" w:space="0" w:color="auto"/>
              <w:right w:val="single" w:sz="4" w:space="0" w:color="auto"/>
            </w:tcBorders>
          </w:tcPr>
          <w:p w14:paraId="6A647C6A" w14:textId="41AA393B" w:rsidR="00A149F9" w:rsidRPr="003E5990" w:rsidRDefault="00A149F9" w:rsidP="00A149F9">
            <w:pPr>
              <w:spacing w:line="240" w:lineRule="auto"/>
              <w:rPr>
                <w:rFonts w:ascii="Garamond" w:hAnsi="Garamond" w:cs="Times New Roman"/>
                <w:i/>
                <w:iCs/>
                <w:color w:val="C00000"/>
                <w:sz w:val="20"/>
                <w:szCs w:val="20"/>
              </w:rPr>
            </w:pPr>
            <w:r w:rsidRPr="003E5990">
              <w:rPr>
                <w:rFonts w:ascii="Garamond" w:hAnsi="Garamond" w:cs="Times New Roman"/>
                <w:i/>
                <w:iCs/>
                <w:color w:val="C00000"/>
                <w:sz w:val="20"/>
                <w:szCs w:val="20"/>
              </w:rPr>
              <w:t>Roster does not have a Look Back Period.</w:t>
            </w:r>
          </w:p>
          <w:p w14:paraId="2E3EBC75"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CEPP providers may provide services to an individual following completion of a particular component only if the individual is enrolled in another component. </w:t>
            </w:r>
          </w:p>
          <w:p w14:paraId="37D0977E"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Do not enter this Program End Date until at least 90 days have elapsed without any services (please refer to instructions on the Look Back Period.) Once the 90-day Look Back Period has passed, each participant should have an end date whether they successfully completed or not.</w:t>
            </w:r>
          </w:p>
          <w:p w14:paraId="58507F15" w14:textId="6E6E04E1"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If a </w:t>
            </w:r>
            <w:r w:rsidR="00F7109C">
              <w:rPr>
                <w:rFonts w:ascii="Garamond" w:hAnsi="Garamond" w:cs="Times New Roman"/>
                <w:sz w:val="20"/>
                <w:szCs w:val="20"/>
              </w:rPr>
              <w:t>participant</w:t>
            </w:r>
            <w:r w:rsidRPr="00153B60">
              <w:rPr>
                <w:rFonts w:ascii="Garamond" w:hAnsi="Garamond" w:cs="Times New Roman"/>
                <w:sz w:val="20"/>
                <w:szCs w:val="20"/>
              </w:rPr>
              <w:t xml:space="preserve"> has more than a 90-day gap in service, enter data as if they have completed the program and begun again.</w:t>
            </w:r>
          </w:p>
        </w:tc>
      </w:tr>
      <w:tr w:rsidR="00075E1E" w:rsidRPr="00153B60" w14:paraId="5289E50D" w14:textId="77777777" w:rsidTr="000B35A1">
        <w:tc>
          <w:tcPr>
            <w:tcW w:w="1710" w:type="dxa"/>
            <w:tcBorders>
              <w:top w:val="single" w:sz="4" w:space="0" w:color="auto"/>
              <w:left w:val="single" w:sz="4" w:space="0" w:color="auto"/>
              <w:bottom w:val="single" w:sz="4" w:space="0" w:color="auto"/>
              <w:right w:val="single" w:sz="4" w:space="0" w:color="auto"/>
            </w:tcBorders>
          </w:tcPr>
          <w:p w14:paraId="5A11D579"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 xml:space="preserve">Program Successfully Completed </w:t>
            </w:r>
          </w:p>
        </w:tc>
        <w:tc>
          <w:tcPr>
            <w:tcW w:w="2160" w:type="dxa"/>
            <w:tcBorders>
              <w:top w:val="single" w:sz="4" w:space="0" w:color="auto"/>
              <w:left w:val="single" w:sz="4" w:space="0" w:color="auto"/>
              <w:bottom w:val="single" w:sz="4" w:space="0" w:color="auto"/>
              <w:right w:val="single" w:sz="4" w:space="0" w:color="auto"/>
            </w:tcBorders>
          </w:tcPr>
          <w:p w14:paraId="793774FF"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0=No, 1=Yes</w:t>
            </w:r>
          </w:p>
        </w:tc>
        <w:tc>
          <w:tcPr>
            <w:tcW w:w="1350" w:type="dxa"/>
            <w:tcBorders>
              <w:top w:val="single" w:sz="4" w:space="0" w:color="auto"/>
              <w:left w:val="single" w:sz="4" w:space="0" w:color="auto"/>
              <w:bottom w:val="single" w:sz="4" w:space="0" w:color="auto"/>
              <w:right w:val="single" w:sz="4" w:space="0" w:color="auto"/>
            </w:tcBorders>
          </w:tcPr>
          <w:p w14:paraId="5F904602" w14:textId="643A012E"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Leave blank if </w:t>
            </w:r>
            <w:r>
              <w:rPr>
                <w:rFonts w:ascii="Garamond" w:hAnsi="Garamond" w:cs="Times New Roman"/>
                <w:sz w:val="20"/>
                <w:szCs w:val="20"/>
              </w:rPr>
              <w:t>actively participating or within</w:t>
            </w:r>
            <w:r w:rsidRPr="00153B60">
              <w:rPr>
                <w:rFonts w:ascii="Garamond" w:hAnsi="Garamond" w:cs="Times New Roman"/>
                <w:sz w:val="20"/>
                <w:szCs w:val="20"/>
              </w:rPr>
              <w:t xml:space="preserve"> </w:t>
            </w:r>
            <w:r>
              <w:rPr>
                <w:rFonts w:ascii="Garamond" w:hAnsi="Garamond" w:cs="Times New Roman"/>
                <w:sz w:val="20"/>
                <w:szCs w:val="20"/>
              </w:rPr>
              <w:t>a</w:t>
            </w:r>
            <w:r w:rsidRPr="00153B60">
              <w:rPr>
                <w:rFonts w:ascii="Garamond" w:hAnsi="Garamond" w:cs="Times New Roman"/>
                <w:sz w:val="20"/>
                <w:szCs w:val="20"/>
              </w:rPr>
              <w:t xml:space="preserve"> 90-day look back period </w:t>
            </w:r>
          </w:p>
        </w:tc>
        <w:tc>
          <w:tcPr>
            <w:tcW w:w="1890" w:type="dxa"/>
            <w:tcBorders>
              <w:top w:val="single" w:sz="4" w:space="0" w:color="auto"/>
              <w:left w:val="single" w:sz="4" w:space="0" w:color="auto"/>
              <w:bottom w:val="single" w:sz="4" w:space="0" w:color="auto"/>
              <w:right w:val="single" w:sz="4" w:space="0" w:color="auto"/>
            </w:tcBorders>
          </w:tcPr>
          <w:p w14:paraId="3CDA9FCE"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Y unless participant leaves and returns at least 90 days later</w:t>
            </w:r>
          </w:p>
        </w:tc>
        <w:tc>
          <w:tcPr>
            <w:tcW w:w="2340" w:type="dxa"/>
            <w:tcBorders>
              <w:top w:val="single" w:sz="4" w:space="0" w:color="auto"/>
              <w:left w:val="single" w:sz="4" w:space="0" w:color="auto"/>
              <w:bottom w:val="single" w:sz="4" w:space="0" w:color="auto"/>
              <w:right w:val="single" w:sz="4" w:space="0" w:color="auto"/>
            </w:tcBorders>
          </w:tcPr>
          <w:p w14:paraId="2A317CF3"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Indication of successful completion of the CEPP program</w:t>
            </w:r>
          </w:p>
        </w:tc>
        <w:tc>
          <w:tcPr>
            <w:tcW w:w="4140" w:type="dxa"/>
            <w:tcBorders>
              <w:top w:val="single" w:sz="4" w:space="0" w:color="auto"/>
              <w:left w:val="single" w:sz="4" w:space="0" w:color="auto"/>
              <w:bottom w:val="single" w:sz="4" w:space="0" w:color="auto"/>
              <w:right w:val="single" w:sz="4" w:space="0" w:color="auto"/>
            </w:tcBorders>
          </w:tcPr>
          <w:p w14:paraId="74E1C41E" w14:textId="0FE1B372" w:rsidR="00493CE7" w:rsidRDefault="00493CE7" w:rsidP="00493CE7">
            <w:pPr>
              <w:spacing w:line="240" w:lineRule="auto"/>
              <w:rPr>
                <w:rFonts w:ascii="Garamond" w:hAnsi="Garamond" w:cs="Times New Roman"/>
                <w:sz w:val="20"/>
                <w:szCs w:val="20"/>
              </w:rPr>
            </w:pPr>
            <w:r w:rsidRPr="00DA0B09">
              <w:rPr>
                <w:rFonts w:ascii="Garamond" w:hAnsi="Garamond" w:cs="Times New Roman"/>
                <w:i/>
                <w:iCs/>
                <w:color w:val="C00000"/>
                <w:sz w:val="20"/>
                <w:szCs w:val="20"/>
              </w:rPr>
              <w:t>Roster</w:t>
            </w:r>
            <w:r>
              <w:rPr>
                <w:rFonts w:ascii="Garamond" w:hAnsi="Garamond" w:cs="Times New Roman"/>
                <w:i/>
                <w:iCs/>
                <w:color w:val="C00000"/>
                <w:sz w:val="20"/>
                <w:szCs w:val="20"/>
              </w:rPr>
              <w:t>’s “Program Status”</w:t>
            </w:r>
            <w:r w:rsidRPr="00DA0B09">
              <w:rPr>
                <w:rFonts w:ascii="Garamond" w:hAnsi="Garamond" w:cs="Times New Roman"/>
                <w:i/>
                <w:iCs/>
                <w:color w:val="C00000"/>
                <w:sz w:val="20"/>
                <w:szCs w:val="20"/>
              </w:rPr>
              <w:t xml:space="preserve"> does not have a Look Back Period</w:t>
            </w:r>
            <w:r>
              <w:rPr>
                <w:rFonts w:ascii="Garamond" w:hAnsi="Garamond" w:cs="Times New Roman"/>
                <w:i/>
                <w:iCs/>
                <w:color w:val="C00000"/>
                <w:sz w:val="20"/>
                <w:szCs w:val="20"/>
              </w:rPr>
              <w:t xml:space="preserve"> or an option to leave blank.  It includes an option for “active”</w:t>
            </w:r>
            <w:r w:rsidR="00E42FF1">
              <w:rPr>
                <w:rFonts w:ascii="Garamond" w:hAnsi="Garamond" w:cs="Times New Roman"/>
                <w:i/>
                <w:iCs/>
                <w:color w:val="C00000"/>
                <w:sz w:val="20"/>
                <w:szCs w:val="20"/>
              </w:rPr>
              <w:t xml:space="preserve">, “completed”, and “terminated” instead of </w:t>
            </w:r>
            <w:r w:rsidR="005B1502">
              <w:rPr>
                <w:rFonts w:ascii="Garamond" w:hAnsi="Garamond" w:cs="Times New Roman"/>
                <w:i/>
                <w:iCs/>
                <w:color w:val="C00000"/>
                <w:sz w:val="20"/>
                <w:szCs w:val="20"/>
              </w:rPr>
              <w:t>successful completion using “</w:t>
            </w:r>
            <w:r>
              <w:rPr>
                <w:rFonts w:ascii="Garamond" w:hAnsi="Garamond" w:cs="Times New Roman"/>
                <w:i/>
                <w:iCs/>
                <w:color w:val="C00000"/>
                <w:sz w:val="20"/>
                <w:szCs w:val="20"/>
              </w:rPr>
              <w:t>0” and “1” choices.</w:t>
            </w:r>
            <w:r w:rsidR="00CA3FAC">
              <w:rPr>
                <w:rFonts w:ascii="Garamond" w:hAnsi="Garamond" w:cs="Times New Roman"/>
                <w:i/>
                <w:iCs/>
                <w:color w:val="C00000"/>
                <w:sz w:val="20"/>
                <w:szCs w:val="20"/>
              </w:rPr>
              <w:t xml:space="preserve"> </w:t>
            </w:r>
            <w:r w:rsidR="006E0252">
              <w:rPr>
                <w:rFonts w:ascii="Garamond" w:hAnsi="Garamond" w:cs="Times New Roman"/>
                <w:i/>
                <w:iCs/>
                <w:color w:val="C00000"/>
                <w:sz w:val="20"/>
                <w:szCs w:val="20"/>
              </w:rPr>
              <w:t>Th</w:t>
            </w:r>
            <w:r w:rsidR="003D4EB5">
              <w:rPr>
                <w:rFonts w:ascii="Garamond" w:hAnsi="Garamond" w:cs="Times New Roman"/>
                <w:i/>
                <w:iCs/>
                <w:color w:val="C00000"/>
                <w:sz w:val="20"/>
                <w:szCs w:val="20"/>
              </w:rPr>
              <w:t>e definition of</w:t>
            </w:r>
            <w:r w:rsidR="00CA3FAC">
              <w:rPr>
                <w:rFonts w:ascii="Garamond" w:hAnsi="Garamond" w:cs="Times New Roman"/>
                <w:i/>
                <w:iCs/>
                <w:color w:val="C00000"/>
                <w:sz w:val="20"/>
                <w:szCs w:val="20"/>
              </w:rPr>
              <w:t xml:space="preserve"> </w:t>
            </w:r>
            <w:r w:rsidR="00EC2779">
              <w:rPr>
                <w:rFonts w:ascii="Garamond" w:hAnsi="Garamond" w:cs="Times New Roman"/>
                <w:i/>
                <w:iCs/>
                <w:color w:val="C00000"/>
                <w:sz w:val="20"/>
                <w:szCs w:val="20"/>
              </w:rPr>
              <w:t xml:space="preserve">successful </w:t>
            </w:r>
            <w:r w:rsidR="00CA3FAC">
              <w:rPr>
                <w:rFonts w:ascii="Garamond" w:hAnsi="Garamond" w:cs="Times New Roman"/>
                <w:i/>
                <w:iCs/>
                <w:color w:val="C00000"/>
                <w:sz w:val="20"/>
                <w:szCs w:val="20"/>
              </w:rPr>
              <w:t xml:space="preserve">completion </w:t>
            </w:r>
            <w:r w:rsidR="003D4EB5">
              <w:rPr>
                <w:rFonts w:ascii="Garamond" w:hAnsi="Garamond" w:cs="Times New Roman"/>
                <w:i/>
                <w:iCs/>
                <w:color w:val="C00000"/>
                <w:sz w:val="20"/>
                <w:szCs w:val="20"/>
              </w:rPr>
              <w:t>below is based in part on State guidance</w:t>
            </w:r>
            <w:r w:rsidR="00CA3FAC">
              <w:rPr>
                <w:rFonts w:ascii="Garamond" w:hAnsi="Garamond" w:cs="Times New Roman"/>
                <w:i/>
                <w:iCs/>
                <w:color w:val="C00000"/>
                <w:sz w:val="20"/>
                <w:szCs w:val="20"/>
              </w:rPr>
              <w:t>.</w:t>
            </w:r>
            <w:r w:rsidR="003B5302">
              <w:rPr>
                <w:rFonts w:ascii="Garamond" w:hAnsi="Garamond" w:cs="Times New Roman"/>
                <w:i/>
                <w:iCs/>
                <w:color w:val="C00000"/>
                <w:sz w:val="20"/>
                <w:szCs w:val="20"/>
              </w:rPr>
              <w:t xml:space="preserve"> Federal guidance</w:t>
            </w:r>
            <w:r w:rsidR="00814E14">
              <w:rPr>
                <w:rFonts w:ascii="Garamond" w:hAnsi="Garamond" w:cs="Times New Roman"/>
                <w:i/>
                <w:iCs/>
                <w:color w:val="C00000"/>
                <w:sz w:val="20"/>
                <w:szCs w:val="20"/>
              </w:rPr>
              <w:t xml:space="preserve"> does not have a category of successful program completion. </w:t>
            </w:r>
          </w:p>
          <w:p w14:paraId="47934B52" w14:textId="23251F51" w:rsidR="00075E1E" w:rsidRPr="00153B60" w:rsidRDefault="00ED5692" w:rsidP="005346DF">
            <w:pPr>
              <w:spacing w:line="240" w:lineRule="auto"/>
              <w:rPr>
                <w:rFonts w:ascii="Garamond" w:hAnsi="Garamond" w:cs="Times New Roman"/>
                <w:sz w:val="20"/>
                <w:szCs w:val="20"/>
              </w:rPr>
            </w:pPr>
            <w:r>
              <w:rPr>
                <w:rFonts w:ascii="Garamond" w:hAnsi="Garamond" w:cs="Times New Roman"/>
                <w:sz w:val="20"/>
                <w:szCs w:val="20"/>
              </w:rPr>
              <w:t>Enter</w:t>
            </w:r>
            <w:r w:rsidR="00075E1E" w:rsidRPr="00153B60">
              <w:rPr>
                <w:rFonts w:ascii="Garamond" w:hAnsi="Garamond" w:cs="Times New Roman"/>
                <w:sz w:val="20"/>
                <w:szCs w:val="20"/>
              </w:rPr>
              <w:t xml:space="preserve"> “1” if the participant has met all program requirements or has obtained employment</w:t>
            </w:r>
            <w:r w:rsidR="00A73F25">
              <w:rPr>
                <w:rFonts w:ascii="Garamond" w:hAnsi="Garamond" w:cs="Times New Roman"/>
                <w:sz w:val="20"/>
                <w:szCs w:val="20"/>
              </w:rPr>
              <w:t>, after a 90-day look back period</w:t>
            </w:r>
            <w:r w:rsidR="00075E1E" w:rsidRPr="00153B60">
              <w:rPr>
                <w:rFonts w:ascii="Garamond" w:hAnsi="Garamond" w:cs="Times New Roman"/>
                <w:sz w:val="20"/>
                <w:szCs w:val="20"/>
              </w:rPr>
              <w:t xml:space="preserve">.  </w:t>
            </w:r>
            <w:r w:rsidR="007F1EFA">
              <w:rPr>
                <w:rFonts w:ascii="Garamond" w:hAnsi="Garamond" w:cs="Times New Roman"/>
                <w:sz w:val="20"/>
                <w:szCs w:val="20"/>
              </w:rPr>
              <w:t>Otherwise</w:t>
            </w:r>
            <w:r w:rsidR="00075E1E" w:rsidRPr="00153B60">
              <w:rPr>
                <w:rFonts w:ascii="Garamond" w:hAnsi="Garamond" w:cs="Times New Roman"/>
                <w:sz w:val="20"/>
                <w:szCs w:val="20"/>
              </w:rPr>
              <w:t xml:space="preserve"> enter “0”</w:t>
            </w:r>
            <w:r w:rsidR="007F1EFA">
              <w:rPr>
                <w:rFonts w:ascii="Garamond" w:hAnsi="Garamond" w:cs="Times New Roman"/>
                <w:sz w:val="20"/>
                <w:szCs w:val="20"/>
              </w:rPr>
              <w:t xml:space="preserve">. </w:t>
            </w:r>
            <w:r w:rsidR="007F1EFA">
              <w:rPr>
                <w:rFonts w:ascii="Garamond" w:hAnsi="Garamond" w:cs="Times New Roman"/>
                <w:sz w:val="20"/>
                <w:szCs w:val="20"/>
              </w:rPr>
              <w:lastRenderedPageBreak/>
              <w:t>Leave blank until the</w:t>
            </w:r>
            <w:r w:rsidR="00075E1E" w:rsidRPr="00153B60">
              <w:rPr>
                <w:rFonts w:ascii="Garamond" w:hAnsi="Garamond" w:cs="Times New Roman"/>
                <w:sz w:val="20"/>
                <w:szCs w:val="20"/>
              </w:rPr>
              <w:t xml:space="preserve"> 90-day look back period</w:t>
            </w:r>
            <w:r w:rsidR="002B7904">
              <w:rPr>
                <w:rFonts w:ascii="Garamond" w:hAnsi="Garamond" w:cs="Times New Roman"/>
                <w:sz w:val="20"/>
                <w:szCs w:val="20"/>
              </w:rPr>
              <w:t xml:space="preserve"> is over</w:t>
            </w:r>
            <w:r w:rsidR="00075E1E" w:rsidRPr="00153B60">
              <w:rPr>
                <w:rFonts w:ascii="Garamond" w:hAnsi="Garamond" w:cs="Times New Roman"/>
                <w:sz w:val="20"/>
                <w:szCs w:val="20"/>
              </w:rPr>
              <w:t xml:space="preserve">. </w:t>
            </w:r>
          </w:p>
          <w:p w14:paraId="78BD68D8"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Examples of program completion:</w:t>
            </w:r>
          </w:p>
          <w:p w14:paraId="156C216E" w14:textId="77777777" w:rsidR="00075E1E" w:rsidRPr="00153B60" w:rsidRDefault="00075E1E" w:rsidP="00075E1E">
            <w:pPr>
              <w:pStyle w:val="ListParagraph"/>
              <w:numPr>
                <w:ilvl w:val="0"/>
                <w:numId w:val="66"/>
              </w:numPr>
              <w:spacing w:after="0" w:line="240" w:lineRule="auto"/>
              <w:ind w:left="360"/>
              <w:rPr>
                <w:rFonts w:ascii="Garamond" w:eastAsiaTheme="minorEastAsia" w:hAnsi="Garamond" w:cs="Times New Roman"/>
                <w:sz w:val="20"/>
                <w:szCs w:val="20"/>
              </w:rPr>
            </w:pPr>
            <w:r w:rsidRPr="00153B60">
              <w:rPr>
                <w:rFonts w:ascii="Garamond" w:eastAsiaTheme="minorEastAsia" w:hAnsi="Garamond" w:cs="Times New Roman"/>
                <w:sz w:val="20"/>
                <w:szCs w:val="20"/>
              </w:rPr>
              <w:t>Completion of all program requirements: 1</w:t>
            </w:r>
          </w:p>
          <w:p w14:paraId="704B2F48" w14:textId="77777777" w:rsidR="00075E1E" w:rsidRPr="00153B60" w:rsidRDefault="00075E1E" w:rsidP="00075E1E">
            <w:pPr>
              <w:pStyle w:val="ListParagraph"/>
              <w:numPr>
                <w:ilvl w:val="0"/>
                <w:numId w:val="66"/>
              </w:numPr>
              <w:spacing w:after="0" w:line="240" w:lineRule="auto"/>
              <w:ind w:left="360"/>
              <w:rPr>
                <w:rFonts w:ascii="Garamond" w:eastAsiaTheme="minorEastAsia" w:hAnsi="Garamond" w:cs="Times New Roman"/>
                <w:sz w:val="20"/>
                <w:szCs w:val="20"/>
              </w:rPr>
            </w:pPr>
            <w:r w:rsidRPr="00153B60">
              <w:rPr>
                <w:rFonts w:ascii="Garamond" w:eastAsiaTheme="minorEastAsia" w:hAnsi="Garamond" w:cs="Times New Roman"/>
                <w:sz w:val="20"/>
                <w:szCs w:val="20"/>
              </w:rPr>
              <w:t xml:space="preserve">Temporary or permanent leave: 0 </w:t>
            </w:r>
          </w:p>
          <w:p w14:paraId="6AE44722" w14:textId="0BB14089" w:rsidR="00075E1E" w:rsidRPr="003E5990" w:rsidRDefault="00075E1E" w:rsidP="003E5990">
            <w:pPr>
              <w:pStyle w:val="ListParagraph"/>
              <w:numPr>
                <w:ilvl w:val="0"/>
                <w:numId w:val="66"/>
              </w:numPr>
              <w:spacing w:after="0" w:line="240" w:lineRule="auto"/>
              <w:ind w:left="360"/>
              <w:rPr>
                <w:rFonts w:ascii="Garamond" w:hAnsi="Garamond" w:cs="Times New Roman"/>
                <w:sz w:val="20"/>
                <w:szCs w:val="20"/>
              </w:rPr>
            </w:pPr>
            <w:r w:rsidRPr="00153B60">
              <w:rPr>
                <w:rFonts w:ascii="Garamond" w:eastAsiaTheme="minorEastAsia" w:hAnsi="Garamond" w:cs="Times New Roman"/>
                <w:sz w:val="20"/>
                <w:szCs w:val="20"/>
              </w:rPr>
              <w:t>Termination of program because obtained a job: 1</w:t>
            </w:r>
          </w:p>
        </w:tc>
      </w:tr>
      <w:tr w:rsidR="00075E1E" w:rsidRPr="00153B60" w14:paraId="09C6ECD3" w14:textId="77777777" w:rsidTr="000B35A1">
        <w:tc>
          <w:tcPr>
            <w:tcW w:w="1710" w:type="dxa"/>
            <w:tcBorders>
              <w:top w:val="single" w:sz="4" w:space="0" w:color="auto"/>
              <w:left w:val="single" w:sz="4" w:space="0" w:color="auto"/>
              <w:bottom w:val="single" w:sz="4" w:space="0" w:color="auto"/>
              <w:right w:val="single" w:sz="4" w:space="0" w:color="auto"/>
            </w:tcBorders>
          </w:tcPr>
          <w:p w14:paraId="0F250DC0" w14:textId="13FD0882" w:rsidR="00075E1E" w:rsidRPr="004B097C" w:rsidRDefault="00075E1E" w:rsidP="005346DF">
            <w:pPr>
              <w:spacing w:line="240" w:lineRule="auto"/>
              <w:rPr>
                <w:rFonts w:asciiTheme="majorHAnsi" w:hAnsiTheme="majorHAnsi" w:cs="Times New Roman"/>
                <w:color w:val="365F91" w:themeColor="accent1" w:themeShade="BF"/>
              </w:rPr>
            </w:pPr>
            <w:r w:rsidRPr="004B097C">
              <w:rPr>
                <w:rFonts w:asciiTheme="majorHAnsi" w:hAnsiTheme="majorHAnsi" w:cs="Times New Roman"/>
                <w:color w:val="365F91" w:themeColor="accent1" w:themeShade="BF"/>
              </w:rPr>
              <w:lastRenderedPageBreak/>
              <w:t xml:space="preserve">ABAWD </w:t>
            </w:r>
            <w:r w:rsidR="004B097C">
              <w:rPr>
                <w:rFonts w:asciiTheme="majorHAnsi" w:hAnsiTheme="majorHAnsi" w:cs="Times New Roman"/>
                <w:color w:val="365F91" w:themeColor="accent1" w:themeShade="BF"/>
              </w:rPr>
              <w:t>(do not complete)</w:t>
            </w:r>
          </w:p>
        </w:tc>
        <w:tc>
          <w:tcPr>
            <w:tcW w:w="2160" w:type="dxa"/>
            <w:tcBorders>
              <w:top w:val="single" w:sz="4" w:space="0" w:color="auto"/>
              <w:left w:val="single" w:sz="4" w:space="0" w:color="auto"/>
              <w:bottom w:val="single" w:sz="4" w:space="0" w:color="auto"/>
              <w:right w:val="single" w:sz="4" w:space="0" w:color="auto"/>
            </w:tcBorders>
          </w:tcPr>
          <w:p w14:paraId="1B8D330D" w14:textId="77777777" w:rsidR="00075E1E" w:rsidRPr="004B097C" w:rsidRDefault="00075E1E" w:rsidP="005346DF">
            <w:pPr>
              <w:spacing w:line="240" w:lineRule="auto"/>
              <w:rPr>
                <w:rFonts w:ascii="Garamond" w:hAnsi="Garamond" w:cs="Times New Roman"/>
                <w:sz w:val="20"/>
                <w:szCs w:val="20"/>
              </w:rPr>
            </w:pPr>
            <w:r w:rsidRPr="004B097C">
              <w:rPr>
                <w:rFonts w:ascii="Garamond" w:hAnsi="Garamond" w:cs="Times New Roman"/>
                <w:sz w:val="20"/>
                <w:szCs w:val="20"/>
              </w:rPr>
              <w:t>0=No, 1=Yes</w:t>
            </w:r>
          </w:p>
        </w:tc>
        <w:tc>
          <w:tcPr>
            <w:tcW w:w="1350" w:type="dxa"/>
            <w:tcBorders>
              <w:top w:val="single" w:sz="4" w:space="0" w:color="auto"/>
              <w:left w:val="single" w:sz="4" w:space="0" w:color="auto"/>
              <w:bottom w:val="single" w:sz="4" w:space="0" w:color="auto"/>
              <w:right w:val="single" w:sz="4" w:space="0" w:color="auto"/>
            </w:tcBorders>
          </w:tcPr>
          <w:p w14:paraId="12EC4B53" w14:textId="77777777" w:rsidR="00075E1E" w:rsidRPr="004B097C" w:rsidRDefault="00075E1E" w:rsidP="005346DF">
            <w:pPr>
              <w:spacing w:line="240" w:lineRule="auto"/>
              <w:rPr>
                <w:rFonts w:ascii="Garamond" w:hAnsi="Garamond" w:cs="Times New Roman"/>
                <w:sz w:val="20"/>
                <w:szCs w:val="20"/>
              </w:rPr>
            </w:pPr>
            <w:r w:rsidRPr="004B097C">
              <w:rPr>
                <w:rFonts w:ascii="Garamond" w:hAnsi="Garamond" w:cs="Times New Roman"/>
                <w:sz w:val="20"/>
                <w:szCs w:val="20"/>
              </w:rPr>
              <w:t>N</w:t>
            </w:r>
          </w:p>
        </w:tc>
        <w:tc>
          <w:tcPr>
            <w:tcW w:w="1890" w:type="dxa"/>
            <w:tcBorders>
              <w:top w:val="single" w:sz="4" w:space="0" w:color="auto"/>
              <w:left w:val="single" w:sz="4" w:space="0" w:color="auto"/>
              <w:bottom w:val="single" w:sz="4" w:space="0" w:color="auto"/>
              <w:right w:val="single" w:sz="4" w:space="0" w:color="auto"/>
            </w:tcBorders>
          </w:tcPr>
          <w:p w14:paraId="0E125B37" w14:textId="77777777" w:rsidR="00075E1E" w:rsidRPr="004B097C" w:rsidRDefault="00075E1E" w:rsidP="005346DF">
            <w:pPr>
              <w:spacing w:line="240" w:lineRule="auto"/>
              <w:rPr>
                <w:rFonts w:ascii="Garamond" w:hAnsi="Garamond" w:cs="Times New Roman"/>
                <w:sz w:val="20"/>
                <w:szCs w:val="20"/>
              </w:rPr>
            </w:pPr>
            <w:r w:rsidRPr="004B097C">
              <w:rPr>
                <w:rFonts w:ascii="Garamond" w:hAnsi="Garamond" w:cs="Times New Roman"/>
                <w:sz w:val="20"/>
                <w:szCs w:val="20"/>
              </w:rPr>
              <w:t>Y</w:t>
            </w:r>
          </w:p>
        </w:tc>
        <w:tc>
          <w:tcPr>
            <w:tcW w:w="2340" w:type="dxa"/>
            <w:tcBorders>
              <w:top w:val="single" w:sz="4" w:space="0" w:color="auto"/>
              <w:left w:val="single" w:sz="4" w:space="0" w:color="auto"/>
              <w:bottom w:val="single" w:sz="4" w:space="0" w:color="auto"/>
              <w:right w:val="single" w:sz="4" w:space="0" w:color="auto"/>
            </w:tcBorders>
          </w:tcPr>
          <w:p w14:paraId="7141F8F6" w14:textId="77777777" w:rsidR="00075E1E" w:rsidRPr="004B097C" w:rsidRDefault="00075E1E" w:rsidP="005346DF">
            <w:pPr>
              <w:spacing w:line="240" w:lineRule="auto"/>
              <w:rPr>
                <w:rFonts w:ascii="Garamond" w:hAnsi="Garamond" w:cs="Times New Roman"/>
                <w:sz w:val="20"/>
                <w:szCs w:val="20"/>
              </w:rPr>
            </w:pPr>
            <w:r w:rsidRPr="004B097C">
              <w:rPr>
                <w:rFonts w:ascii="Garamond" w:hAnsi="Garamond" w:cs="Times New Roman"/>
                <w:sz w:val="20"/>
                <w:szCs w:val="20"/>
              </w:rPr>
              <w:t>ABAWD status at time of entry into CEPP</w:t>
            </w:r>
          </w:p>
        </w:tc>
        <w:tc>
          <w:tcPr>
            <w:tcW w:w="4140" w:type="dxa"/>
            <w:tcBorders>
              <w:top w:val="single" w:sz="4" w:space="0" w:color="auto"/>
              <w:left w:val="single" w:sz="4" w:space="0" w:color="auto"/>
              <w:bottom w:val="single" w:sz="4" w:space="0" w:color="auto"/>
              <w:right w:val="single" w:sz="4" w:space="0" w:color="auto"/>
            </w:tcBorders>
          </w:tcPr>
          <w:p w14:paraId="0AF8E71D" w14:textId="27A6E276" w:rsidR="00075E1E" w:rsidRPr="004B097C" w:rsidRDefault="00075E1E" w:rsidP="005346DF">
            <w:pPr>
              <w:spacing w:line="240" w:lineRule="auto"/>
              <w:rPr>
                <w:rFonts w:ascii="Garamond" w:hAnsi="Garamond" w:cs="Times New Roman"/>
                <w:sz w:val="20"/>
                <w:szCs w:val="20"/>
              </w:rPr>
            </w:pPr>
            <w:r w:rsidRPr="004B097C">
              <w:rPr>
                <w:rFonts w:ascii="Garamond" w:hAnsi="Garamond" w:cs="Times New Roman"/>
                <w:sz w:val="20"/>
                <w:szCs w:val="20"/>
              </w:rPr>
              <w:t xml:space="preserve">ABAWD status is determined by DPSS and </w:t>
            </w:r>
            <w:r w:rsidR="004B097C" w:rsidRPr="004B097C">
              <w:rPr>
                <w:rFonts w:ascii="Garamond" w:hAnsi="Garamond" w:cs="Times New Roman"/>
                <w:sz w:val="20"/>
                <w:szCs w:val="20"/>
              </w:rPr>
              <w:t>will be completed by DPSS.</w:t>
            </w:r>
          </w:p>
        </w:tc>
      </w:tr>
      <w:tr w:rsidR="00075E1E" w:rsidRPr="00153B60" w14:paraId="17EEEA01" w14:textId="77777777" w:rsidTr="000B35A1">
        <w:tc>
          <w:tcPr>
            <w:tcW w:w="1710" w:type="dxa"/>
            <w:tcBorders>
              <w:top w:val="single" w:sz="4" w:space="0" w:color="auto"/>
              <w:left w:val="single" w:sz="4" w:space="0" w:color="auto"/>
              <w:bottom w:val="single" w:sz="4" w:space="0" w:color="auto"/>
              <w:right w:val="single" w:sz="4" w:space="0" w:color="auto"/>
            </w:tcBorders>
          </w:tcPr>
          <w:p w14:paraId="2F78115A"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 xml:space="preserve">HSD/GED </w:t>
            </w:r>
          </w:p>
        </w:tc>
        <w:tc>
          <w:tcPr>
            <w:tcW w:w="2160" w:type="dxa"/>
            <w:tcBorders>
              <w:top w:val="single" w:sz="4" w:space="0" w:color="auto"/>
              <w:left w:val="single" w:sz="4" w:space="0" w:color="auto"/>
              <w:bottom w:val="single" w:sz="4" w:space="0" w:color="auto"/>
              <w:right w:val="single" w:sz="4" w:space="0" w:color="auto"/>
            </w:tcBorders>
          </w:tcPr>
          <w:p w14:paraId="2C3E741A"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0=No, 1=Yes, 2=Unknown</w:t>
            </w:r>
          </w:p>
        </w:tc>
        <w:tc>
          <w:tcPr>
            <w:tcW w:w="1350" w:type="dxa"/>
            <w:tcBorders>
              <w:top w:val="single" w:sz="4" w:space="0" w:color="auto"/>
              <w:left w:val="single" w:sz="4" w:space="0" w:color="auto"/>
              <w:bottom w:val="single" w:sz="4" w:space="0" w:color="auto"/>
              <w:right w:val="single" w:sz="4" w:space="0" w:color="auto"/>
            </w:tcBorders>
          </w:tcPr>
          <w:p w14:paraId="72F8CB14"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1890" w:type="dxa"/>
            <w:tcBorders>
              <w:top w:val="single" w:sz="4" w:space="0" w:color="auto"/>
              <w:left w:val="single" w:sz="4" w:space="0" w:color="auto"/>
              <w:bottom w:val="single" w:sz="4" w:space="0" w:color="auto"/>
              <w:right w:val="single" w:sz="4" w:space="0" w:color="auto"/>
            </w:tcBorders>
          </w:tcPr>
          <w:p w14:paraId="4D93C2F7"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Y</w:t>
            </w:r>
          </w:p>
        </w:tc>
        <w:tc>
          <w:tcPr>
            <w:tcW w:w="2340" w:type="dxa"/>
            <w:tcBorders>
              <w:top w:val="single" w:sz="4" w:space="0" w:color="auto"/>
              <w:left w:val="single" w:sz="4" w:space="0" w:color="auto"/>
              <w:bottom w:val="single" w:sz="4" w:space="0" w:color="auto"/>
              <w:right w:val="single" w:sz="4" w:space="0" w:color="auto"/>
            </w:tcBorders>
          </w:tcPr>
          <w:p w14:paraId="38AB4B95"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High School Diploma or General Education Diploma status at the time of entry into CEPP</w:t>
            </w:r>
          </w:p>
        </w:tc>
        <w:tc>
          <w:tcPr>
            <w:tcW w:w="4140" w:type="dxa"/>
            <w:tcBorders>
              <w:top w:val="single" w:sz="4" w:space="0" w:color="auto"/>
              <w:left w:val="single" w:sz="4" w:space="0" w:color="auto"/>
              <w:bottom w:val="single" w:sz="4" w:space="0" w:color="auto"/>
              <w:right w:val="single" w:sz="4" w:space="0" w:color="auto"/>
            </w:tcBorders>
          </w:tcPr>
          <w:p w14:paraId="1E7F6268"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Participant can self-report.</w:t>
            </w:r>
          </w:p>
        </w:tc>
      </w:tr>
      <w:tr w:rsidR="00075E1E" w:rsidRPr="00153B60" w14:paraId="0D7364CB" w14:textId="77777777" w:rsidTr="000B35A1">
        <w:tc>
          <w:tcPr>
            <w:tcW w:w="1710" w:type="dxa"/>
            <w:tcBorders>
              <w:top w:val="single" w:sz="4" w:space="0" w:color="auto"/>
              <w:left w:val="single" w:sz="4" w:space="0" w:color="auto"/>
              <w:bottom w:val="single" w:sz="4" w:space="0" w:color="auto"/>
              <w:right w:val="single" w:sz="4" w:space="0" w:color="auto"/>
            </w:tcBorders>
          </w:tcPr>
          <w:p w14:paraId="4393E102"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 xml:space="preserve">ESL </w:t>
            </w:r>
          </w:p>
        </w:tc>
        <w:tc>
          <w:tcPr>
            <w:tcW w:w="2160" w:type="dxa"/>
            <w:tcBorders>
              <w:top w:val="single" w:sz="4" w:space="0" w:color="auto"/>
              <w:left w:val="single" w:sz="4" w:space="0" w:color="auto"/>
              <w:bottom w:val="single" w:sz="4" w:space="0" w:color="auto"/>
              <w:right w:val="single" w:sz="4" w:space="0" w:color="auto"/>
            </w:tcBorders>
          </w:tcPr>
          <w:p w14:paraId="1B2BEFDB"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0=No, 1=Yes</w:t>
            </w:r>
          </w:p>
        </w:tc>
        <w:tc>
          <w:tcPr>
            <w:tcW w:w="1350" w:type="dxa"/>
            <w:tcBorders>
              <w:top w:val="single" w:sz="4" w:space="0" w:color="auto"/>
              <w:left w:val="single" w:sz="4" w:space="0" w:color="auto"/>
              <w:bottom w:val="single" w:sz="4" w:space="0" w:color="auto"/>
              <w:right w:val="single" w:sz="4" w:space="0" w:color="auto"/>
            </w:tcBorders>
          </w:tcPr>
          <w:p w14:paraId="7F9D6E22"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1890" w:type="dxa"/>
            <w:tcBorders>
              <w:top w:val="single" w:sz="4" w:space="0" w:color="auto"/>
              <w:left w:val="single" w:sz="4" w:space="0" w:color="auto"/>
              <w:bottom w:val="single" w:sz="4" w:space="0" w:color="auto"/>
              <w:right w:val="single" w:sz="4" w:space="0" w:color="auto"/>
            </w:tcBorders>
          </w:tcPr>
          <w:p w14:paraId="55971CCA"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Y</w:t>
            </w:r>
          </w:p>
        </w:tc>
        <w:tc>
          <w:tcPr>
            <w:tcW w:w="2340" w:type="dxa"/>
            <w:tcBorders>
              <w:top w:val="single" w:sz="4" w:space="0" w:color="auto"/>
              <w:left w:val="single" w:sz="4" w:space="0" w:color="auto"/>
              <w:bottom w:val="single" w:sz="4" w:space="0" w:color="auto"/>
              <w:right w:val="single" w:sz="4" w:space="0" w:color="auto"/>
            </w:tcBorders>
          </w:tcPr>
          <w:p w14:paraId="213856C3"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English as a Second Language status</w:t>
            </w:r>
          </w:p>
        </w:tc>
        <w:tc>
          <w:tcPr>
            <w:tcW w:w="4140" w:type="dxa"/>
            <w:tcBorders>
              <w:top w:val="single" w:sz="4" w:space="0" w:color="auto"/>
              <w:left w:val="single" w:sz="4" w:space="0" w:color="auto"/>
              <w:bottom w:val="single" w:sz="4" w:space="0" w:color="auto"/>
              <w:right w:val="single" w:sz="4" w:space="0" w:color="auto"/>
            </w:tcBorders>
          </w:tcPr>
          <w:p w14:paraId="09654777"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An individual can be ESL even if fluent in English.  </w:t>
            </w:r>
          </w:p>
        </w:tc>
      </w:tr>
      <w:tr w:rsidR="00075E1E" w:rsidRPr="00153B60" w14:paraId="3CB0E8B9" w14:textId="77777777" w:rsidTr="000B35A1">
        <w:tc>
          <w:tcPr>
            <w:tcW w:w="1710" w:type="dxa"/>
            <w:tcBorders>
              <w:top w:val="single" w:sz="4" w:space="0" w:color="auto"/>
              <w:left w:val="single" w:sz="4" w:space="0" w:color="auto"/>
              <w:bottom w:val="single" w:sz="4" w:space="0" w:color="auto"/>
              <w:right w:val="single" w:sz="4" w:space="0" w:color="auto"/>
            </w:tcBorders>
          </w:tcPr>
          <w:p w14:paraId="1EEE7AF1" w14:textId="77777777" w:rsidR="00075E1E" w:rsidRPr="00153B60" w:rsidRDefault="00075E1E" w:rsidP="005346DF">
            <w:pPr>
              <w:spacing w:line="240" w:lineRule="auto"/>
              <w:rPr>
                <w:rFonts w:asciiTheme="majorHAnsi" w:hAnsiTheme="majorHAnsi" w:cs="Times New Roman"/>
                <w:color w:val="365F91" w:themeColor="accent1" w:themeShade="BF"/>
              </w:rPr>
            </w:pPr>
            <w:r w:rsidRPr="00153B60">
              <w:rPr>
                <w:rFonts w:asciiTheme="majorHAnsi" w:hAnsiTheme="majorHAnsi" w:cs="Times New Roman"/>
                <w:color w:val="365F91" w:themeColor="accent1" w:themeShade="BF"/>
              </w:rPr>
              <w:t xml:space="preserve">Mandatory/ Voluntary </w:t>
            </w:r>
          </w:p>
        </w:tc>
        <w:tc>
          <w:tcPr>
            <w:tcW w:w="2160" w:type="dxa"/>
            <w:tcBorders>
              <w:top w:val="single" w:sz="4" w:space="0" w:color="auto"/>
              <w:left w:val="single" w:sz="4" w:space="0" w:color="auto"/>
              <w:bottom w:val="single" w:sz="4" w:space="0" w:color="auto"/>
              <w:right w:val="single" w:sz="4" w:space="0" w:color="auto"/>
            </w:tcBorders>
          </w:tcPr>
          <w:p w14:paraId="3DEF360F"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0=Mandatory, 1=Voluntary</w:t>
            </w:r>
          </w:p>
        </w:tc>
        <w:tc>
          <w:tcPr>
            <w:tcW w:w="1350" w:type="dxa"/>
            <w:tcBorders>
              <w:top w:val="single" w:sz="4" w:space="0" w:color="auto"/>
              <w:left w:val="single" w:sz="4" w:space="0" w:color="auto"/>
              <w:bottom w:val="single" w:sz="4" w:space="0" w:color="auto"/>
              <w:right w:val="single" w:sz="4" w:space="0" w:color="auto"/>
            </w:tcBorders>
          </w:tcPr>
          <w:p w14:paraId="1CF9B45E"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N</w:t>
            </w:r>
          </w:p>
        </w:tc>
        <w:tc>
          <w:tcPr>
            <w:tcW w:w="1890" w:type="dxa"/>
            <w:tcBorders>
              <w:top w:val="single" w:sz="4" w:space="0" w:color="auto"/>
              <w:left w:val="single" w:sz="4" w:space="0" w:color="auto"/>
              <w:bottom w:val="single" w:sz="4" w:space="0" w:color="auto"/>
              <w:right w:val="single" w:sz="4" w:space="0" w:color="auto"/>
            </w:tcBorders>
          </w:tcPr>
          <w:p w14:paraId="32894899"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Y</w:t>
            </w:r>
          </w:p>
        </w:tc>
        <w:tc>
          <w:tcPr>
            <w:tcW w:w="2340" w:type="dxa"/>
            <w:tcBorders>
              <w:top w:val="single" w:sz="4" w:space="0" w:color="auto"/>
              <w:left w:val="single" w:sz="4" w:space="0" w:color="auto"/>
              <w:bottom w:val="single" w:sz="4" w:space="0" w:color="auto"/>
              <w:right w:val="single" w:sz="4" w:space="0" w:color="auto"/>
            </w:tcBorders>
          </w:tcPr>
          <w:p w14:paraId="57B2F63D"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Mandatory or voluntary status of CFET participation</w:t>
            </w:r>
          </w:p>
        </w:tc>
        <w:tc>
          <w:tcPr>
            <w:tcW w:w="4140" w:type="dxa"/>
            <w:tcBorders>
              <w:top w:val="single" w:sz="4" w:space="0" w:color="auto"/>
              <w:left w:val="single" w:sz="4" w:space="0" w:color="auto"/>
              <w:bottom w:val="single" w:sz="4" w:space="0" w:color="auto"/>
              <w:right w:val="single" w:sz="4" w:space="0" w:color="auto"/>
            </w:tcBorders>
          </w:tcPr>
          <w:p w14:paraId="079D6824" w14:textId="77777777" w:rsidR="00075E1E" w:rsidRPr="00153B60" w:rsidRDefault="00075E1E" w:rsidP="005346DF">
            <w:pPr>
              <w:spacing w:line="240" w:lineRule="auto"/>
              <w:rPr>
                <w:rFonts w:ascii="Garamond" w:hAnsi="Garamond" w:cs="Times New Roman"/>
                <w:sz w:val="20"/>
                <w:szCs w:val="20"/>
              </w:rPr>
            </w:pPr>
            <w:r w:rsidRPr="00153B60">
              <w:rPr>
                <w:rFonts w:ascii="Garamond" w:hAnsi="Garamond" w:cs="Times New Roman"/>
                <w:sz w:val="20"/>
                <w:szCs w:val="20"/>
              </w:rPr>
              <w:t xml:space="preserve">In California, all participants are enrolled in CFET on a voluntary basis. Therefore, all CFET participants must be reported as a “1”. </w:t>
            </w:r>
          </w:p>
        </w:tc>
      </w:tr>
    </w:tbl>
    <w:p w14:paraId="69DCCB29" w14:textId="77777777" w:rsidR="00075E1E" w:rsidRPr="00BB0B4D" w:rsidRDefault="00075E1E" w:rsidP="00075E1E">
      <w:pPr>
        <w:pStyle w:val="ListParagraph"/>
        <w:ind w:left="1080"/>
        <w:rPr>
          <w:rFonts w:ascii="Garamond" w:eastAsia="Times New Roman" w:hAnsi="Garamond" w:cs="Times New Roman"/>
          <w:sz w:val="24"/>
          <w:szCs w:val="24"/>
        </w:rPr>
        <w:sectPr w:rsidR="00075E1E" w:rsidRPr="00BB0B4D" w:rsidSect="005346DF">
          <w:footnotePr>
            <w:numFmt w:val="lowerLetter"/>
          </w:footnotePr>
          <w:endnotePr>
            <w:numFmt w:val="decimal"/>
          </w:endnotePr>
          <w:pgSz w:w="15840" w:h="12240" w:orient="landscape" w:code="1"/>
          <w:pgMar w:top="1440" w:right="1440" w:bottom="1440" w:left="1440" w:header="720" w:footer="720" w:gutter="0"/>
          <w:cols w:space="720"/>
          <w:titlePg/>
          <w:docGrid w:linePitch="360"/>
        </w:sectPr>
      </w:pPr>
    </w:p>
    <w:p w14:paraId="566AC872" w14:textId="77777777" w:rsidR="00075E1E" w:rsidRPr="00916823" w:rsidRDefault="00075E1E" w:rsidP="00075E1E">
      <w:pPr>
        <w:rPr>
          <w:rFonts w:ascii="Garamond" w:eastAsia="Times New Roman" w:hAnsi="Garamond" w:cs="Times New Roman"/>
          <w:sz w:val="24"/>
          <w:szCs w:val="24"/>
        </w:rPr>
      </w:pPr>
    </w:p>
    <w:p w14:paraId="16A66A0F" w14:textId="066788AA" w:rsidR="00ED497B" w:rsidRDefault="00075E1E" w:rsidP="00075E1E">
      <w:pPr>
        <w:pStyle w:val="Heading1"/>
        <w:spacing w:before="0" w:after="240"/>
        <w:rPr>
          <w:rFonts w:ascii="Garamond" w:hAnsi="Garamond"/>
        </w:rPr>
      </w:pPr>
      <w:bookmarkStart w:id="518" w:name="_Toc94795001"/>
      <w:r>
        <w:rPr>
          <w:rFonts w:ascii="Garamond" w:hAnsi="Garamond"/>
        </w:rPr>
        <w:t xml:space="preserve">APPENDIX </w:t>
      </w:r>
      <w:r w:rsidR="008907DE">
        <w:rPr>
          <w:rFonts w:ascii="Garamond" w:hAnsi="Garamond"/>
        </w:rPr>
        <w:t>E</w:t>
      </w:r>
      <w:r w:rsidRPr="000C7FD1">
        <w:rPr>
          <w:rFonts w:ascii="Garamond" w:hAnsi="Garamond"/>
        </w:rPr>
        <w:t xml:space="preserve">: </w:t>
      </w:r>
      <w:r w:rsidR="003D2B03">
        <w:rPr>
          <w:rFonts w:ascii="Garamond" w:hAnsi="Garamond"/>
        </w:rPr>
        <w:t>Key CEPP Dates</w:t>
      </w:r>
      <w:bookmarkEnd w:id="518"/>
    </w:p>
    <w:p w14:paraId="3597B3C1" w14:textId="77777777" w:rsidR="003D2B03" w:rsidRPr="000C7FD1" w:rsidRDefault="003D2B03" w:rsidP="003D2B03">
      <w:pPr>
        <w:spacing w:before="240" w:after="120"/>
        <w:rPr>
          <w:rFonts w:ascii="Garamond" w:eastAsia="Times New Roman" w:hAnsi="Garamond" w:cs="Times New Roman"/>
          <w:sz w:val="24"/>
          <w:szCs w:val="24"/>
        </w:rPr>
      </w:pPr>
      <w:r>
        <w:rPr>
          <w:rFonts w:ascii="Garamond" w:eastAsia="Times New Roman" w:hAnsi="Garamond" w:cs="Times New Roman"/>
          <w:sz w:val="24"/>
          <w:szCs w:val="24"/>
        </w:rPr>
        <w:t>It is recommended that the following</w:t>
      </w:r>
      <w:r w:rsidRPr="000C7FD1">
        <w:rPr>
          <w:rFonts w:ascii="Garamond" w:eastAsia="Times New Roman" w:hAnsi="Garamond" w:cs="Times New Roman"/>
          <w:sz w:val="24"/>
          <w:szCs w:val="24"/>
        </w:rPr>
        <w:t xml:space="preserve"> key dates in each </w:t>
      </w:r>
      <w:r>
        <w:rPr>
          <w:rFonts w:ascii="Garamond" w:eastAsia="Times New Roman" w:hAnsi="Garamond" w:cs="Times New Roman"/>
          <w:sz w:val="24"/>
          <w:szCs w:val="24"/>
        </w:rPr>
        <w:t>f</w:t>
      </w:r>
      <w:r w:rsidRPr="000C7FD1">
        <w:rPr>
          <w:rFonts w:ascii="Garamond" w:eastAsia="Times New Roman" w:hAnsi="Garamond" w:cs="Times New Roman"/>
          <w:sz w:val="24"/>
          <w:szCs w:val="24"/>
        </w:rPr>
        <w:t xml:space="preserve">ederal </w:t>
      </w:r>
      <w:r>
        <w:rPr>
          <w:rFonts w:ascii="Garamond" w:eastAsia="Times New Roman" w:hAnsi="Garamond" w:cs="Times New Roman"/>
          <w:sz w:val="24"/>
          <w:szCs w:val="24"/>
        </w:rPr>
        <w:t>f</w:t>
      </w:r>
      <w:r w:rsidRPr="000C7FD1">
        <w:rPr>
          <w:rFonts w:ascii="Garamond" w:eastAsia="Times New Roman" w:hAnsi="Garamond" w:cs="Times New Roman"/>
          <w:sz w:val="24"/>
          <w:szCs w:val="24"/>
        </w:rPr>
        <w:t xml:space="preserve">iscal </w:t>
      </w:r>
      <w:r>
        <w:rPr>
          <w:rFonts w:ascii="Garamond" w:eastAsia="Times New Roman" w:hAnsi="Garamond" w:cs="Times New Roman"/>
          <w:sz w:val="24"/>
          <w:szCs w:val="24"/>
        </w:rPr>
        <w:t>y</w:t>
      </w:r>
      <w:r w:rsidRPr="000C7FD1">
        <w:rPr>
          <w:rFonts w:ascii="Garamond" w:eastAsia="Times New Roman" w:hAnsi="Garamond" w:cs="Times New Roman"/>
          <w:sz w:val="24"/>
          <w:szCs w:val="24"/>
        </w:rPr>
        <w:t xml:space="preserve">ear </w:t>
      </w:r>
      <w:r>
        <w:rPr>
          <w:rFonts w:ascii="Garamond" w:eastAsia="Times New Roman" w:hAnsi="Garamond" w:cs="Times New Roman"/>
          <w:sz w:val="24"/>
          <w:szCs w:val="24"/>
        </w:rPr>
        <w:t>be calendared.</w:t>
      </w:r>
    </w:p>
    <w:p w14:paraId="17D7B67A" w14:textId="2027F606" w:rsidR="003D2B03" w:rsidRPr="000C7FD1"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sidRPr="000C7FD1">
        <w:rPr>
          <w:rFonts w:ascii="Garamond" w:eastAsia="Times New Roman" w:hAnsi="Garamond" w:cs="Times New Roman"/>
          <w:sz w:val="24"/>
          <w:szCs w:val="24"/>
        </w:rPr>
        <w:t>October 1:</w:t>
      </w:r>
      <w:r w:rsidRPr="000C7FD1">
        <w:rPr>
          <w:rFonts w:ascii="Garamond" w:eastAsia="Times New Roman" w:hAnsi="Garamond" w:cs="Times New Roman"/>
          <w:sz w:val="24"/>
          <w:szCs w:val="24"/>
        </w:rPr>
        <w:tab/>
        <w:t xml:space="preserve">Beginning of </w:t>
      </w:r>
      <w:r>
        <w:rPr>
          <w:rFonts w:ascii="Garamond" w:eastAsia="Times New Roman" w:hAnsi="Garamond" w:cs="Times New Roman"/>
          <w:sz w:val="24"/>
          <w:szCs w:val="24"/>
        </w:rPr>
        <w:t>federal fiscal year and new CEPP services. Provider may wish to create/renew lists, forms and procedures based on approved proposal</w:t>
      </w:r>
      <w:r w:rsidR="00336205">
        <w:rPr>
          <w:rFonts w:ascii="Garamond" w:eastAsia="Times New Roman" w:hAnsi="Garamond" w:cs="Times New Roman"/>
          <w:sz w:val="24"/>
          <w:szCs w:val="24"/>
        </w:rPr>
        <w:t xml:space="preserve"> revision</w:t>
      </w:r>
      <w:r>
        <w:rPr>
          <w:rFonts w:ascii="Garamond" w:eastAsia="Times New Roman" w:hAnsi="Garamond" w:cs="Times New Roman"/>
          <w:sz w:val="24"/>
          <w:szCs w:val="24"/>
        </w:rPr>
        <w:t>.</w:t>
      </w:r>
    </w:p>
    <w:p w14:paraId="4980251C" w14:textId="38CF6217" w:rsidR="003D2B03"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sidRPr="000C7FD1">
        <w:rPr>
          <w:rFonts w:ascii="Garamond" w:eastAsia="Times New Roman" w:hAnsi="Garamond" w:cs="Times New Roman"/>
          <w:sz w:val="24"/>
          <w:szCs w:val="24"/>
        </w:rPr>
        <w:t xml:space="preserve">October </w:t>
      </w:r>
      <w:r w:rsidR="00A6727D">
        <w:rPr>
          <w:rFonts w:ascii="Garamond" w:eastAsia="Times New Roman" w:hAnsi="Garamond" w:cs="Times New Roman"/>
          <w:sz w:val="24"/>
          <w:szCs w:val="24"/>
        </w:rPr>
        <w:t>10</w:t>
      </w:r>
      <w:r w:rsidRPr="000C7FD1">
        <w:rPr>
          <w:rFonts w:ascii="Garamond" w:eastAsia="Times New Roman" w:hAnsi="Garamond" w:cs="Times New Roman"/>
          <w:sz w:val="24"/>
          <w:szCs w:val="24"/>
        </w:rPr>
        <w:t>:</w:t>
      </w:r>
      <w:r w:rsidRPr="000C7FD1">
        <w:rPr>
          <w:rFonts w:ascii="Garamond" w:eastAsia="Times New Roman" w:hAnsi="Garamond" w:cs="Times New Roman"/>
          <w:sz w:val="24"/>
          <w:szCs w:val="24"/>
        </w:rPr>
        <w:tab/>
      </w:r>
      <w:r w:rsidR="00A6727D">
        <w:rPr>
          <w:rFonts w:ascii="Garamond" w:eastAsia="Times New Roman" w:hAnsi="Garamond" w:cs="Times New Roman"/>
          <w:sz w:val="24"/>
          <w:szCs w:val="24"/>
        </w:rPr>
        <w:t>Quarterly Progress Report (QPR)</w:t>
      </w:r>
      <w:r w:rsidR="00A6727D" w:rsidRPr="000C7FD1">
        <w:rPr>
          <w:rFonts w:ascii="Garamond" w:eastAsia="Times New Roman" w:hAnsi="Garamond" w:cs="Times New Roman"/>
          <w:sz w:val="24"/>
          <w:szCs w:val="24"/>
        </w:rPr>
        <w:t xml:space="preserve"> </w:t>
      </w:r>
      <w:r w:rsidR="00A6727D">
        <w:rPr>
          <w:rFonts w:ascii="Garamond" w:eastAsia="Times New Roman" w:hAnsi="Garamond" w:cs="Times New Roman"/>
          <w:sz w:val="24"/>
          <w:szCs w:val="24"/>
        </w:rPr>
        <w:t xml:space="preserve">due for last quarter of previous </w:t>
      </w:r>
      <w:r w:rsidR="00A644C4">
        <w:rPr>
          <w:rFonts w:ascii="Garamond" w:eastAsia="Times New Roman" w:hAnsi="Garamond" w:cs="Times New Roman"/>
          <w:sz w:val="24"/>
          <w:szCs w:val="24"/>
        </w:rPr>
        <w:t xml:space="preserve">federal </w:t>
      </w:r>
      <w:r w:rsidR="00A6727D">
        <w:rPr>
          <w:rFonts w:ascii="Garamond" w:eastAsia="Times New Roman" w:hAnsi="Garamond" w:cs="Times New Roman"/>
          <w:sz w:val="24"/>
          <w:szCs w:val="24"/>
        </w:rPr>
        <w:t>fiscal year</w:t>
      </w:r>
      <w:r w:rsidR="00A6727D" w:rsidRPr="000C7FD1" w:rsidDel="00A6727D">
        <w:rPr>
          <w:rFonts w:ascii="Garamond" w:eastAsia="Times New Roman" w:hAnsi="Garamond" w:cs="Times New Roman"/>
          <w:sz w:val="24"/>
          <w:szCs w:val="24"/>
        </w:rPr>
        <w:t xml:space="preserve"> </w:t>
      </w:r>
    </w:p>
    <w:p w14:paraId="541C8541" w14:textId="25C50DF9" w:rsidR="003D2B03"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Pr>
          <w:rFonts w:ascii="Garamond" w:eastAsia="Times New Roman" w:hAnsi="Garamond" w:cs="Times New Roman"/>
          <w:sz w:val="24"/>
          <w:szCs w:val="24"/>
        </w:rPr>
        <w:t>October 15:</w:t>
      </w:r>
      <w:r>
        <w:rPr>
          <w:rFonts w:ascii="Garamond" w:eastAsia="Times New Roman" w:hAnsi="Garamond" w:cs="Times New Roman"/>
          <w:sz w:val="24"/>
          <w:szCs w:val="24"/>
        </w:rPr>
        <w:tab/>
        <w:t xml:space="preserve">Quarterly Outcome Report (QOR) due for last quarter of previous </w:t>
      </w:r>
      <w:r w:rsidR="00A644C4">
        <w:rPr>
          <w:rFonts w:ascii="Garamond" w:eastAsia="Times New Roman" w:hAnsi="Garamond" w:cs="Times New Roman"/>
          <w:sz w:val="24"/>
          <w:szCs w:val="24"/>
        </w:rPr>
        <w:t xml:space="preserve">federal </w:t>
      </w:r>
      <w:r>
        <w:rPr>
          <w:rFonts w:ascii="Garamond" w:eastAsia="Times New Roman" w:hAnsi="Garamond" w:cs="Times New Roman"/>
          <w:sz w:val="24"/>
          <w:szCs w:val="24"/>
        </w:rPr>
        <w:t>fiscal year</w:t>
      </w:r>
    </w:p>
    <w:p w14:paraId="6530DF89" w14:textId="344F42D5" w:rsidR="003D2B03"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sidRPr="000C7FD1">
        <w:rPr>
          <w:rFonts w:ascii="Garamond" w:eastAsia="Times New Roman" w:hAnsi="Garamond" w:cs="Times New Roman"/>
          <w:sz w:val="24"/>
          <w:szCs w:val="24"/>
        </w:rPr>
        <w:t xml:space="preserve">January </w:t>
      </w:r>
      <w:r w:rsidR="00563A30">
        <w:rPr>
          <w:rFonts w:ascii="Garamond" w:eastAsia="Times New Roman" w:hAnsi="Garamond" w:cs="Times New Roman"/>
          <w:sz w:val="24"/>
          <w:szCs w:val="24"/>
        </w:rPr>
        <w:t>10</w:t>
      </w:r>
      <w:r w:rsidRPr="000C7FD1">
        <w:rPr>
          <w:rFonts w:ascii="Garamond" w:eastAsia="Times New Roman" w:hAnsi="Garamond" w:cs="Times New Roman"/>
          <w:sz w:val="24"/>
          <w:szCs w:val="24"/>
        </w:rPr>
        <w:t>:</w:t>
      </w:r>
      <w:r w:rsidRPr="000C7FD1">
        <w:rPr>
          <w:rFonts w:ascii="Garamond" w:eastAsia="Times New Roman" w:hAnsi="Garamond" w:cs="Times New Roman"/>
          <w:sz w:val="24"/>
          <w:szCs w:val="24"/>
        </w:rPr>
        <w:tab/>
      </w:r>
      <w:r w:rsidR="00563A30">
        <w:rPr>
          <w:rFonts w:ascii="Garamond" w:eastAsia="Times New Roman" w:hAnsi="Garamond" w:cs="Times New Roman"/>
          <w:sz w:val="24"/>
          <w:szCs w:val="24"/>
        </w:rPr>
        <w:t>Quarterly Progress Report (QPR)</w:t>
      </w:r>
      <w:r w:rsidR="00563A30" w:rsidRPr="000C7FD1">
        <w:rPr>
          <w:rFonts w:ascii="Garamond" w:eastAsia="Times New Roman" w:hAnsi="Garamond" w:cs="Times New Roman"/>
          <w:sz w:val="24"/>
          <w:szCs w:val="24"/>
        </w:rPr>
        <w:t xml:space="preserve"> </w:t>
      </w:r>
      <w:r w:rsidR="00563A30">
        <w:rPr>
          <w:rFonts w:ascii="Garamond" w:eastAsia="Times New Roman" w:hAnsi="Garamond" w:cs="Times New Roman"/>
          <w:sz w:val="24"/>
          <w:szCs w:val="24"/>
        </w:rPr>
        <w:t xml:space="preserve">due for </w:t>
      </w:r>
      <w:r w:rsidR="00924C57">
        <w:rPr>
          <w:rFonts w:ascii="Garamond" w:eastAsia="Times New Roman" w:hAnsi="Garamond" w:cs="Times New Roman"/>
          <w:sz w:val="24"/>
          <w:szCs w:val="24"/>
        </w:rPr>
        <w:t>first</w:t>
      </w:r>
      <w:r w:rsidR="00563A30">
        <w:rPr>
          <w:rFonts w:ascii="Garamond" w:eastAsia="Times New Roman" w:hAnsi="Garamond" w:cs="Times New Roman"/>
          <w:sz w:val="24"/>
          <w:szCs w:val="24"/>
        </w:rPr>
        <w:t xml:space="preserve"> quarter of </w:t>
      </w:r>
      <w:r w:rsidR="00924C57">
        <w:rPr>
          <w:rFonts w:ascii="Garamond" w:eastAsia="Times New Roman" w:hAnsi="Garamond" w:cs="Times New Roman"/>
          <w:sz w:val="24"/>
          <w:szCs w:val="24"/>
        </w:rPr>
        <w:t>current</w:t>
      </w:r>
      <w:r w:rsidR="00563A30">
        <w:rPr>
          <w:rFonts w:ascii="Garamond" w:eastAsia="Times New Roman" w:hAnsi="Garamond" w:cs="Times New Roman"/>
          <w:sz w:val="24"/>
          <w:szCs w:val="24"/>
        </w:rPr>
        <w:t xml:space="preserve"> </w:t>
      </w:r>
      <w:r w:rsidR="00A644C4">
        <w:rPr>
          <w:rFonts w:ascii="Garamond" w:eastAsia="Times New Roman" w:hAnsi="Garamond" w:cs="Times New Roman"/>
          <w:sz w:val="24"/>
          <w:szCs w:val="24"/>
        </w:rPr>
        <w:t xml:space="preserve">federal </w:t>
      </w:r>
      <w:r w:rsidR="00563A30">
        <w:rPr>
          <w:rFonts w:ascii="Garamond" w:eastAsia="Times New Roman" w:hAnsi="Garamond" w:cs="Times New Roman"/>
          <w:sz w:val="24"/>
          <w:szCs w:val="24"/>
        </w:rPr>
        <w:t>fiscal year</w:t>
      </w:r>
      <w:r w:rsidR="00563A30" w:rsidRPr="000C7FD1" w:rsidDel="00A6727D">
        <w:rPr>
          <w:rFonts w:ascii="Garamond" w:eastAsia="Times New Roman" w:hAnsi="Garamond" w:cs="Times New Roman"/>
          <w:sz w:val="24"/>
          <w:szCs w:val="24"/>
        </w:rPr>
        <w:t xml:space="preserve"> </w:t>
      </w:r>
    </w:p>
    <w:p w14:paraId="1EFC6B34" w14:textId="18008075" w:rsidR="003D2B03"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sidRPr="000C7FD1">
        <w:rPr>
          <w:rFonts w:ascii="Garamond" w:eastAsia="Times New Roman" w:hAnsi="Garamond" w:cs="Times New Roman"/>
          <w:sz w:val="24"/>
          <w:szCs w:val="24"/>
        </w:rPr>
        <w:t>January 1</w:t>
      </w:r>
      <w:r>
        <w:rPr>
          <w:rFonts w:ascii="Garamond" w:eastAsia="Times New Roman" w:hAnsi="Garamond" w:cs="Times New Roman"/>
          <w:sz w:val="24"/>
          <w:szCs w:val="24"/>
        </w:rPr>
        <w:t>5</w:t>
      </w:r>
      <w:r w:rsidRPr="000C7FD1">
        <w:rPr>
          <w:rFonts w:ascii="Garamond" w:eastAsia="Times New Roman" w:hAnsi="Garamond" w:cs="Times New Roman"/>
          <w:sz w:val="24"/>
          <w:szCs w:val="24"/>
        </w:rPr>
        <w:t>:</w:t>
      </w:r>
      <w:r w:rsidRPr="000C7FD1">
        <w:rPr>
          <w:rFonts w:ascii="Garamond" w:eastAsia="Times New Roman" w:hAnsi="Garamond" w:cs="Times New Roman"/>
          <w:sz w:val="24"/>
          <w:szCs w:val="24"/>
        </w:rPr>
        <w:tab/>
      </w:r>
      <w:r>
        <w:rPr>
          <w:rFonts w:ascii="Garamond" w:eastAsia="Times New Roman" w:hAnsi="Garamond" w:cs="Times New Roman"/>
          <w:sz w:val="24"/>
          <w:szCs w:val="24"/>
        </w:rPr>
        <w:t>QOR</w:t>
      </w:r>
      <w:r w:rsidRPr="000C7FD1">
        <w:rPr>
          <w:rFonts w:ascii="Garamond" w:eastAsia="Times New Roman" w:hAnsi="Garamond" w:cs="Times New Roman"/>
          <w:sz w:val="24"/>
          <w:szCs w:val="24"/>
        </w:rPr>
        <w:t xml:space="preserve"> </w:t>
      </w:r>
      <w:r w:rsidR="005718EE">
        <w:rPr>
          <w:rFonts w:ascii="Garamond" w:eastAsia="Times New Roman" w:hAnsi="Garamond" w:cs="Times New Roman"/>
          <w:sz w:val="24"/>
          <w:szCs w:val="24"/>
        </w:rPr>
        <w:t>d</w:t>
      </w:r>
      <w:r w:rsidRPr="000C7FD1">
        <w:rPr>
          <w:rFonts w:ascii="Garamond" w:eastAsia="Times New Roman" w:hAnsi="Garamond" w:cs="Times New Roman"/>
          <w:sz w:val="24"/>
          <w:szCs w:val="24"/>
        </w:rPr>
        <w:t xml:space="preserve">ue </w:t>
      </w:r>
      <w:r>
        <w:rPr>
          <w:rFonts w:ascii="Garamond" w:eastAsia="Times New Roman" w:hAnsi="Garamond" w:cs="Times New Roman"/>
          <w:sz w:val="24"/>
          <w:szCs w:val="24"/>
        </w:rPr>
        <w:t>for first quarter of current fiscal year</w:t>
      </w:r>
    </w:p>
    <w:p w14:paraId="54A97AF6" w14:textId="3AA473E5" w:rsidR="003D2B03" w:rsidRPr="000C7FD1"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sidRPr="000C7FD1">
        <w:rPr>
          <w:rFonts w:ascii="Garamond" w:eastAsia="Times New Roman" w:hAnsi="Garamond" w:cs="Times New Roman"/>
          <w:sz w:val="24"/>
          <w:szCs w:val="24"/>
        </w:rPr>
        <w:t xml:space="preserve">April </w:t>
      </w:r>
      <w:r w:rsidR="005718EE">
        <w:rPr>
          <w:rFonts w:ascii="Garamond" w:eastAsia="Times New Roman" w:hAnsi="Garamond" w:cs="Times New Roman"/>
          <w:sz w:val="24"/>
          <w:szCs w:val="24"/>
        </w:rPr>
        <w:t>10</w:t>
      </w:r>
      <w:r w:rsidRPr="000C7FD1">
        <w:rPr>
          <w:rFonts w:ascii="Garamond" w:eastAsia="Times New Roman" w:hAnsi="Garamond" w:cs="Times New Roman"/>
          <w:sz w:val="24"/>
          <w:szCs w:val="24"/>
        </w:rPr>
        <w:t>:</w:t>
      </w:r>
      <w:r w:rsidRPr="000C7FD1">
        <w:rPr>
          <w:rFonts w:ascii="Garamond" w:eastAsia="Times New Roman" w:hAnsi="Garamond" w:cs="Times New Roman"/>
          <w:sz w:val="24"/>
          <w:szCs w:val="24"/>
        </w:rPr>
        <w:tab/>
      </w:r>
      <w:r w:rsidR="005718EE">
        <w:rPr>
          <w:rFonts w:ascii="Garamond" w:eastAsia="Times New Roman" w:hAnsi="Garamond" w:cs="Times New Roman"/>
          <w:sz w:val="24"/>
          <w:szCs w:val="24"/>
        </w:rPr>
        <w:t>Quarterly Progress Report (QPR)</w:t>
      </w:r>
      <w:r w:rsidR="005718EE" w:rsidRPr="000C7FD1">
        <w:rPr>
          <w:rFonts w:ascii="Garamond" w:eastAsia="Times New Roman" w:hAnsi="Garamond" w:cs="Times New Roman"/>
          <w:sz w:val="24"/>
          <w:szCs w:val="24"/>
        </w:rPr>
        <w:t xml:space="preserve"> </w:t>
      </w:r>
      <w:r w:rsidR="005718EE">
        <w:rPr>
          <w:rFonts w:ascii="Garamond" w:eastAsia="Times New Roman" w:hAnsi="Garamond" w:cs="Times New Roman"/>
          <w:sz w:val="24"/>
          <w:szCs w:val="24"/>
        </w:rPr>
        <w:t xml:space="preserve">due for </w:t>
      </w:r>
      <w:r>
        <w:rPr>
          <w:rFonts w:ascii="Garamond" w:eastAsia="Times New Roman" w:hAnsi="Garamond" w:cs="Times New Roman"/>
          <w:sz w:val="24"/>
          <w:szCs w:val="24"/>
        </w:rPr>
        <w:t xml:space="preserve">second quarter of current </w:t>
      </w:r>
      <w:r w:rsidR="00A644C4">
        <w:rPr>
          <w:rFonts w:ascii="Garamond" w:eastAsia="Times New Roman" w:hAnsi="Garamond" w:cs="Times New Roman"/>
          <w:sz w:val="24"/>
          <w:szCs w:val="24"/>
        </w:rPr>
        <w:t xml:space="preserve">federal </w:t>
      </w:r>
      <w:r>
        <w:rPr>
          <w:rFonts w:ascii="Garamond" w:eastAsia="Times New Roman" w:hAnsi="Garamond" w:cs="Times New Roman"/>
          <w:sz w:val="24"/>
          <w:szCs w:val="24"/>
        </w:rPr>
        <w:t>fiscal year</w:t>
      </w:r>
    </w:p>
    <w:p w14:paraId="7E84A47D" w14:textId="23EDCFCB" w:rsidR="003D2B03"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Pr>
          <w:rFonts w:ascii="Garamond" w:eastAsia="Times New Roman" w:hAnsi="Garamond" w:cs="Times New Roman"/>
          <w:sz w:val="24"/>
          <w:szCs w:val="24"/>
        </w:rPr>
        <w:t>April</w:t>
      </w:r>
      <w:r w:rsidRPr="000C7FD1">
        <w:rPr>
          <w:rFonts w:ascii="Garamond" w:eastAsia="Times New Roman" w:hAnsi="Garamond" w:cs="Times New Roman"/>
          <w:sz w:val="24"/>
          <w:szCs w:val="24"/>
        </w:rPr>
        <w:t xml:space="preserve"> 1</w:t>
      </w:r>
      <w:r>
        <w:rPr>
          <w:rFonts w:ascii="Garamond" w:eastAsia="Times New Roman" w:hAnsi="Garamond" w:cs="Times New Roman"/>
          <w:sz w:val="24"/>
          <w:szCs w:val="24"/>
        </w:rPr>
        <w:t>5</w:t>
      </w:r>
      <w:r w:rsidRPr="000C7FD1">
        <w:rPr>
          <w:rFonts w:ascii="Garamond" w:eastAsia="Times New Roman" w:hAnsi="Garamond" w:cs="Times New Roman"/>
          <w:sz w:val="24"/>
          <w:szCs w:val="24"/>
        </w:rPr>
        <w:t>:</w:t>
      </w:r>
      <w:r w:rsidRPr="000C7FD1">
        <w:rPr>
          <w:rFonts w:ascii="Garamond" w:eastAsia="Times New Roman" w:hAnsi="Garamond" w:cs="Times New Roman"/>
          <w:sz w:val="24"/>
          <w:szCs w:val="24"/>
        </w:rPr>
        <w:tab/>
      </w:r>
      <w:r>
        <w:rPr>
          <w:rFonts w:ascii="Garamond" w:eastAsia="Times New Roman" w:hAnsi="Garamond" w:cs="Times New Roman"/>
          <w:sz w:val="24"/>
          <w:szCs w:val="24"/>
        </w:rPr>
        <w:t>QOR</w:t>
      </w:r>
      <w:r w:rsidRPr="000C7FD1">
        <w:rPr>
          <w:rFonts w:ascii="Garamond" w:eastAsia="Times New Roman" w:hAnsi="Garamond" w:cs="Times New Roman"/>
          <w:sz w:val="24"/>
          <w:szCs w:val="24"/>
        </w:rPr>
        <w:t xml:space="preserve"> due </w:t>
      </w:r>
      <w:r>
        <w:rPr>
          <w:rFonts w:ascii="Garamond" w:eastAsia="Times New Roman" w:hAnsi="Garamond" w:cs="Times New Roman"/>
          <w:sz w:val="24"/>
          <w:szCs w:val="24"/>
        </w:rPr>
        <w:t>for second quarter of current fiscal year</w:t>
      </w:r>
    </w:p>
    <w:p w14:paraId="41A73E87" w14:textId="754975BC" w:rsidR="003D2B03" w:rsidRPr="000C7FD1"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Pr>
          <w:rFonts w:ascii="Garamond" w:eastAsia="Times New Roman" w:hAnsi="Garamond" w:cs="Times New Roman"/>
          <w:sz w:val="24"/>
          <w:szCs w:val="24"/>
        </w:rPr>
        <w:t>April 30</w:t>
      </w:r>
      <w:r w:rsidR="00A7039C">
        <w:rPr>
          <w:rFonts w:ascii="Garamond" w:eastAsia="Times New Roman" w:hAnsi="Garamond" w:cs="Times New Roman"/>
          <w:sz w:val="24"/>
          <w:szCs w:val="24"/>
        </w:rPr>
        <w:t xml:space="preserve"> (approx.)</w:t>
      </w:r>
      <w:r w:rsidRPr="000C7FD1">
        <w:rPr>
          <w:rFonts w:ascii="Garamond" w:eastAsia="Times New Roman" w:hAnsi="Garamond" w:cs="Times New Roman"/>
          <w:sz w:val="24"/>
          <w:szCs w:val="24"/>
        </w:rPr>
        <w:t>:</w:t>
      </w:r>
      <w:r w:rsidRPr="000C7FD1">
        <w:rPr>
          <w:rFonts w:ascii="Garamond" w:eastAsia="Times New Roman" w:hAnsi="Garamond" w:cs="Times New Roman"/>
          <w:sz w:val="24"/>
          <w:szCs w:val="24"/>
        </w:rPr>
        <w:tab/>
      </w:r>
      <w:r w:rsidR="007035F0">
        <w:rPr>
          <w:rFonts w:ascii="Garamond" w:eastAsia="Times New Roman" w:hAnsi="Garamond" w:cs="Times New Roman"/>
          <w:sz w:val="24"/>
          <w:szCs w:val="24"/>
        </w:rPr>
        <w:t xml:space="preserve">CEPP </w:t>
      </w:r>
      <w:r w:rsidR="00A7039C">
        <w:rPr>
          <w:rFonts w:ascii="Garamond" w:eastAsia="Times New Roman" w:hAnsi="Garamond" w:cs="Times New Roman"/>
          <w:sz w:val="24"/>
          <w:szCs w:val="24"/>
        </w:rPr>
        <w:t xml:space="preserve">Proposal Revision (and budget template) </w:t>
      </w:r>
      <w:r w:rsidRPr="000C7FD1">
        <w:rPr>
          <w:rFonts w:ascii="Garamond" w:eastAsia="Times New Roman" w:hAnsi="Garamond" w:cs="Times New Roman"/>
          <w:sz w:val="24"/>
          <w:szCs w:val="24"/>
        </w:rPr>
        <w:t xml:space="preserve">due to </w:t>
      </w:r>
      <w:r>
        <w:rPr>
          <w:rFonts w:ascii="Garamond" w:eastAsia="Times New Roman" w:hAnsi="Garamond" w:cs="Times New Roman"/>
          <w:sz w:val="24"/>
          <w:szCs w:val="24"/>
        </w:rPr>
        <w:t>WDACS</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 xml:space="preserve">for next </w:t>
      </w:r>
      <w:r w:rsidR="00A644C4">
        <w:rPr>
          <w:rFonts w:ascii="Garamond" w:eastAsia="Times New Roman" w:hAnsi="Garamond" w:cs="Times New Roman"/>
          <w:sz w:val="24"/>
          <w:szCs w:val="24"/>
        </w:rPr>
        <w:t xml:space="preserve">federal </w:t>
      </w:r>
      <w:r w:rsidR="0044210D">
        <w:rPr>
          <w:rFonts w:ascii="Garamond" w:eastAsia="Times New Roman" w:hAnsi="Garamond" w:cs="Times New Roman"/>
          <w:sz w:val="24"/>
          <w:szCs w:val="24"/>
        </w:rPr>
        <w:t>fiscal year</w:t>
      </w:r>
    </w:p>
    <w:p w14:paraId="4816A945" w14:textId="751FDED2" w:rsidR="003D2B03"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sidRPr="000C7FD1">
        <w:rPr>
          <w:rFonts w:ascii="Garamond" w:eastAsia="Times New Roman" w:hAnsi="Garamond" w:cs="Times New Roman"/>
          <w:sz w:val="24"/>
          <w:szCs w:val="24"/>
        </w:rPr>
        <w:t xml:space="preserve">July </w:t>
      </w:r>
      <w:r w:rsidR="005A00E3">
        <w:rPr>
          <w:rFonts w:ascii="Garamond" w:eastAsia="Times New Roman" w:hAnsi="Garamond" w:cs="Times New Roman"/>
          <w:sz w:val="24"/>
          <w:szCs w:val="24"/>
        </w:rPr>
        <w:t>10</w:t>
      </w:r>
      <w:r w:rsidRPr="000C7FD1">
        <w:rPr>
          <w:rFonts w:ascii="Garamond" w:eastAsia="Times New Roman" w:hAnsi="Garamond" w:cs="Times New Roman"/>
          <w:sz w:val="24"/>
          <w:szCs w:val="24"/>
        </w:rPr>
        <w:t>:</w:t>
      </w:r>
      <w:r w:rsidRPr="000C7FD1">
        <w:rPr>
          <w:rFonts w:ascii="Garamond" w:eastAsia="Times New Roman" w:hAnsi="Garamond" w:cs="Times New Roman"/>
          <w:sz w:val="24"/>
          <w:szCs w:val="24"/>
        </w:rPr>
        <w:tab/>
      </w:r>
      <w:r w:rsidR="005A00E3">
        <w:rPr>
          <w:rFonts w:ascii="Garamond" w:eastAsia="Times New Roman" w:hAnsi="Garamond" w:cs="Times New Roman"/>
          <w:sz w:val="24"/>
          <w:szCs w:val="24"/>
        </w:rPr>
        <w:t>Quarterly Progress Report (QPR)</w:t>
      </w:r>
      <w:r w:rsidR="005A00E3" w:rsidRPr="000C7FD1">
        <w:rPr>
          <w:rFonts w:ascii="Garamond" w:eastAsia="Times New Roman" w:hAnsi="Garamond" w:cs="Times New Roman"/>
          <w:sz w:val="24"/>
          <w:szCs w:val="24"/>
        </w:rPr>
        <w:t xml:space="preserve"> </w:t>
      </w:r>
      <w:r w:rsidR="005A00E3">
        <w:rPr>
          <w:rFonts w:ascii="Garamond" w:eastAsia="Times New Roman" w:hAnsi="Garamond" w:cs="Times New Roman"/>
          <w:sz w:val="24"/>
          <w:szCs w:val="24"/>
        </w:rPr>
        <w:t xml:space="preserve">due for </w:t>
      </w:r>
      <w:r>
        <w:rPr>
          <w:rFonts w:ascii="Garamond" w:eastAsia="Times New Roman" w:hAnsi="Garamond" w:cs="Times New Roman"/>
          <w:sz w:val="24"/>
          <w:szCs w:val="24"/>
        </w:rPr>
        <w:t xml:space="preserve">third quarter of current </w:t>
      </w:r>
      <w:r w:rsidR="00A644C4">
        <w:rPr>
          <w:rFonts w:ascii="Garamond" w:eastAsia="Times New Roman" w:hAnsi="Garamond" w:cs="Times New Roman"/>
          <w:sz w:val="24"/>
          <w:szCs w:val="24"/>
        </w:rPr>
        <w:t xml:space="preserve">federal </w:t>
      </w:r>
      <w:r>
        <w:rPr>
          <w:rFonts w:ascii="Garamond" w:eastAsia="Times New Roman" w:hAnsi="Garamond" w:cs="Times New Roman"/>
          <w:sz w:val="24"/>
          <w:szCs w:val="24"/>
        </w:rPr>
        <w:t>fiscal year</w:t>
      </w:r>
    </w:p>
    <w:p w14:paraId="286888F2" w14:textId="33B4D181" w:rsidR="003D2B03" w:rsidRPr="000C7FD1"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Pr>
          <w:rFonts w:ascii="Garamond" w:eastAsia="Times New Roman" w:hAnsi="Garamond" w:cs="Times New Roman"/>
          <w:sz w:val="24"/>
          <w:szCs w:val="24"/>
        </w:rPr>
        <w:t>July 15:</w:t>
      </w:r>
      <w:r>
        <w:rPr>
          <w:rFonts w:ascii="Garamond" w:eastAsia="Times New Roman" w:hAnsi="Garamond" w:cs="Times New Roman"/>
          <w:sz w:val="24"/>
          <w:szCs w:val="24"/>
        </w:rPr>
        <w:tab/>
        <w:t xml:space="preserve">QOR due for third quarter of current </w:t>
      </w:r>
      <w:r w:rsidR="00A644C4">
        <w:rPr>
          <w:rFonts w:ascii="Garamond" w:eastAsia="Times New Roman" w:hAnsi="Garamond" w:cs="Times New Roman"/>
          <w:sz w:val="24"/>
          <w:szCs w:val="24"/>
        </w:rPr>
        <w:t xml:space="preserve">federal </w:t>
      </w:r>
      <w:r>
        <w:rPr>
          <w:rFonts w:ascii="Garamond" w:eastAsia="Times New Roman" w:hAnsi="Garamond" w:cs="Times New Roman"/>
          <w:sz w:val="24"/>
          <w:szCs w:val="24"/>
        </w:rPr>
        <w:t>fiscal year</w:t>
      </w:r>
    </w:p>
    <w:p w14:paraId="4D5A6D53" w14:textId="77777777" w:rsidR="003D2B03" w:rsidRPr="000C7FD1"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sidRPr="000C7FD1">
        <w:rPr>
          <w:rFonts w:ascii="Garamond" w:eastAsia="Times New Roman" w:hAnsi="Garamond" w:cs="Times New Roman"/>
          <w:sz w:val="24"/>
          <w:szCs w:val="24"/>
        </w:rPr>
        <w:t>September 30:</w:t>
      </w:r>
      <w:r w:rsidRPr="000C7FD1">
        <w:rPr>
          <w:rFonts w:ascii="Garamond" w:eastAsia="Times New Roman" w:hAnsi="Garamond" w:cs="Times New Roman"/>
          <w:sz w:val="24"/>
          <w:szCs w:val="24"/>
        </w:rPr>
        <w:tab/>
        <w:t xml:space="preserve">End of </w:t>
      </w:r>
      <w:r>
        <w:rPr>
          <w:rFonts w:ascii="Garamond" w:eastAsia="Times New Roman" w:hAnsi="Garamond" w:cs="Times New Roman"/>
          <w:sz w:val="24"/>
          <w:szCs w:val="24"/>
        </w:rPr>
        <w:t>federal fiscal year</w:t>
      </w:r>
    </w:p>
    <w:p w14:paraId="2120F8F3" w14:textId="77777777" w:rsidR="003D2B03" w:rsidRDefault="003D2B03" w:rsidP="003D2B03">
      <w:pPr>
        <w:tabs>
          <w:tab w:val="left" w:pos="2880"/>
        </w:tabs>
        <w:spacing w:after="80" w:line="240" w:lineRule="auto"/>
        <w:ind w:left="2880" w:hanging="2880"/>
        <w:rPr>
          <w:rFonts w:ascii="Garamond" w:eastAsia="Times New Roman" w:hAnsi="Garamond" w:cs="Times New Roman"/>
          <w:sz w:val="24"/>
          <w:szCs w:val="24"/>
        </w:rPr>
      </w:pPr>
      <w:r>
        <w:rPr>
          <w:rFonts w:ascii="Garamond" w:eastAsia="Times New Roman" w:hAnsi="Garamond" w:cs="Times New Roman"/>
          <w:sz w:val="24"/>
          <w:szCs w:val="24"/>
        </w:rPr>
        <w:t>The following are monthly requirements:</w:t>
      </w:r>
    </w:p>
    <w:p w14:paraId="08FB360E" w14:textId="2AA65EA6" w:rsidR="003D2B03" w:rsidRDefault="00CE375D"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Pr>
          <w:rFonts w:ascii="Garamond" w:eastAsia="Times New Roman" w:hAnsi="Garamond" w:cs="Times New Roman"/>
          <w:sz w:val="24"/>
          <w:szCs w:val="24"/>
        </w:rPr>
        <w:t>M</w:t>
      </w:r>
      <w:r w:rsidR="003D2B03">
        <w:rPr>
          <w:rFonts w:ascii="Garamond" w:eastAsia="Times New Roman" w:hAnsi="Garamond" w:cs="Times New Roman"/>
          <w:sz w:val="24"/>
          <w:szCs w:val="24"/>
        </w:rPr>
        <w:t>onth</w:t>
      </w:r>
      <w:r>
        <w:rPr>
          <w:rFonts w:ascii="Garamond" w:eastAsia="Times New Roman" w:hAnsi="Garamond" w:cs="Times New Roman"/>
          <w:sz w:val="24"/>
          <w:szCs w:val="24"/>
        </w:rPr>
        <w:t>ly</w:t>
      </w:r>
      <w:r w:rsidR="003D2B03">
        <w:rPr>
          <w:rFonts w:ascii="Garamond" w:eastAsia="Times New Roman" w:hAnsi="Garamond" w:cs="Times New Roman"/>
          <w:sz w:val="24"/>
          <w:szCs w:val="24"/>
        </w:rPr>
        <w:t xml:space="preserve">: </w:t>
      </w:r>
      <w:r w:rsidR="003D2B03">
        <w:rPr>
          <w:rFonts w:ascii="Garamond" w:eastAsia="Times New Roman" w:hAnsi="Garamond" w:cs="Times New Roman"/>
          <w:sz w:val="24"/>
          <w:szCs w:val="24"/>
        </w:rPr>
        <w:tab/>
        <w:t xml:space="preserve">Confirmation of ongoing enrollment in </w:t>
      </w:r>
      <w:proofErr w:type="spellStart"/>
      <w:r w:rsidR="003D2B03">
        <w:rPr>
          <w:rFonts w:ascii="Garamond" w:eastAsia="Times New Roman" w:hAnsi="Garamond" w:cs="Times New Roman"/>
          <w:sz w:val="24"/>
          <w:szCs w:val="24"/>
        </w:rPr>
        <w:t>CalFresh</w:t>
      </w:r>
      <w:proofErr w:type="spellEnd"/>
      <w:r w:rsidR="003D2B03">
        <w:rPr>
          <w:rFonts w:ascii="Garamond" w:eastAsia="Times New Roman" w:hAnsi="Garamond" w:cs="Times New Roman"/>
          <w:sz w:val="24"/>
          <w:szCs w:val="24"/>
        </w:rPr>
        <w:t xml:space="preserve"> and </w:t>
      </w:r>
      <w:r w:rsidR="003C2473">
        <w:rPr>
          <w:rFonts w:ascii="Garamond" w:eastAsia="Times New Roman" w:hAnsi="Garamond" w:cs="Times New Roman"/>
          <w:sz w:val="24"/>
          <w:szCs w:val="24"/>
        </w:rPr>
        <w:t>non-CalWORKs status</w:t>
      </w:r>
    </w:p>
    <w:p w14:paraId="28557E45" w14:textId="7F132F08" w:rsidR="003D2B03" w:rsidRDefault="00A6727D"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Pr>
          <w:rFonts w:ascii="Garamond" w:eastAsia="Times New Roman" w:hAnsi="Garamond" w:cs="Times New Roman"/>
          <w:sz w:val="24"/>
          <w:szCs w:val="24"/>
        </w:rPr>
        <w:t>10</w:t>
      </w:r>
      <w:r w:rsidR="00A7039C" w:rsidRPr="5D955ABA">
        <w:rPr>
          <w:rFonts w:ascii="Garamond" w:eastAsia="Times New Roman" w:hAnsi="Garamond" w:cs="Times New Roman"/>
          <w:sz w:val="24"/>
          <w:szCs w:val="24"/>
          <w:vertAlign w:val="superscript"/>
        </w:rPr>
        <w:t>th</w:t>
      </w:r>
      <w:r w:rsidR="00A7039C" w:rsidRPr="5D955ABA">
        <w:rPr>
          <w:rFonts w:ascii="Garamond" w:eastAsia="Times New Roman" w:hAnsi="Garamond" w:cs="Times New Roman"/>
          <w:sz w:val="24"/>
          <w:szCs w:val="24"/>
        </w:rPr>
        <w:t xml:space="preserve"> </w:t>
      </w:r>
      <w:r w:rsidR="003D2B03" w:rsidRPr="5D955ABA">
        <w:rPr>
          <w:rFonts w:ascii="Garamond" w:eastAsia="Times New Roman" w:hAnsi="Garamond" w:cs="Times New Roman"/>
          <w:sz w:val="24"/>
          <w:szCs w:val="24"/>
        </w:rPr>
        <w:t xml:space="preserve">of each month: </w:t>
      </w:r>
      <w:r w:rsidR="00A7039C">
        <w:tab/>
      </w:r>
      <w:r w:rsidR="003D2B03" w:rsidRPr="5D955ABA">
        <w:rPr>
          <w:rFonts w:ascii="Garamond" w:eastAsia="Times New Roman" w:hAnsi="Garamond" w:cs="Times New Roman"/>
          <w:sz w:val="24"/>
          <w:szCs w:val="24"/>
        </w:rPr>
        <w:t xml:space="preserve">Submission of </w:t>
      </w:r>
      <w:r w:rsidR="00D323AF" w:rsidRPr="5D955ABA">
        <w:rPr>
          <w:rFonts w:ascii="Garamond" w:eastAsia="Times New Roman" w:hAnsi="Garamond" w:cs="Times New Roman"/>
          <w:sz w:val="24"/>
          <w:szCs w:val="24"/>
        </w:rPr>
        <w:t>CFET Referral and Enrollment Roster</w:t>
      </w:r>
      <w:r w:rsidR="003D2B03" w:rsidRPr="5D955ABA">
        <w:rPr>
          <w:rFonts w:ascii="Garamond" w:eastAsia="Times New Roman" w:hAnsi="Garamond" w:cs="Times New Roman"/>
          <w:sz w:val="24"/>
          <w:szCs w:val="24"/>
        </w:rPr>
        <w:t xml:space="preserve"> to DPSS</w:t>
      </w:r>
    </w:p>
    <w:p w14:paraId="72D9E5F8" w14:textId="72D555D2" w:rsidR="003D2B03"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Pr>
          <w:rFonts w:ascii="Garamond" w:eastAsia="Times New Roman" w:hAnsi="Garamond" w:cs="Times New Roman"/>
          <w:sz w:val="24"/>
          <w:szCs w:val="24"/>
        </w:rPr>
        <w:t>15</w:t>
      </w:r>
      <w:r w:rsidRPr="00AE7BF8">
        <w:rPr>
          <w:rFonts w:ascii="Garamond" w:eastAsia="Times New Roman" w:hAnsi="Garamond" w:cs="Times New Roman"/>
          <w:sz w:val="24"/>
          <w:szCs w:val="24"/>
          <w:vertAlign w:val="superscript"/>
        </w:rPr>
        <w:t>th</w:t>
      </w:r>
      <w:r>
        <w:rPr>
          <w:rFonts w:ascii="Garamond" w:eastAsia="Times New Roman" w:hAnsi="Garamond" w:cs="Times New Roman"/>
          <w:sz w:val="24"/>
          <w:szCs w:val="24"/>
        </w:rPr>
        <w:t xml:space="preserve"> of each month:</w:t>
      </w:r>
      <w:r>
        <w:rPr>
          <w:rFonts w:ascii="Garamond" w:eastAsia="Times New Roman" w:hAnsi="Garamond" w:cs="Times New Roman"/>
          <w:sz w:val="24"/>
          <w:szCs w:val="24"/>
        </w:rPr>
        <w:tab/>
        <w:t xml:space="preserve">Submission of invoice </w:t>
      </w:r>
      <w:r w:rsidR="00462B64">
        <w:rPr>
          <w:rFonts w:ascii="Garamond" w:eastAsia="Times New Roman" w:hAnsi="Garamond" w:cs="Times New Roman"/>
          <w:sz w:val="24"/>
          <w:szCs w:val="24"/>
        </w:rPr>
        <w:t>bundle</w:t>
      </w:r>
      <w:r>
        <w:rPr>
          <w:rFonts w:ascii="Garamond" w:eastAsia="Times New Roman" w:hAnsi="Garamond" w:cs="Times New Roman"/>
          <w:sz w:val="24"/>
          <w:szCs w:val="24"/>
        </w:rPr>
        <w:t xml:space="preserve"> to WDACS</w:t>
      </w:r>
    </w:p>
    <w:p w14:paraId="2C58512F" w14:textId="7D4A5405" w:rsidR="003D2B03"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Pr>
          <w:rFonts w:ascii="Garamond" w:eastAsia="Times New Roman" w:hAnsi="Garamond" w:cs="Times New Roman"/>
          <w:sz w:val="24"/>
          <w:szCs w:val="24"/>
        </w:rPr>
        <w:t xml:space="preserve">End of each month: </w:t>
      </w:r>
      <w:r>
        <w:rPr>
          <w:rFonts w:ascii="Garamond" w:eastAsia="Times New Roman" w:hAnsi="Garamond" w:cs="Times New Roman"/>
          <w:sz w:val="24"/>
          <w:szCs w:val="24"/>
        </w:rPr>
        <w:tab/>
        <w:t xml:space="preserve">Submission of CEPP and non-CEPP participant list to provider fiscal staff </w:t>
      </w:r>
      <w:r w:rsidR="0044210D">
        <w:rPr>
          <w:rFonts w:ascii="Garamond" w:eastAsia="Times New Roman" w:hAnsi="Garamond" w:cs="Times New Roman"/>
          <w:sz w:val="24"/>
          <w:szCs w:val="24"/>
        </w:rPr>
        <w:t>for purposes of cost allocations (if relevant)</w:t>
      </w:r>
    </w:p>
    <w:p w14:paraId="532F35BD" w14:textId="77777777" w:rsidR="003D2B03" w:rsidRDefault="003D2B03" w:rsidP="003D2B03">
      <w:pPr>
        <w:shd w:val="clear" w:color="auto" w:fill="D9D9D9" w:themeFill="background1" w:themeFillShade="D9"/>
        <w:tabs>
          <w:tab w:val="left" w:pos="2880"/>
        </w:tabs>
        <w:spacing w:after="80" w:line="240" w:lineRule="auto"/>
        <w:ind w:left="2880" w:hanging="2880"/>
        <w:rPr>
          <w:rFonts w:ascii="Garamond" w:eastAsia="Times New Roman" w:hAnsi="Garamond" w:cs="Times New Roman"/>
          <w:sz w:val="24"/>
          <w:szCs w:val="24"/>
        </w:rPr>
      </w:pPr>
      <w:r>
        <w:rPr>
          <w:rFonts w:ascii="Garamond" w:eastAsia="Times New Roman" w:hAnsi="Garamond" w:cs="Times New Roman"/>
          <w:sz w:val="24"/>
          <w:szCs w:val="24"/>
        </w:rPr>
        <w:t xml:space="preserve">End of each month: </w:t>
      </w:r>
      <w:r>
        <w:rPr>
          <w:rFonts w:ascii="Garamond" w:eastAsia="Times New Roman" w:hAnsi="Garamond" w:cs="Times New Roman"/>
          <w:sz w:val="24"/>
          <w:szCs w:val="24"/>
        </w:rPr>
        <w:tab/>
        <w:t>Submission of staff time records to provider fiscal staff</w:t>
      </w:r>
    </w:p>
    <w:p w14:paraId="552D804E" w14:textId="77777777" w:rsidR="003D2B03" w:rsidRPr="000C7FD1" w:rsidRDefault="003D2B03" w:rsidP="003D2B03">
      <w:pPr>
        <w:tabs>
          <w:tab w:val="left" w:pos="1440"/>
        </w:tabs>
        <w:spacing w:after="80" w:line="240" w:lineRule="auto"/>
        <w:ind w:left="1440" w:hanging="1440"/>
        <w:rPr>
          <w:rFonts w:ascii="Garamond" w:eastAsia="Times New Roman" w:hAnsi="Garamond" w:cs="Times New Roman"/>
          <w:sz w:val="24"/>
          <w:szCs w:val="24"/>
        </w:rPr>
      </w:pPr>
      <w:r>
        <w:rPr>
          <w:rFonts w:ascii="Garamond" w:eastAsia="Times New Roman" w:hAnsi="Garamond" w:cs="Times New Roman"/>
          <w:sz w:val="24"/>
          <w:szCs w:val="24"/>
        </w:rPr>
        <w:t>The timeline of these annual activities</w:t>
      </w:r>
      <w:r w:rsidRPr="000C7FD1">
        <w:rPr>
          <w:rFonts w:ascii="Garamond" w:eastAsia="Times New Roman" w:hAnsi="Garamond" w:cs="Times New Roman"/>
          <w:sz w:val="24"/>
          <w:szCs w:val="24"/>
        </w:rPr>
        <w:t xml:space="preserve"> </w:t>
      </w:r>
      <w:r>
        <w:rPr>
          <w:rFonts w:ascii="Garamond" w:eastAsia="Times New Roman" w:hAnsi="Garamond" w:cs="Times New Roman"/>
          <w:sz w:val="24"/>
          <w:szCs w:val="24"/>
        </w:rPr>
        <w:t>may</w:t>
      </w:r>
      <w:r w:rsidRPr="000C7FD1">
        <w:rPr>
          <w:rFonts w:ascii="Garamond" w:eastAsia="Times New Roman" w:hAnsi="Garamond" w:cs="Times New Roman"/>
          <w:sz w:val="24"/>
          <w:szCs w:val="24"/>
        </w:rPr>
        <w:t xml:space="preserve"> vary:</w:t>
      </w:r>
    </w:p>
    <w:p w14:paraId="4DA018B6" w14:textId="66A6C64F" w:rsidR="003D2B03" w:rsidRPr="009F4846" w:rsidRDefault="003D2B03" w:rsidP="00CE1DD5">
      <w:pPr>
        <w:pStyle w:val="ListParagraph"/>
        <w:numPr>
          <w:ilvl w:val="0"/>
          <w:numId w:val="46"/>
        </w:numPr>
        <w:shd w:val="clear" w:color="auto" w:fill="D9D9D9" w:themeFill="background1" w:themeFillShade="D9"/>
        <w:tabs>
          <w:tab w:val="left" w:pos="2880"/>
        </w:tabs>
        <w:spacing w:after="80" w:line="240" w:lineRule="auto"/>
        <w:rPr>
          <w:rFonts w:ascii="Garamond" w:eastAsia="Times New Roman" w:hAnsi="Garamond" w:cs="Times New Roman"/>
          <w:sz w:val="24"/>
          <w:szCs w:val="24"/>
        </w:rPr>
      </w:pPr>
      <w:r w:rsidRPr="009F4846">
        <w:rPr>
          <w:rFonts w:ascii="Garamond" w:eastAsia="Times New Roman" w:hAnsi="Garamond" w:cs="Times New Roman"/>
          <w:sz w:val="24"/>
          <w:szCs w:val="24"/>
        </w:rPr>
        <w:t xml:space="preserve">WDACS-Provider CEPP </w:t>
      </w:r>
      <w:r w:rsidR="00BC3F89">
        <w:rPr>
          <w:rFonts w:ascii="Garamond" w:eastAsia="Times New Roman" w:hAnsi="Garamond" w:cs="Times New Roman"/>
          <w:sz w:val="24"/>
          <w:szCs w:val="24"/>
        </w:rPr>
        <w:t>Subaward</w:t>
      </w:r>
      <w:r w:rsidRPr="009F4846">
        <w:rPr>
          <w:rFonts w:ascii="Garamond" w:eastAsia="Times New Roman" w:hAnsi="Garamond" w:cs="Times New Roman"/>
          <w:sz w:val="24"/>
          <w:szCs w:val="24"/>
        </w:rPr>
        <w:t xml:space="preserve"> renewal date</w:t>
      </w:r>
    </w:p>
    <w:p w14:paraId="11E0D8EF" w14:textId="77777777" w:rsidR="003D2B03" w:rsidRPr="009F4846" w:rsidRDefault="003D2B03" w:rsidP="00CE1DD5">
      <w:pPr>
        <w:pStyle w:val="ListParagraph"/>
        <w:numPr>
          <w:ilvl w:val="0"/>
          <w:numId w:val="46"/>
        </w:numPr>
        <w:shd w:val="clear" w:color="auto" w:fill="D9D9D9" w:themeFill="background1" w:themeFillShade="D9"/>
        <w:tabs>
          <w:tab w:val="left" w:pos="2880"/>
        </w:tabs>
        <w:spacing w:after="80" w:line="240" w:lineRule="auto"/>
        <w:rPr>
          <w:rFonts w:ascii="Garamond" w:eastAsia="Times New Roman" w:hAnsi="Garamond" w:cs="Times New Roman"/>
          <w:sz w:val="24"/>
          <w:szCs w:val="24"/>
        </w:rPr>
      </w:pPr>
      <w:r w:rsidRPr="009F4846">
        <w:rPr>
          <w:rFonts w:ascii="Garamond" w:eastAsia="Times New Roman" w:hAnsi="Garamond" w:cs="Times New Roman"/>
          <w:sz w:val="24"/>
          <w:szCs w:val="24"/>
        </w:rPr>
        <w:t>Program and fiscal monitoring date</w:t>
      </w:r>
    </w:p>
    <w:p w14:paraId="612C5DD0" w14:textId="77777777" w:rsidR="003D2B03" w:rsidRPr="000C7FD1" w:rsidRDefault="003D2B03" w:rsidP="003D2B03">
      <w:pPr>
        <w:spacing w:after="60" w:line="240" w:lineRule="auto"/>
        <w:rPr>
          <w:rFonts w:ascii="Garamond" w:eastAsia="Times New Roman" w:hAnsi="Garamond" w:cs="Times New Roman"/>
          <w:color w:val="365F91" w:themeColor="accent1" w:themeShade="BF"/>
          <w:sz w:val="32"/>
          <w:szCs w:val="32"/>
        </w:rPr>
      </w:pPr>
      <w:r w:rsidRPr="000C7FD1">
        <w:rPr>
          <w:rFonts w:ascii="Garamond" w:hAnsi="Garamond"/>
        </w:rPr>
        <w:br w:type="page"/>
      </w:r>
    </w:p>
    <w:p w14:paraId="74C1EC9D" w14:textId="3B79C1ED" w:rsidR="00B27B66" w:rsidRPr="000C7FD1" w:rsidRDefault="00ED497B" w:rsidP="00F94A5C">
      <w:pPr>
        <w:pStyle w:val="Heading1"/>
        <w:spacing w:before="0" w:after="240"/>
        <w:rPr>
          <w:rFonts w:ascii="Garamond" w:hAnsi="Garamond"/>
        </w:rPr>
      </w:pPr>
      <w:bookmarkStart w:id="519" w:name="_Toc94795002"/>
      <w:r>
        <w:rPr>
          <w:rFonts w:ascii="Garamond" w:hAnsi="Garamond"/>
        </w:rPr>
        <w:lastRenderedPageBreak/>
        <w:t xml:space="preserve">APPENDIX </w:t>
      </w:r>
      <w:r w:rsidR="008907DE">
        <w:rPr>
          <w:rFonts w:ascii="Garamond" w:hAnsi="Garamond"/>
        </w:rPr>
        <w:t>F</w:t>
      </w:r>
      <w:r>
        <w:rPr>
          <w:rFonts w:ascii="Garamond" w:hAnsi="Garamond"/>
        </w:rPr>
        <w:t xml:space="preserve">: </w:t>
      </w:r>
      <w:r w:rsidR="001C2AB1" w:rsidRPr="000C7FD1">
        <w:rPr>
          <w:rFonts w:ascii="Garamond" w:hAnsi="Garamond"/>
        </w:rPr>
        <w:t>Glossary</w:t>
      </w:r>
      <w:bookmarkEnd w:id="517"/>
      <w:bookmarkEnd w:id="519"/>
      <w:r w:rsidR="00B27B66" w:rsidRPr="000C7FD1">
        <w:rPr>
          <w:rFonts w:ascii="Garamond" w:hAnsi="Garamond"/>
        </w:rPr>
        <w:t xml:space="preserve"> </w:t>
      </w:r>
    </w:p>
    <w:p w14:paraId="6EF0787B" w14:textId="77777777" w:rsidR="00DB4778" w:rsidRPr="006338F6" w:rsidRDefault="00DB4778" w:rsidP="006338F6">
      <w:pPr>
        <w:spacing w:after="120"/>
        <w:jc w:val="both"/>
        <w:rPr>
          <w:rFonts w:ascii="Garamond" w:hAnsi="Garamond"/>
          <w:b/>
          <w:sz w:val="24"/>
          <w:szCs w:val="24"/>
        </w:rPr>
      </w:pPr>
      <w:r w:rsidRPr="006338F6">
        <w:rPr>
          <w:rFonts w:ascii="Garamond" w:hAnsi="Garamond"/>
          <w:b/>
          <w:sz w:val="24"/>
          <w:szCs w:val="24"/>
        </w:rPr>
        <w:t xml:space="preserve">ABAWD: </w:t>
      </w:r>
      <w:r w:rsidRPr="006338F6">
        <w:rPr>
          <w:rFonts w:ascii="Garamond" w:hAnsi="Garamond"/>
          <w:bCs/>
          <w:sz w:val="24"/>
          <w:szCs w:val="24"/>
        </w:rPr>
        <w:t xml:space="preserve">A </w:t>
      </w:r>
      <w:proofErr w:type="spellStart"/>
      <w:r w:rsidRPr="006338F6">
        <w:rPr>
          <w:rFonts w:ascii="Garamond" w:hAnsi="Garamond"/>
          <w:bCs/>
          <w:sz w:val="24"/>
          <w:szCs w:val="24"/>
        </w:rPr>
        <w:t>CalFresh</w:t>
      </w:r>
      <w:proofErr w:type="spellEnd"/>
      <w:r w:rsidRPr="006338F6">
        <w:rPr>
          <w:rFonts w:ascii="Garamond" w:hAnsi="Garamond"/>
          <w:bCs/>
          <w:sz w:val="24"/>
          <w:szCs w:val="24"/>
        </w:rPr>
        <w:t xml:space="preserve"> recipient in the eligibility category known as </w:t>
      </w:r>
      <w:r w:rsidRPr="006338F6">
        <w:rPr>
          <w:rFonts w:ascii="Garamond" w:hAnsi="Garamond"/>
          <w:sz w:val="24"/>
          <w:szCs w:val="24"/>
        </w:rPr>
        <w:t>Able-Bodied Adult without Dependents.</w:t>
      </w:r>
    </w:p>
    <w:p w14:paraId="1A4AF881" w14:textId="77777777" w:rsidR="00DB4778" w:rsidRPr="006338F6" w:rsidRDefault="00DB4778" w:rsidP="006338F6">
      <w:pPr>
        <w:spacing w:after="120"/>
        <w:jc w:val="both"/>
        <w:rPr>
          <w:rFonts w:ascii="Garamond" w:hAnsi="Garamond"/>
          <w:b/>
          <w:bCs/>
          <w:sz w:val="24"/>
          <w:szCs w:val="24"/>
        </w:rPr>
      </w:pPr>
      <w:r w:rsidRPr="006338F6">
        <w:rPr>
          <w:rFonts w:ascii="Garamond" w:hAnsi="Garamond"/>
          <w:b/>
          <w:bCs/>
          <w:sz w:val="24"/>
          <w:szCs w:val="24"/>
        </w:rPr>
        <w:t xml:space="preserve">Applicant: </w:t>
      </w:r>
      <w:r w:rsidRPr="006338F6">
        <w:rPr>
          <w:rFonts w:ascii="Garamond" w:hAnsi="Garamond"/>
          <w:sz w:val="24"/>
          <w:szCs w:val="24"/>
        </w:rPr>
        <w:t xml:space="preserve">An individual who applies for </w:t>
      </w:r>
      <w:proofErr w:type="spellStart"/>
      <w:r w:rsidRPr="006338F6">
        <w:rPr>
          <w:rFonts w:ascii="Garamond" w:hAnsi="Garamond"/>
          <w:sz w:val="24"/>
          <w:szCs w:val="24"/>
        </w:rPr>
        <w:t>CalFresh</w:t>
      </w:r>
      <w:proofErr w:type="spellEnd"/>
      <w:r w:rsidRPr="006338F6">
        <w:rPr>
          <w:rFonts w:ascii="Garamond" w:hAnsi="Garamond"/>
          <w:sz w:val="24"/>
          <w:szCs w:val="24"/>
        </w:rPr>
        <w:t xml:space="preserve"> or CEPP.</w:t>
      </w:r>
    </w:p>
    <w:p w14:paraId="492C1D0B" w14:textId="77777777" w:rsidR="00DB4778" w:rsidRPr="006338F6" w:rsidRDefault="00DB4778" w:rsidP="006338F6">
      <w:pPr>
        <w:spacing w:after="240"/>
        <w:rPr>
          <w:rFonts w:ascii="Garamond" w:hAnsi="Garamond"/>
          <w:sz w:val="24"/>
          <w:szCs w:val="24"/>
        </w:rPr>
      </w:pPr>
      <w:r w:rsidRPr="006338F6">
        <w:rPr>
          <w:rFonts w:ascii="Garamond" w:hAnsi="Garamond"/>
          <w:b/>
          <w:bCs/>
          <w:sz w:val="24"/>
          <w:szCs w:val="24"/>
        </w:rPr>
        <w:t xml:space="preserve">Assessment: </w:t>
      </w:r>
      <w:r w:rsidRPr="006338F6">
        <w:rPr>
          <w:rFonts w:ascii="Garamond" w:hAnsi="Garamond"/>
          <w:sz w:val="24"/>
          <w:szCs w:val="24"/>
        </w:rPr>
        <w:t>A non-standardized inquiry that provides information to determine whether an applicant has the required interest, skills, and capacity to benefit from Subrecipient’s CEPP program and obtain employment within a reasonable time following completion. Sample topics for assessment may include education, including literacy level; communication skills, including English-language proficiency; employment history; employment skills, abilities, and interest; and barriers to employment and steps necessary to overcome these barriers.</w:t>
      </w:r>
    </w:p>
    <w:p w14:paraId="3C6300F8" w14:textId="77777777" w:rsidR="00DB4778" w:rsidRPr="006338F6" w:rsidRDefault="00DB4778" w:rsidP="006338F6">
      <w:pPr>
        <w:spacing w:after="120"/>
        <w:jc w:val="both"/>
        <w:rPr>
          <w:rFonts w:ascii="Garamond" w:hAnsi="Garamond"/>
          <w:sz w:val="24"/>
          <w:szCs w:val="24"/>
        </w:rPr>
      </w:pPr>
      <w:proofErr w:type="spellStart"/>
      <w:r w:rsidRPr="006338F6">
        <w:rPr>
          <w:rFonts w:ascii="Garamond" w:hAnsi="Garamond"/>
          <w:b/>
          <w:sz w:val="24"/>
          <w:szCs w:val="24"/>
        </w:rPr>
        <w:t>CalFresh</w:t>
      </w:r>
      <w:proofErr w:type="spellEnd"/>
      <w:r w:rsidRPr="006338F6">
        <w:rPr>
          <w:rFonts w:ascii="Garamond" w:hAnsi="Garamond"/>
          <w:b/>
          <w:sz w:val="24"/>
          <w:szCs w:val="24"/>
        </w:rPr>
        <w:t xml:space="preserve">: </w:t>
      </w:r>
      <w:r w:rsidRPr="006338F6">
        <w:rPr>
          <w:rFonts w:ascii="Garamond" w:hAnsi="Garamond"/>
          <w:sz w:val="24"/>
          <w:szCs w:val="24"/>
        </w:rPr>
        <w:t>SNAP, as it is known in California (formerly known as Food Stamps).</w:t>
      </w:r>
    </w:p>
    <w:p w14:paraId="3D28F8FE" w14:textId="77777777" w:rsidR="00DB4778" w:rsidRPr="006338F6" w:rsidRDefault="00DB4778" w:rsidP="006338F6">
      <w:pPr>
        <w:spacing w:after="120"/>
        <w:jc w:val="both"/>
        <w:rPr>
          <w:rFonts w:ascii="Garamond" w:hAnsi="Garamond"/>
          <w:sz w:val="24"/>
          <w:szCs w:val="24"/>
        </w:rPr>
      </w:pPr>
      <w:proofErr w:type="spellStart"/>
      <w:r w:rsidRPr="006338F6">
        <w:rPr>
          <w:rFonts w:ascii="Garamond" w:hAnsi="Garamond"/>
          <w:b/>
          <w:bCs/>
          <w:sz w:val="24"/>
          <w:szCs w:val="24"/>
        </w:rPr>
        <w:t>CalFresh</w:t>
      </w:r>
      <w:proofErr w:type="spellEnd"/>
      <w:r w:rsidRPr="006338F6">
        <w:rPr>
          <w:rFonts w:ascii="Garamond" w:hAnsi="Garamond"/>
          <w:b/>
          <w:bCs/>
          <w:sz w:val="24"/>
          <w:szCs w:val="24"/>
        </w:rPr>
        <w:t xml:space="preserve"> Recipient:</w:t>
      </w:r>
      <w:r w:rsidRPr="006338F6">
        <w:rPr>
          <w:rFonts w:ascii="Garamond" w:hAnsi="Garamond"/>
          <w:sz w:val="24"/>
          <w:szCs w:val="24"/>
        </w:rPr>
        <w:t xml:space="preserve"> An individual who receives nutrition benefits under </w:t>
      </w:r>
      <w:proofErr w:type="spellStart"/>
      <w:r w:rsidRPr="006338F6">
        <w:rPr>
          <w:rFonts w:ascii="Garamond" w:hAnsi="Garamond"/>
          <w:sz w:val="24"/>
          <w:szCs w:val="24"/>
        </w:rPr>
        <w:t>CalFresh</w:t>
      </w:r>
      <w:proofErr w:type="spellEnd"/>
      <w:r w:rsidRPr="006338F6">
        <w:rPr>
          <w:rFonts w:ascii="Garamond" w:hAnsi="Garamond"/>
          <w:sz w:val="24"/>
          <w:szCs w:val="24"/>
        </w:rPr>
        <w:t xml:space="preserve">. All CEPP participants must be </w:t>
      </w:r>
      <w:proofErr w:type="spellStart"/>
      <w:r w:rsidRPr="006338F6">
        <w:rPr>
          <w:rFonts w:ascii="Garamond" w:hAnsi="Garamond"/>
          <w:sz w:val="24"/>
          <w:szCs w:val="24"/>
        </w:rPr>
        <w:t>CalFresh</w:t>
      </w:r>
      <w:proofErr w:type="spellEnd"/>
      <w:r w:rsidRPr="006338F6">
        <w:rPr>
          <w:rFonts w:ascii="Garamond" w:hAnsi="Garamond"/>
          <w:sz w:val="24"/>
          <w:szCs w:val="24"/>
        </w:rPr>
        <w:t xml:space="preserve"> recipients.</w:t>
      </w:r>
    </w:p>
    <w:p w14:paraId="67E50C60" w14:textId="77777777" w:rsidR="00DB4778" w:rsidRPr="006338F6" w:rsidRDefault="00DB4778" w:rsidP="006338F6">
      <w:pPr>
        <w:spacing w:after="120"/>
        <w:jc w:val="both"/>
        <w:rPr>
          <w:rFonts w:ascii="Garamond" w:hAnsi="Garamond"/>
          <w:sz w:val="24"/>
          <w:szCs w:val="24"/>
        </w:rPr>
      </w:pPr>
      <w:proofErr w:type="spellStart"/>
      <w:r w:rsidRPr="006338F6">
        <w:rPr>
          <w:rFonts w:ascii="Garamond" w:hAnsi="Garamond"/>
          <w:b/>
          <w:sz w:val="24"/>
          <w:szCs w:val="24"/>
        </w:rPr>
        <w:t>CalFresh</w:t>
      </w:r>
      <w:proofErr w:type="spellEnd"/>
      <w:r w:rsidRPr="006338F6">
        <w:rPr>
          <w:rFonts w:ascii="Garamond" w:hAnsi="Garamond"/>
          <w:b/>
          <w:sz w:val="24"/>
          <w:szCs w:val="24"/>
        </w:rPr>
        <w:t xml:space="preserve"> Confirm:</w:t>
      </w:r>
      <w:r w:rsidRPr="006338F6">
        <w:rPr>
          <w:rFonts w:ascii="Garamond" w:hAnsi="Garamond"/>
          <w:sz w:val="24"/>
          <w:szCs w:val="24"/>
        </w:rPr>
        <w:t xml:space="preserve"> A state automated system for confirmation of </w:t>
      </w:r>
      <w:proofErr w:type="spellStart"/>
      <w:r w:rsidRPr="006338F6">
        <w:rPr>
          <w:rFonts w:ascii="Garamond" w:hAnsi="Garamond"/>
          <w:sz w:val="24"/>
          <w:szCs w:val="24"/>
        </w:rPr>
        <w:t>CalFresh</w:t>
      </w:r>
      <w:proofErr w:type="spellEnd"/>
      <w:r w:rsidRPr="006338F6">
        <w:rPr>
          <w:rFonts w:ascii="Garamond" w:hAnsi="Garamond"/>
          <w:sz w:val="24"/>
          <w:szCs w:val="24"/>
        </w:rPr>
        <w:t xml:space="preserve"> enrollment and non-CalWORKs status.</w:t>
      </w:r>
    </w:p>
    <w:p w14:paraId="5918B27D" w14:textId="77777777" w:rsidR="00DB4778" w:rsidRPr="006338F6" w:rsidRDefault="00DB4778" w:rsidP="006338F6">
      <w:pPr>
        <w:spacing w:after="120"/>
        <w:jc w:val="both"/>
        <w:rPr>
          <w:rFonts w:ascii="Garamond" w:hAnsi="Garamond"/>
          <w:b/>
          <w:sz w:val="24"/>
          <w:szCs w:val="24"/>
        </w:rPr>
      </w:pPr>
      <w:proofErr w:type="spellStart"/>
      <w:r w:rsidRPr="006338F6">
        <w:rPr>
          <w:rFonts w:ascii="Garamond" w:hAnsi="Garamond"/>
          <w:b/>
          <w:sz w:val="24"/>
          <w:szCs w:val="24"/>
        </w:rPr>
        <w:t>CalSAWS</w:t>
      </w:r>
      <w:proofErr w:type="spellEnd"/>
      <w:r w:rsidRPr="006338F6">
        <w:rPr>
          <w:rFonts w:ascii="Garamond" w:hAnsi="Garamond"/>
          <w:b/>
          <w:sz w:val="24"/>
          <w:szCs w:val="24"/>
        </w:rPr>
        <w:t xml:space="preserve">: </w:t>
      </w:r>
      <w:r w:rsidRPr="006338F6">
        <w:rPr>
          <w:rFonts w:ascii="Garamond" w:hAnsi="Garamond"/>
          <w:bCs/>
          <w:sz w:val="24"/>
          <w:szCs w:val="24"/>
        </w:rPr>
        <w:t>The California Statewide Automated Welfare System (</w:t>
      </w:r>
      <w:proofErr w:type="spellStart"/>
      <w:r w:rsidRPr="006338F6">
        <w:rPr>
          <w:rFonts w:ascii="Garamond" w:hAnsi="Garamond"/>
          <w:bCs/>
          <w:sz w:val="24"/>
          <w:szCs w:val="24"/>
        </w:rPr>
        <w:t>CalSAWS</w:t>
      </w:r>
      <w:proofErr w:type="spellEnd"/>
      <w:r w:rsidRPr="006338F6">
        <w:rPr>
          <w:rFonts w:ascii="Garamond" w:hAnsi="Garamond"/>
          <w:bCs/>
          <w:sz w:val="24"/>
          <w:szCs w:val="24"/>
        </w:rPr>
        <w:t>), a web-based case management and eligibility system that will be implemented for DPSS public assistance caseworkers.</w:t>
      </w:r>
    </w:p>
    <w:p w14:paraId="238449AB" w14:textId="77777777" w:rsidR="00DB4778" w:rsidRPr="006338F6" w:rsidRDefault="00DB4778" w:rsidP="006338F6">
      <w:pPr>
        <w:spacing w:after="120"/>
        <w:jc w:val="both"/>
        <w:rPr>
          <w:rFonts w:ascii="Garamond" w:hAnsi="Garamond"/>
          <w:sz w:val="24"/>
          <w:szCs w:val="24"/>
        </w:rPr>
      </w:pPr>
      <w:proofErr w:type="spellStart"/>
      <w:r w:rsidRPr="006338F6">
        <w:rPr>
          <w:rFonts w:ascii="Garamond" w:hAnsi="Garamond"/>
          <w:b/>
          <w:sz w:val="24"/>
          <w:szCs w:val="24"/>
        </w:rPr>
        <w:t>CalWORKS</w:t>
      </w:r>
      <w:proofErr w:type="spellEnd"/>
      <w:r w:rsidRPr="006338F6">
        <w:rPr>
          <w:rFonts w:ascii="Garamond" w:hAnsi="Garamond"/>
          <w:b/>
          <w:sz w:val="24"/>
          <w:szCs w:val="24"/>
        </w:rPr>
        <w:t xml:space="preserve">: </w:t>
      </w:r>
      <w:r w:rsidRPr="006338F6">
        <w:rPr>
          <w:rFonts w:ascii="Garamond" w:hAnsi="Garamond"/>
          <w:sz w:val="24"/>
          <w:szCs w:val="24"/>
        </w:rPr>
        <w:t xml:space="preserve">California Work Opportunity and Responsibility to Kids, also known nationally as Temporary Assistance to Needy Families (TANF). </w:t>
      </w:r>
    </w:p>
    <w:p w14:paraId="250AD9F3" w14:textId="77777777" w:rsidR="00DB4778" w:rsidRPr="006338F6" w:rsidRDefault="00DB4778" w:rsidP="006338F6">
      <w:pPr>
        <w:spacing w:after="120"/>
        <w:jc w:val="both"/>
        <w:rPr>
          <w:rFonts w:ascii="Garamond" w:hAnsi="Garamond"/>
          <w:sz w:val="24"/>
          <w:szCs w:val="24"/>
        </w:rPr>
      </w:pPr>
      <w:r w:rsidRPr="006338F6">
        <w:rPr>
          <w:rFonts w:ascii="Garamond" w:hAnsi="Garamond"/>
          <w:b/>
          <w:sz w:val="24"/>
          <w:szCs w:val="24"/>
        </w:rPr>
        <w:t xml:space="preserve">CDSS: </w:t>
      </w:r>
      <w:r w:rsidRPr="006338F6">
        <w:rPr>
          <w:rFonts w:ascii="Garamond" w:hAnsi="Garamond"/>
          <w:sz w:val="24"/>
          <w:szCs w:val="24"/>
        </w:rPr>
        <w:t xml:space="preserve">The California Department of Social Services. The CDSS </w:t>
      </w:r>
      <w:proofErr w:type="spellStart"/>
      <w:r w:rsidRPr="006338F6">
        <w:rPr>
          <w:rFonts w:ascii="Garamond" w:hAnsi="Garamond"/>
          <w:sz w:val="24"/>
          <w:szCs w:val="24"/>
        </w:rPr>
        <w:t>CalFresh</w:t>
      </w:r>
      <w:proofErr w:type="spellEnd"/>
      <w:r w:rsidRPr="006338F6">
        <w:rPr>
          <w:rFonts w:ascii="Garamond" w:hAnsi="Garamond"/>
          <w:sz w:val="24"/>
          <w:szCs w:val="24"/>
        </w:rPr>
        <w:t xml:space="preserve"> Branch is the oversight entity for </w:t>
      </w:r>
      <w:proofErr w:type="spellStart"/>
      <w:r w:rsidRPr="006338F6">
        <w:rPr>
          <w:rFonts w:ascii="Garamond" w:hAnsi="Garamond"/>
          <w:sz w:val="24"/>
          <w:szCs w:val="24"/>
        </w:rPr>
        <w:t>CalFresh</w:t>
      </w:r>
      <w:proofErr w:type="spellEnd"/>
      <w:r w:rsidRPr="006338F6">
        <w:rPr>
          <w:rFonts w:ascii="Garamond" w:hAnsi="Garamond"/>
          <w:sz w:val="24"/>
          <w:szCs w:val="24"/>
        </w:rPr>
        <w:t xml:space="preserve"> Employment &amp; Training within California.</w:t>
      </w:r>
    </w:p>
    <w:p w14:paraId="2C57F4ED" w14:textId="77777777" w:rsidR="00DB4778" w:rsidRPr="006338F6" w:rsidRDefault="00DB4778" w:rsidP="006338F6">
      <w:pPr>
        <w:spacing w:after="120"/>
        <w:jc w:val="both"/>
        <w:rPr>
          <w:rFonts w:ascii="Garamond" w:hAnsi="Garamond"/>
          <w:b/>
          <w:sz w:val="24"/>
          <w:szCs w:val="24"/>
        </w:rPr>
      </w:pPr>
      <w:r w:rsidRPr="006338F6">
        <w:rPr>
          <w:rFonts w:ascii="Garamond" w:hAnsi="Garamond"/>
          <w:b/>
          <w:sz w:val="24"/>
          <w:szCs w:val="24"/>
        </w:rPr>
        <w:t xml:space="preserve">CEPP: </w:t>
      </w:r>
      <w:r w:rsidRPr="006338F6">
        <w:rPr>
          <w:rFonts w:ascii="Garamond" w:hAnsi="Garamond"/>
          <w:bCs/>
          <w:sz w:val="24"/>
          <w:szCs w:val="24"/>
        </w:rPr>
        <w:t>The County of Los Angeles DPSS/WDACS CFET Expansion Pilot Program, a voluntary third-party CFET program in which WDACS serves as an intermediary for third-party partners to provide CEPP services.</w:t>
      </w:r>
    </w:p>
    <w:p w14:paraId="455C0409" w14:textId="77777777" w:rsidR="00DB4778" w:rsidRPr="006338F6" w:rsidRDefault="00DB4778" w:rsidP="006338F6">
      <w:pPr>
        <w:spacing w:after="120"/>
        <w:jc w:val="both"/>
        <w:rPr>
          <w:rFonts w:ascii="Garamond" w:hAnsi="Garamond"/>
          <w:color w:val="444444"/>
          <w:w w:val="105"/>
          <w:sz w:val="24"/>
          <w:szCs w:val="24"/>
        </w:rPr>
      </w:pPr>
      <w:r w:rsidRPr="006338F6">
        <w:rPr>
          <w:rFonts w:ascii="Garamond" w:hAnsi="Garamond"/>
          <w:b/>
          <w:bCs/>
          <w:sz w:val="24"/>
          <w:szCs w:val="24"/>
        </w:rPr>
        <w:t xml:space="preserve">CEPP </w:t>
      </w:r>
      <w:r w:rsidRPr="006338F6">
        <w:rPr>
          <w:rFonts w:ascii="Garamond" w:hAnsi="Garamond"/>
          <w:b/>
          <w:sz w:val="24"/>
          <w:szCs w:val="24"/>
        </w:rPr>
        <w:t xml:space="preserve">Participant: </w:t>
      </w:r>
      <w:r w:rsidRPr="006338F6">
        <w:rPr>
          <w:rFonts w:ascii="Garamond" w:hAnsi="Garamond"/>
          <w:bCs/>
          <w:sz w:val="24"/>
          <w:szCs w:val="24"/>
        </w:rPr>
        <w:t xml:space="preserve">An eligible individual who is enrolled in </w:t>
      </w:r>
      <w:proofErr w:type="spellStart"/>
      <w:r w:rsidRPr="006338F6">
        <w:rPr>
          <w:rFonts w:ascii="Garamond" w:hAnsi="Garamond"/>
          <w:bCs/>
          <w:sz w:val="24"/>
          <w:szCs w:val="24"/>
        </w:rPr>
        <w:t>CalFresh</w:t>
      </w:r>
      <w:proofErr w:type="spellEnd"/>
      <w:r w:rsidRPr="006338F6">
        <w:rPr>
          <w:rFonts w:ascii="Garamond" w:hAnsi="Garamond"/>
          <w:bCs/>
          <w:sz w:val="24"/>
          <w:szCs w:val="24"/>
        </w:rPr>
        <w:t>, CFET and the CEPP program and is receiving allowable services.</w:t>
      </w:r>
    </w:p>
    <w:p w14:paraId="7613A23C" w14:textId="77777777" w:rsidR="00DB4778" w:rsidRPr="006338F6" w:rsidRDefault="00DB4778" w:rsidP="006338F6">
      <w:pPr>
        <w:spacing w:after="120"/>
        <w:jc w:val="both"/>
        <w:rPr>
          <w:rFonts w:ascii="Garamond" w:hAnsi="Garamond"/>
          <w:sz w:val="24"/>
          <w:szCs w:val="24"/>
        </w:rPr>
      </w:pPr>
      <w:r w:rsidRPr="006338F6">
        <w:rPr>
          <w:rFonts w:ascii="Garamond" w:hAnsi="Garamond"/>
          <w:b/>
          <w:sz w:val="24"/>
          <w:szCs w:val="24"/>
        </w:rPr>
        <w:t>CEPP Pilot:</w:t>
      </w:r>
      <w:r w:rsidRPr="006338F6">
        <w:rPr>
          <w:rFonts w:ascii="Garamond" w:hAnsi="Garamond"/>
          <w:sz w:val="24"/>
          <w:szCs w:val="24"/>
        </w:rPr>
        <w:t xml:space="preserve"> A CEPP program that operates during the pilot years of CEPP implementation.</w:t>
      </w:r>
    </w:p>
    <w:p w14:paraId="6A43D73F" w14:textId="77777777" w:rsidR="00DB4778" w:rsidRPr="006338F6" w:rsidRDefault="00DB4778" w:rsidP="006338F6">
      <w:pPr>
        <w:spacing w:after="120"/>
        <w:jc w:val="both"/>
        <w:rPr>
          <w:rFonts w:ascii="Garamond" w:hAnsi="Garamond"/>
          <w:sz w:val="24"/>
          <w:szCs w:val="24"/>
        </w:rPr>
      </w:pPr>
      <w:r w:rsidRPr="006338F6">
        <w:rPr>
          <w:rFonts w:ascii="Garamond" w:hAnsi="Garamond"/>
          <w:b/>
          <w:sz w:val="24"/>
          <w:szCs w:val="24"/>
        </w:rPr>
        <w:t>CEPP Program:</w:t>
      </w:r>
      <w:r w:rsidRPr="006338F6">
        <w:rPr>
          <w:rFonts w:ascii="Garamond" w:hAnsi="Garamond"/>
          <w:sz w:val="24"/>
          <w:szCs w:val="24"/>
        </w:rPr>
        <w:t xml:space="preserve"> A program that includes CEPP services and supportive services.</w:t>
      </w:r>
    </w:p>
    <w:p w14:paraId="47A58B0A" w14:textId="77777777" w:rsidR="00DB4778" w:rsidRPr="006338F6" w:rsidRDefault="00DB4778" w:rsidP="006338F6">
      <w:pPr>
        <w:spacing w:after="120"/>
        <w:jc w:val="both"/>
        <w:rPr>
          <w:rFonts w:ascii="Garamond" w:hAnsi="Garamond"/>
          <w:sz w:val="24"/>
          <w:szCs w:val="24"/>
        </w:rPr>
      </w:pPr>
      <w:r w:rsidRPr="006338F6">
        <w:rPr>
          <w:rFonts w:ascii="Garamond" w:hAnsi="Garamond"/>
          <w:b/>
          <w:sz w:val="24"/>
          <w:szCs w:val="24"/>
        </w:rPr>
        <w:t>CEPP Provider:</w:t>
      </w:r>
      <w:r w:rsidRPr="006338F6">
        <w:rPr>
          <w:rFonts w:ascii="Garamond" w:hAnsi="Garamond"/>
          <w:sz w:val="24"/>
          <w:szCs w:val="24"/>
        </w:rPr>
        <w:t xml:space="preserve"> An entity that operates a CEPP program.</w:t>
      </w:r>
    </w:p>
    <w:p w14:paraId="34D3E1D7" w14:textId="77777777" w:rsidR="00DB4778" w:rsidRPr="006338F6" w:rsidRDefault="00DB4778" w:rsidP="006338F6">
      <w:pPr>
        <w:spacing w:after="120"/>
        <w:jc w:val="both"/>
        <w:rPr>
          <w:rFonts w:ascii="Garamond" w:hAnsi="Garamond"/>
          <w:bCs/>
          <w:sz w:val="24"/>
          <w:szCs w:val="24"/>
        </w:rPr>
      </w:pPr>
      <w:r w:rsidRPr="006338F6">
        <w:rPr>
          <w:rFonts w:ascii="Garamond" w:hAnsi="Garamond"/>
          <w:b/>
          <w:sz w:val="24"/>
          <w:szCs w:val="24"/>
        </w:rPr>
        <w:t xml:space="preserve">CEPP Provider Invoice Template: </w:t>
      </w:r>
      <w:r w:rsidRPr="006338F6">
        <w:rPr>
          <w:rFonts w:ascii="Garamond" w:hAnsi="Garamond"/>
          <w:bCs/>
          <w:sz w:val="24"/>
          <w:szCs w:val="24"/>
        </w:rPr>
        <w:t>An Excel document with instructions and a template to submit monthly invoices.</w:t>
      </w:r>
    </w:p>
    <w:p w14:paraId="3F8BBB77" w14:textId="77777777" w:rsidR="00DB4778" w:rsidRPr="006338F6" w:rsidRDefault="00DB4778" w:rsidP="006338F6">
      <w:pPr>
        <w:spacing w:after="120"/>
        <w:jc w:val="both"/>
        <w:rPr>
          <w:rFonts w:ascii="Garamond" w:hAnsi="Garamond"/>
          <w:sz w:val="24"/>
          <w:szCs w:val="24"/>
        </w:rPr>
      </w:pPr>
      <w:r w:rsidRPr="006338F6">
        <w:rPr>
          <w:rFonts w:ascii="Garamond" w:hAnsi="Garamond"/>
          <w:b/>
          <w:sz w:val="24"/>
          <w:szCs w:val="24"/>
        </w:rPr>
        <w:t xml:space="preserve">CFAP: </w:t>
      </w:r>
      <w:r w:rsidRPr="006338F6">
        <w:rPr>
          <w:rFonts w:ascii="Garamond" w:hAnsi="Garamond"/>
          <w:bCs/>
          <w:sz w:val="24"/>
          <w:szCs w:val="24"/>
        </w:rPr>
        <w:t xml:space="preserve">The </w:t>
      </w:r>
      <w:r w:rsidRPr="006338F6">
        <w:rPr>
          <w:rFonts w:ascii="Garamond" w:hAnsi="Garamond"/>
          <w:sz w:val="24"/>
          <w:szCs w:val="24"/>
        </w:rPr>
        <w:t xml:space="preserve">California Food Assistance Program, a state-funded program parallel to </w:t>
      </w:r>
      <w:proofErr w:type="spellStart"/>
      <w:r w:rsidRPr="006338F6">
        <w:rPr>
          <w:rFonts w:ascii="Garamond" w:hAnsi="Garamond"/>
          <w:sz w:val="24"/>
          <w:szCs w:val="24"/>
        </w:rPr>
        <w:t>CalFresh</w:t>
      </w:r>
      <w:proofErr w:type="spellEnd"/>
      <w:r w:rsidRPr="006338F6">
        <w:rPr>
          <w:rFonts w:ascii="Garamond" w:hAnsi="Garamond"/>
          <w:sz w:val="24"/>
          <w:szCs w:val="24"/>
        </w:rPr>
        <w:t xml:space="preserve"> for certain qualifying immigrants.</w:t>
      </w:r>
    </w:p>
    <w:p w14:paraId="6EA38D35" w14:textId="77777777" w:rsidR="00DB4778" w:rsidRPr="006338F6" w:rsidRDefault="00DB4778" w:rsidP="006338F6">
      <w:pPr>
        <w:spacing w:after="120"/>
        <w:jc w:val="both"/>
        <w:rPr>
          <w:rFonts w:ascii="Garamond" w:hAnsi="Garamond"/>
          <w:sz w:val="24"/>
          <w:szCs w:val="24"/>
        </w:rPr>
      </w:pPr>
      <w:r w:rsidRPr="006338F6">
        <w:rPr>
          <w:rFonts w:ascii="Garamond" w:hAnsi="Garamond"/>
          <w:b/>
          <w:bCs/>
          <w:sz w:val="24"/>
          <w:szCs w:val="24"/>
        </w:rPr>
        <w:lastRenderedPageBreak/>
        <w:t>CFET:</w:t>
      </w:r>
      <w:r w:rsidRPr="006338F6">
        <w:rPr>
          <w:rFonts w:ascii="Garamond" w:hAnsi="Garamond"/>
          <w:sz w:val="24"/>
          <w:szCs w:val="24"/>
        </w:rPr>
        <w:t xml:space="preserve"> The </w:t>
      </w:r>
      <w:proofErr w:type="spellStart"/>
      <w:r w:rsidRPr="006338F6">
        <w:rPr>
          <w:rFonts w:ascii="Garamond" w:hAnsi="Garamond"/>
          <w:sz w:val="24"/>
          <w:szCs w:val="24"/>
        </w:rPr>
        <w:t>CalFresh</w:t>
      </w:r>
      <w:proofErr w:type="spellEnd"/>
      <w:r w:rsidRPr="006338F6">
        <w:rPr>
          <w:rFonts w:ascii="Garamond" w:hAnsi="Garamond"/>
          <w:sz w:val="24"/>
          <w:szCs w:val="24"/>
        </w:rPr>
        <w:t xml:space="preserve"> Employment &amp; Training (CFET) program, a program within </w:t>
      </w:r>
      <w:proofErr w:type="spellStart"/>
      <w:r w:rsidRPr="006338F6">
        <w:rPr>
          <w:rFonts w:ascii="Garamond" w:hAnsi="Garamond"/>
          <w:sz w:val="24"/>
          <w:szCs w:val="24"/>
        </w:rPr>
        <w:t>CalFresh</w:t>
      </w:r>
      <w:proofErr w:type="spellEnd"/>
      <w:r w:rsidRPr="006338F6">
        <w:rPr>
          <w:rFonts w:ascii="Garamond" w:hAnsi="Garamond"/>
          <w:sz w:val="24"/>
          <w:szCs w:val="24"/>
        </w:rPr>
        <w:t xml:space="preserve">. CFET offers flexible, sustainable federal funding designed to increase the employability of </w:t>
      </w:r>
      <w:proofErr w:type="spellStart"/>
      <w:r w:rsidRPr="006338F6">
        <w:rPr>
          <w:rFonts w:ascii="Garamond" w:hAnsi="Garamond"/>
          <w:sz w:val="24"/>
          <w:szCs w:val="24"/>
        </w:rPr>
        <w:t>CalFresh</w:t>
      </w:r>
      <w:proofErr w:type="spellEnd"/>
      <w:r w:rsidRPr="006338F6">
        <w:rPr>
          <w:rFonts w:ascii="Garamond" w:hAnsi="Garamond"/>
          <w:sz w:val="24"/>
          <w:szCs w:val="24"/>
        </w:rPr>
        <w:t xml:space="preserve"> recipients. CEPP is a program of CFET. All CEPP participants must be enrolled in CEPP, CFET, and </w:t>
      </w:r>
      <w:proofErr w:type="spellStart"/>
      <w:r w:rsidRPr="006338F6">
        <w:rPr>
          <w:rFonts w:ascii="Garamond" w:hAnsi="Garamond"/>
          <w:sz w:val="24"/>
          <w:szCs w:val="24"/>
        </w:rPr>
        <w:t>CalFresh</w:t>
      </w:r>
      <w:proofErr w:type="spellEnd"/>
      <w:r w:rsidRPr="006338F6">
        <w:rPr>
          <w:rFonts w:ascii="Garamond" w:hAnsi="Garamond"/>
          <w:sz w:val="24"/>
          <w:szCs w:val="24"/>
        </w:rPr>
        <w:t>.</w:t>
      </w:r>
    </w:p>
    <w:p w14:paraId="136D2750" w14:textId="77777777" w:rsidR="00DB4778" w:rsidRPr="006338F6" w:rsidRDefault="00DB4778" w:rsidP="006338F6">
      <w:pPr>
        <w:spacing w:after="120"/>
        <w:jc w:val="both"/>
        <w:rPr>
          <w:rFonts w:ascii="Garamond" w:hAnsi="Garamond"/>
          <w:sz w:val="24"/>
          <w:szCs w:val="24"/>
        </w:rPr>
      </w:pPr>
      <w:r w:rsidRPr="006338F6">
        <w:rPr>
          <w:rFonts w:ascii="Garamond" w:hAnsi="Garamond"/>
          <w:b/>
          <w:bCs/>
          <w:sz w:val="24"/>
          <w:szCs w:val="24"/>
        </w:rPr>
        <w:t>CEPP Component:</w:t>
      </w:r>
      <w:r w:rsidRPr="006338F6">
        <w:rPr>
          <w:rFonts w:ascii="Garamond" w:hAnsi="Garamond"/>
          <w:sz w:val="24"/>
          <w:szCs w:val="24"/>
        </w:rPr>
        <w:t xml:space="preserve">  A service, activity, or program defined under CFET rules that is designed to help participants gain skills, training or work experience that will increase their ability to obtain regular employment and achieve self-sufficiency.  CEPP programs must offer at least one CEPP component.</w:t>
      </w:r>
    </w:p>
    <w:p w14:paraId="5D89E1AE" w14:textId="77777777" w:rsidR="00DB4778" w:rsidRPr="006338F6" w:rsidRDefault="00DB4778" w:rsidP="006338F6">
      <w:pPr>
        <w:spacing w:after="120"/>
        <w:jc w:val="both"/>
        <w:rPr>
          <w:rFonts w:ascii="Garamond" w:hAnsi="Garamond"/>
          <w:sz w:val="24"/>
          <w:szCs w:val="24"/>
        </w:rPr>
      </w:pPr>
      <w:r w:rsidRPr="006338F6">
        <w:rPr>
          <w:rFonts w:ascii="Garamond" w:hAnsi="Garamond"/>
          <w:b/>
          <w:bCs/>
          <w:sz w:val="24"/>
          <w:szCs w:val="24"/>
        </w:rPr>
        <w:t xml:space="preserve">CEPP Reimbursement: </w:t>
      </w:r>
      <w:r w:rsidRPr="006338F6">
        <w:rPr>
          <w:rFonts w:ascii="Garamond" w:hAnsi="Garamond"/>
          <w:sz w:val="24"/>
          <w:szCs w:val="24"/>
        </w:rPr>
        <w:t>The reimbursement of 45 percent of total invoiced costs to the CEPP provider after a WDACS hold back of 10% of the Federal Share.</w:t>
      </w:r>
    </w:p>
    <w:p w14:paraId="0DA3C434" w14:textId="77777777" w:rsidR="00DB4778" w:rsidRPr="006338F6" w:rsidRDefault="00DB4778" w:rsidP="006338F6">
      <w:pPr>
        <w:spacing w:after="120"/>
        <w:jc w:val="both"/>
        <w:rPr>
          <w:rFonts w:ascii="Garamond" w:hAnsi="Garamond"/>
          <w:sz w:val="24"/>
          <w:szCs w:val="24"/>
        </w:rPr>
      </w:pPr>
      <w:r w:rsidRPr="006338F6">
        <w:rPr>
          <w:rFonts w:ascii="Garamond" w:hAnsi="Garamond"/>
          <w:b/>
          <w:bCs/>
          <w:sz w:val="24"/>
          <w:szCs w:val="24"/>
        </w:rPr>
        <w:t xml:space="preserve">CEPP Proposal: </w:t>
      </w:r>
      <w:r w:rsidRPr="006338F6">
        <w:rPr>
          <w:rFonts w:ascii="Garamond" w:hAnsi="Garamond"/>
          <w:sz w:val="24"/>
          <w:szCs w:val="24"/>
        </w:rPr>
        <w:t>A proposal submitted by a CEPP provider that will be integrated by DPSS into its CFET Plan to CDSS for approval.</w:t>
      </w:r>
    </w:p>
    <w:p w14:paraId="5EAAB942" w14:textId="77777777" w:rsidR="00DB4778" w:rsidRPr="006338F6" w:rsidRDefault="00DB4778" w:rsidP="006338F6">
      <w:pPr>
        <w:spacing w:after="120"/>
        <w:jc w:val="both"/>
        <w:rPr>
          <w:rFonts w:ascii="Garamond" w:hAnsi="Garamond"/>
          <w:b/>
          <w:bCs/>
          <w:sz w:val="24"/>
          <w:szCs w:val="24"/>
        </w:rPr>
      </w:pPr>
      <w:r w:rsidRPr="006338F6">
        <w:rPr>
          <w:rFonts w:ascii="Garamond" w:hAnsi="Garamond"/>
          <w:b/>
          <w:bCs/>
          <w:sz w:val="24"/>
          <w:szCs w:val="24"/>
        </w:rPr>
        <w:t xml:space="preserve">CFET Plan: </w:t>
      </w:r>
      <w:r w:rsidRPr="006338F6">
        <w:rPr>
          <w:rFonts w:ascii="Garamond" w:hAnsi="Garamond"/>
          <w:sz w:val="24"/>
          <w:szCs w:val="24"/>
        </w:rPr>
        <w:t xml:space="preserve">A plan submitted by DPSS to CDSS and CDSS to USDA FNS which, if approved, provides authority to all entities named within the plan to provide services described and budgeted within the plan, </w:t>
      </w:r>
      <w:proofErr w:type="gramStart"/>
      <w:r w:rsidRPr="006338F6">
        <w:rPr>
          <w:rFonts w:ascii="Garamond" w:hAnsi="Garamond"/>
          <w:sz w:val="24"/>
          <w:szCs w:val="24"/>
        </w:rPr>
        <w:t>as long as</w:t>
      </w:r>
      <w:proofErr w:type="gramEnd"/>
      <w:r w:rsidRPr="006338F6">
        <w:rPr>
          <w:rFonts w:ascii="Garamond" w:hAnsi="Garamond"/>
          <w:sz w:val="24"/>
          <w:szCs w:val="24"/>
        </w:rPr>
        <w:t xml:space="preserve"> funding has been allocated and other requirements are met.</w:t>
      </w:r>
    </w:p>
    <w:p w14:paraId="569205EC" w14:textId="77777777" w:rsidR="00DB4778" w:rsidRPr="006338F6" w:rsidRDefault="00DB4778" w:rsidP="006338F6">
      <w:pPr>
        <w:spacing w:after="120"/>
        <w:jc w:val="both"/>
        <w:rPr>
          <w:rFonts w:ascii="Garamond" w:hAnsi="Garamond"/>
          <w:b/>
          <w:bCs/>
          <w:sz w:val="24"/>
          <w:szCs w:val="24"/>
        </w:rPr>
      </w:pPr>
      <w:r w:rsidRPr="006338F6">
        <w:rPr>
          <w:rFonts w:ascii="Garamond" w:hAnsi="Garamond"/>
          <w:b/>
          <w:bCs/>
          <w:sz w:val="24"/>
          <w:szCs w:val="24"/>
        </w:rPr>
        <w:t xml:space="preserve">Child-Only TANF: </w:t>
      </w:r>
      <w:r w:rsidRPr="006338F6">
        <w:rPr>
          <w:rFonts w:ascii="Garamond" w:hAnsi="Garamond"/>
          <w:sz w:val="24"/>
          <w:szCs w:val="24"/>
        </w:rPr>
        <w:t xml:space="preserve">A TANF case is one in which no adult is included in the cash grant. </w:t>
      </w:r>
    </w:p>
    <w:p w14:paraId="3AFA0C9F" w14:textId="77777777" w:rsidR="00DB4778" w:rsidRPr="006338F6" w:rsidDel="0093382F" w:rsidRDefault="00DB4778" w:rsidP="006338F6">
      <w:pPr>
        <w:spacing w:after="120"/>
        <w:jc w:val="both"/>
        <w:rPr>
          <w:rFonts w:ascii="Garamond" w:hAnsi="Garamond"/>
          <w:sz w:val="24"/>
          <w:szCs w:val="24"/>
        </w:rPr>
      </w:pPr>
      <w:r w:rsidRPr="006338F6" w:rsidDel="0093382F">
        <w:rPr>
          <w:rFonts w:ascii="Garamond" w:hAnsi="Garamond"/>
          <w:b/>
          <w:bCs/>
          <w:sz w:val="24"/>
          <w:szCs w:val="24"/>
        </w:rPr>
        <w:t>Component:</w:t>
      </w:r>
      <w:r w:rsidRPr="006338F6" w:rsidDel="0093382F">
        <w:rPr>
          <w:rFonts w:ascii="Garamond" w:hAnsi="Garamond"/>
          <w:sz w:val="24"/>
          <w:szCs w:val="24"/>
        </w:rPr>
        <w:t xml:space="preserve">  A service, activity, or program designed to help participants gain skills, training or work experience that will increase their ability to obtain regular employment and achieve self-sufficiency.  </w:t>
      </w:r>
    </w:p>
    <w:p w14:paraId="25C2FA18" w14:textId="77777777" w:rsidR="00DB4778" w:rsidRPr="006338F6" w:rsidRDefault="00DB4778" w:rsidP="006338F6">
      <w:pPr>
        <w:spacing w:after="120"/>
        <w:jc w:val="both"/>
        <w:rPr>
          <w:rFonts w:ascii="Garamond" w:hAnsi="Garamond"/>
          <w:bCs/>
          <w:sz w:val="24"/>
          <w:szCs w:val="24"/>
        </w:rPr>
      </w:pPr>
      <w:r w:rsidRPr="006338F6">
        <w:rPr>
          <w:rFonts w:ascii="Garamond" w:hAnsi="Garamond"/>
          <w:b/>
          <w:sz w:val="24"/>
          <w:szCs w:val="24"/>
        </w:rPr>
        <w:t xml:space="preserve">DPSS: </w:t>
      </w:r>
      <w:r w:rsidRPr="006338F6">
        <w:rPr>
          <w:rFonts w:ascii="Garamond" w:hAnsi="Garamond"/>
          <w:bCs/>
          <w:sz w:val="24"/>
          <w:szCs w:val="24"/>
        </w:rPr>
        <w:t>The County of Los Angeles Department of Public Social Services (DPSS), which serves as</w:t>
      </w:r>
      <w:r w:rsidRPr="006338F6">
        <w:rPr>
          <w:rFonts w:ascii="Garamond" w:hAnsi="Garamond"/>
          <w:b/>
          <w:sz w:val="24"/>
          <w:szCs w:val="24"/>
        </w:rPr>
        <w:t xml:space="preserve"> </w:t>
      </w:r>
      <w:r w:rsidRPr="006338F6">
        <w:rPr>
          <w:rFonts w:ascii="Garamond" w:hAnsi="Garamond"/>
          <w:bCs/>
          <w:sz w:val="24"/>
          <w:szCs w:val="24"/>
        </w:rPr>
        <w:t>the county oversight entity for the DPSS/WDACS CFET Expansion Pilot Program.</w:t>
      </w:r>
    </w:p>
    <w:p w14:paraId="44012563" w14:textId="77777777" w:rsidR="00DB4778" w:rsidRPr="006338F6" w:rsidRDefault="00DB4778" w:rsidP="006338F6">
      <w:pPr>
        <w:spacing w:after="120"/>
        <w:jc w:val="both"/>
        <w:rPr>
          <w:rFonts w:ascii="Garamond" w:hAnsi="Garamond"/>
          <w:b/>
          <w:sz w:val="24"/>
          <w:szCs w:val="24"/>
        </w:rPr>
      </w:pPr>
      <w:r w:rsidRPr="006338F6">
        <w:rPr>
          <w:rFonts w:ascii="Garamond" w:hAnsi="Garamond"/>
          <w:b/>
          <w:sz w:val="24"/>
          <w:szCs w:val="24"/>
        </w:rPr>
        <w:t xml:space="preserve">Enrollment:  </w:t>
      </w:r>
      <w:r w:rsidRPr="006338F6">
        <w:rPr>
          <w:rFonts w:ascii="Garamond" w:hAnsi="Garamond"/>
          <w:bCs/>
          <w:sz w:val="24"/>
          <w:szCs w:val="24"/>
        </w:rPr>
        <w:t xml:space="preserve">A process of formal designation by oversight entities that permits an individual to participate in one of three programs: </w:t>
      </w:r>
      <w:proofErr w:type="spellStart"/>
      <w:r w:rsidRPr="006338F6">
        <w:rPr>
          <w:rFonts w:ascii="Garamond" w:hAnsi="Garamond"/>
          <w:bCs/>
          <w:sz w:val="24"/>
          <w:szCs w:val="24"/>
        </w:rPr>
        <w:t>CalFresh</w:t>
      </w:r>
      <w:proofErr w:type="spellEnd"/>
      <w:r w:rsidRPr="006338F6">
        <w:rPr>
          <w:rFonts w:ascii="Garamond" w:hAnsi="Garamond"/>
          <w:bCs/>
          <w:sz w:val="24"/>
          <w:szCs w:val="24"/>
        </w:rPr>
        <w:t>, CFET, or CEPP.</w:t>
      </w:r>
    </w:p>
    <w:p w14:paraId="7B04296B" w14:textId="77777777" w:rsidR="00DB4778" w:rsidRPr="006338F6" w:rsidRDefault="00DB4778" w:rsidP="006338F6">
      <w:pPr>
        <w:spacing w:after="120"/>
        <w:jc w:val="both"/>
        <w:rPr>
          <w:rFonts w:ascii="Garamond" w:hAnsi="Garamond"/>
          <w:sz w:val="24"/>
          <w:szCs w:val="24"/>
        </w:rPr>
      </w:pPr>
      <w:r w:rsidRPr="006338F6">
        <w:rPr>
          <w:rFonts w:ascii="Garamond" w:hAnsi="Garamond"/>
          <w:b/>
          <w:sz w:val="24"/>
          <w:szCs w:val="24"/>
        </w:rPr>
        <w:t>Federal Share:</w:t>
      </w:r>
      <w:r w:rsidRPr="006338F6">
        <w:rPr>
          <w:rFonts w:ascii="Garamond" w:hAnsi="Garamond"/>
          <w:sz w:val="24"/>
          <w:szCs w:val="24"/>
        </w:rPr>
        <w:t xml:space="preserve"> The federal 50 percent reimbursement of the CEPP invoice prior to the WDACS hold back. </w:t>
      </w:r>
    </w:p>
    <w:p w14:paraId="69B5E1A2" w14:textId="77777777" w:rsidR="00DB4778" w:rsidRPr="006338F6" w:rsidRDefault="00DB4778" w:rsidP="006338F6">
      <w:pPr>
        <w:spacing w:after="120"/>
        <w:jc w:val="both"/>
        <w:rPr>
          <w:rFonts w:ascii="Garamond" w:hAnsi="Garamond"/>
          <w:sz w:val="24"/>
          <w:szCs w:val="24"/>
        </w:rPr>
      </w:pPr>
      <w:r w:rsidRPr="006338F6">
        <w:rPr>
          <w:rFonts w:ascii="Garamond" w:hAnsi="Garamond"/>
          <w:b/>
          <w:sz w:val="24"/>
          <w:szCs w:val="24"/>
        </w:rPr>
        <w:t xml:space="preserve">MOU: </w:t>
      </w:r>
      <w:r w:rsidRPr="006338F6">
        <w:rPr>
          <w:rFonts w:ascii="Garamond" w:hAnsi="Garamond"/>
          <w:sz w:val="24"/>
          <w:szCs w:val="24"/>
        </w:rPr>
        <w:t>Memorandum of Understanding.</w:t>
      </w:r>
    </w:p>
    <w:p w14:paraId="23F7B6D0" w14:textId="77777777" w:rsidR="00DB4778" w:rsidRPr="006338F6" w:rsidRDefault="00DB4778" w:rsidP="006338F6">
      <w:pPr>
        <w:spacing w:after="120"/>
        <w:jc w:val="both"/>
        <w:rPr>
          <w:rFonts w:ascii="Garamond" w:hAnsi="Garamond"/>
          <w:b/>
          <w:bCs/>
          <w:color w:val="000000"/>
          <w:sz w:val="24"/>
          <w:szCs w:val="24"/>
        </w:rPr>
      </w:pPr>
      <w:r w:rsidRPr="006338F6">
        <w:rPr>
          <w:rFonts w:ascii="Garamond" w:hAnsi="Garamond"/>
          <w:b/>
          <w:bCs/>
          <w:sz w:val="24"/>
          <w:szCs w:val="24"/>
        </w:rPr>
        <w:t xml:space="preserve">Provider Determination: </w:t>
      </w:r>
      <w:r w:rsidRPr="006338F6">
        <w:rPr>
          <w:rFonts w:ascii="Garamond" w:hAnsi="Garamond"/>
          <w:color w:val="000000"/>
          <w:sz w:val="24"/>
          <w:szCs w:val="24"/>
        </w:rPr>
        <w:t>A determination by a CEPP provider that a participant is not a good fit for a particular component. The provider may make a Provider Determination from the time a participant is referred to or enrolled in CEPP until completion of the program</w:t>
      </w:r>
      <w:r w:rsidRPr="006338F6">
        <w:rPr>
          <w:rFonts w:ascii="Garamond" w:hAnsi="Garamond"/>
          <w:sz w:val="24"/>
          <w:szCs w:val="24"/>
        </w:rPr>
        <w:t xml:space="preserve"> and</w:t>
      </w:r>
      <w:r w:rsidRPr="006338F6">
        <w:rPr>
          <w:rFonts w:ascii="Garamond" w:hAnsi="Garamond"/>
          <w:color w:val="000000"/>
          <w:sz w:val="24"/>
          <w:szCs w:val="24"/>
        </w:rPr>
        <w:t xml:space="preserve"> must inform DPSS.</w:t>
      </w:r>
    </w:p>
    <w:p w14:paraId="712D2233" w14:textId="77777777" w:rsidR="00DB4778" w:rsidRPr="006338F6" w:rsidRDefault="00DB4778" w:rsidP="006338F6">
      <w:pPr>
        <w:spacing w:after="120"/>
        <w:jc w:val="both"/>
        <w:rPr>
          <w:rFonts w:ascii="Garamond" w:hAnsi="Garamond"/>
          <w:sz w:val="24"/>
          <w:szCs w:val="24"/>
        </w:rPr>
      </w:pPr>
      <w:r w:rsidRPr="006338F6">
        <w:rPr>
          <w:rFonts w:ascii="Garamond" w:hAnsi="Garamond"/>
          <w:b/>
          <w:bCs/>
          <w:sz w:val="24"/>
          <w:szCs w:val="24"/>
        </w:rPr>
        <w:t>Qualified Agency Funds:</w:t>
      </w:r>
      <w:r w:rsidRPr="006338F6">
        <w:rPr>
          <w:rFonts w:ascii="Garamond" w:hAnsi="Garamond"/>
          <w:sz w:val="24"/>
          <w:szCs w:val="24"/>
        </w:rPr>
        <w:t xml:space="preserve"> Agency funds from allowable funding sources that are spent on allowable activities on behalf of CEPP participants and meet other federal qualification rules. </w:t>
      </w:r>
    </w:p>
    <w:p w14:paraId="6B8605A8" w14:textId="77777777" w:rsidR="00DB4778" w:rsidRPr="006338F6" w:rsidRDefault="00DB4778" w:rsidP="006338F6">
      <w:pPr>
        <w:spacing w:after="120"/>
        <w:jc w:val="both"/>
        <w:rPr>
          <w:rFonts w:ascii="Garamond" w:hAnsi="Garamond"/>
          <w:b/>
          <w:bCs/>
          <w:sz w:val="24"/>
          <w:szCs w:val="24"/>
        </w:rPr>
      </w:pPr>
      <w:r w:rsidRPr="006338F6">
        <w:rPr>
          <w:rFonts w:ascii="Garamond" w:hAnsi="Garamond"/>
          <w:b/>
          <w:bCs/>
          <w:sz w:val="24"/>
          <w:szCs w:val="24"/>
        </w:rPr>
        <w:t xml:space="preserve">Supportive Services: </w:t>
      </w:r>
      <w:r w:rsidRPr="006338F6">
        <w:rPr>
          <w:rFonts w:ascii="Garamond" w:hAnsi="Garamond"/>
          <w:sz w:val="24"/>
          <w:szCs w:val="24"/>
        </w:rPr>
        <w:t>Goods and purchased services (also known as barrier removals or participant reimbursements) that are necessary for a participant to successfully engage in or complete a CEPP activity. Examples include transportation to trainings and tools necessary to engage in or complete a vocational skills class.</w:t>
      </w:r>
      <w:r w:rsidRPr="006338F6">
        <w:rPr>
          <w:rFonts w:ascii="Garamond" w:hAnsi="Garamond"/>
          <w:b/>
          <w:bCs/>
          <w:sz w:val="24"/>
          <w:szCs w:val="24"/>
        </w:rPr>
        <w:t xml:space="preserve"> </w:t>
      </w:r>
    </w:p>
    <w:p w14:paraId="0F9401AF" w14:textId="77777777" w:rsidR="00DB4778" w:rsidRPr="006338F6" w:rsidRDefault="00DB4778" w:rsidP="006338F6">
      <w:pPr>
        <w:spacing w:after="120"/>
        <w:jc w:val="both"/>
        <w:rPr>
          <w:rFonts w:ascii="Garamond" w:hAnsi="Garamond"/>
          <w:b/>
          <w:sz w:val="24"/>
          <w:szCs w:val="24"/>
        </w:rPr>
      </w:pPr>
      <w:r w:rsidRPr="006338F6">
        <w:rPr>
          <w:rFonts w:ascii="Garamond" w:hAnsi="Garamond"/>
          <w:b/>
          <w:sz w:val="24"/>
          <w:szCs w:val="24"/>
        </w:rPr>
        <w:t xml:space="preserve">SNAP: </w:t>
      </w:r>
      <w:r w:rsidRPr="006338F6">
        <w:rPr>
          <w:rFonts w:ascii="Garamond" w:hAnsi="Garamond"/>
          <w:bCs/>
          <w:sz w:val="24"/>
          <w:szCs w:val="24"/>
        </w:rPr>
        <w:t xml:space="preserve">Supplemental Nutrition Assistance Program, known as </w:t>
      </w:r>
      <w:proofErr w:type="spellStart"/>
      <w:r w:rsidRPr="006338F6">
        <w:rPr>
          <w:rFonts w:ascii="Garamond" w:hAnsi="Garamond"/>
          <w:bCs/>
          <w:sz w:val="24"/>
          <w:szCs w:val="24"/>
        </w:rPr>
        <w:t>CalFresh</w:t>
      </w:r>
      <w:proofErr w:type="spellEnd"/>
      <w:r w:rsidRPr="006338F6">
        <w:rPr>
          <w:rFonts w:ascii="Garamond" w:hAnsi="Garamond"/>
          <w:bCs/>
          <w:sz w:val="24"/>
          <w:szCs w:val="24"/>
        </w:rPr>
        <w:t xml:space="preserve"> in California, a federal program through the United States Department of Agriculture (USDA) Food and Nutrition Service (FNS) that provides</w:t>
      </w:r>
      <w:r w:rsidRPr="006338F6">
        <w:rPr>
          <w:rFonts w:ascii="Garamond" w:hAnsi="Garamond"/>
          <w:sz w:val="24"/>
          <w:szCs w:val="24"/>
        </w:rPr>
        <w:t xml:space="preserve"> nutrition benefits in the form of an EBT card.</w:t>
      </w:r>
    </w:p>
    <w:p w14:paraId="3C114F98" w14:textId="77777777" w:rsidR="00DB4778" w:rsidRPr="006338F6" w:rsidRDefault="00DB4778" w:rsidP="006338F6">
      <w:pPr>
        <w:widowControl w:val="0"/>
        <w:tabs>
          <w:tab w:val="left" w:pos="1235"/>
        </w:tabs>
        <w:kinsoku w:val="0"/>
        <w:overflowPunct w:val="0"/>
        <w:autoSpaceDE w:val="0"/>
        <w:autoSpaceDN w:val="0"/>
        <w:adjustRightInd w:val="0"/>
        <w:spacing w:after="0" w:line="254" w:lineRule="auto"/>
        <w:jc w:val="both"/>
        <w:rPr>
          <w:rFonts w:ascii="Garamond" w:hAnsi="Garamond"/>
          <w:color w:val="606264"/>
          <w:w w:val="105"/>
          <w:sz w:val="24"/>
          <w:szCs w:val="24"/>
        </w:rPr>
      </w:pPr>
      <w:r w:rsidRPr="006338F6">
        <w:rPr>
          <w:rFonts w:ascii="Garamond" w:hAnsi="Garamond"/>
          <w:b/>
          <w:bCs/>
          <w:sz w:val="24"/>
          <w:szCs w:val="24"/>
        </w:rPr>
        <w:lastRenderedPageBreak/>
        <w:t xml:space="preserve">TANF: </w:t>
      </w:r>
      <w:r w:rsidRPr="006338F6">
        <w:rPr>
          <w:rFonts w:ascii="Garamond" w:hAnsi="Garamond"/>
          <w:bCs/>
          <w:sz w:val="24"/>
          <w:szCs w:val="24"/>
        </w:rPr>
        <w:t xml:space="preserve">Temporary Assistance for Needy Families, a federally funded program that provides cash assistance to very low-income families that include at least one child under the age of nineteen (19) and at least one parent who is unemployed, disabled, not around to care for the </w:t>
      </w:r>
      <w:r w:rsidRPr="006338F6">
        <w:rPr>
          <w:rFonts w:ascii="Garamond" w:hAnsi="Garamond"/>
          <w:sz w:val="24"/>
          <w:szCs w:val="24"/>
        </w:rPr>
        <w:t>child</w:t>
      </w:r>
      <w:r w:rsidRPr="006338F6">
        <w:rPr>
          <w:rFonts w:ascii="Garamond" w:hAnsi="Garamond"/>
          <w:bCs/>
          <w:sz w:val="24"/>
          <w:szCs w:val="24"/>
        </w:rPr>
        <w:t>, incarcerated, or deceased. CalWORKs in California is a TANF program.</w:t>
      </w:r>
    </w:p>
    <w:p w14:paraId="7F275CD2" w14:textId="77777777" w:rsidR="00DB4778" w:rsidRPr="006338F6" w:rsidRDefault="00DB4778" w:rsidP="006338F6">
      <w:pPr>
        <w:widowControl w:val="0"/>
        <w:tabs>
          <w:tab w:val="left" w:pos="1235"/>
        </w:tabs>
        <w:kinsoku w:val="0"/>
        <w:overflowPunct w:val="0"/>
        <w:autoSpaceDE w:val="0"/>
        <w:autoSpaceDN w:val="0"/>
        <w:adjustRightInd w:val="0"/>
        <w:spacing w:after="0" w:line="254" w:lineRule="auto"/>
        <w:ind w:right="555"/>
        <w:jc w:val="both"/>
        <w:rPr>
          <w:rFonts w:ascii="Garamond" w:hAnsi="Garamond"/>
          <w:color w:val="606264"/>
          <w:w w:val="105"/>
          <w:sz w:val="24"/>
          <w:szCs w:val="24"/>
        </w:rPr>
      </w:pPr>
    </w:p>
    <w:p w14:paraId="2420E5FE" w14:textId="77777777" w:rsidR="00DB4778" w:rsidRPr="006338F6" w:rsidRDefault="00DB4778" w:rsidP="006338F6">
      <w:pPr>
        <w:spacing w:after="120"/>
        <w:jc w:val="both"/>
        <w:rPr>
          <w:rFonts w:ascii="Garamond" w:hAnsi="Garamond"/>
          <w:b/>
          <w:bCs/>
          <w:sz w:val="24"/>
          <w:szCs w:val="24"/>
        </w:rPr>
      </w:pPr>
      <w:r w:rsidRPr="006338F6">
        <w:rPr>
          <w:rFonts w:ascii="Garamond" w:hAnsi="Garamond"/>
          <w:b/>
          <w:bCs/>
          <w:sz w:val="24"/>
          <w:szCs w:val="24"/>
        </w:rPr>
        <w:t xml:space="preserve">Third-Party Partner or Third-Party Provider: </w:t>
      </w:r>
      <w:r w:rsidRPr="006338F6">
        <w:rPr>
          <w:rFonts w:ascii="Garamond" w:hAnsi="Garamond"/>
          <w:sz w:val="24"/>
          <w:szCs w:val="24"/>
        </w:rPr>
        <w:t>A service provider which is not the CFET oversight agency and provides its own qualified agency funds to support CFET service provision.</w:t>
      </w:r>
      <w:r w:rsidRPr="006338F6">
        <w:rPr>
          <w:rFonts w:ascii="Garamond" w:hAnsi="Garamond"/>
          <w:b/>
          <w:bCs/>
          <w:sz w:val="24"/>
          <w:szCs w:val="24"/>
        </w:rPr>
        <w:t xml:space="preserve"> </w:t>
      </w:r>
    </w:p>
    <w:p w14:paraId="1D2404F0" w14:textId="77777777" w:rsidR="00DB4778" w:rsidRPr="006338F6" w:rsidRDefault="00DB4778" w:rsidP="006338F6">
      <w:pPr>
        <w:spacing w:after="120"/>
        <w:jc w:val="both"/>
        <w:rPr>
          <w:rFonts w:ascii="Garamond" w:hAnsi="Garamond"/>
          <w:bCs/>
          <w:sz w:val="24"/>
          <w:szCs w:val="24"/>
        </w:rPr>
      </w:pPr>
      <w:r w:rsidRPr="006338F6">
        <w:rPr>
          <w:rFonts w:ascii="Garamond" w:hAnsi="Garamond"/>
          <w:b/>
          <w:sz w:val="24"/>
          <w:szCs w:val="24"/>
        </w:rPr>
        <w:t xml:space="preserve">WDACS: </w:t>
      </w:r>
      <w:r w:rsidRPr="006338F6">
        <w:rPr>
          <w:rFonts w:ascii="Garamond" w:hAnsi="Garamond"/>
          <w:sz w:val="24"/>
          <w:szCs w:val="24"/>
        </w:rPr>
        <w:t>The County of Los Angeles Department of Workforce Development, Aging and Community Services (WDACS), which serves as the intermediary for the DPSS/WDACS CFET Expansion Pilot Program.</w:t>
      </w:r>
    </w:p>
    <w:p w14:paraId="09DE1F7E" w14:textId="77777777" w:rsidR="00DB4778" w:rsidRPr="006338F6" w:rsidRDefault="00DB4778" w:rsidP="006338F6">
      <w:pPr>
        <w:spacing w:after="120"/>
        <w:jc w:val="both"/>
        <w:rPr>
          <w:rFonts w:ascii="Garamond" w:hAnsi="Garamond"/>
          <w:sz w:val="24"/>
          <w:szCs w:val="24"/>
        </w:rPr>
      </w:pPr>
      <w:r w:rsidRPr="006338F6">
        <w:rPr>
          <w:rFonts w:ascii="Garamond" w:hAnsi="Garamond"/>
          <w:b/>
          <w:sz w:val="24"/>
          <w:szCs w:val="24"/>
        </w:rPr>
        <w:t xml:space="preserve">USDA FNS: </w:t>
      </w:r>
      <w:r w:rsidRPr="006338F6">
        <w:rPr>
          <w:rFonts w:ascii="Garamond" w:hAnsi="Garamond"/>
          <w:sz w:val="24"/>
          <w:szCs w:val="24"/>
        </w:rPr>
        <w:t xml:space="preserve">United States Department of Agriculture Food and Nutrition Service (USDA FNS), which serves as the oversight entity for </w:t>
      </w:r>
      <w:proofErr w:type="spellStart"/>
      <w:r w:rsidRPr="006338F6">
        <w:rPr>
          <w:rFonts w:ascii="Garamond" w:hAnsi="Garamond"/>
          <w:sz w:val="24"/>
          <w:szCs w:val="24"/>
        </w:rPr>
        <w:t>CalFresh</w:t>
      </w:r>
      <w:proofErr w:type="spellEnd"/>
      <w:r w:rsidRPr="006338F6">
        <w:rPr>
          <w:rFonts w:ascii="Garamond" w:hAnsi="Garamond"/>
          <w:sz w:val="24"/>
          <w:szCs w:val="24"/>
        </w:rPr>
        <w:t xml:space="preserve"> Employment &amp; Training nationally.</w:t>
      </w:r>
    </w:p>
    <w:p w14:paraId="296AD002" w14:textId="77777777" w:rsidR="00DB4778" w:rsidRPr="006338F6" w:rsidRDefault="00DB4778" w:rsidP="006338F6">
      <w:pPr>
        <w:spacing w:after="120"/>
        <w:jc w:val="both"/>
        <w:rPr>
          <w:rFonts w:ascii="Garamond" w:hAnsi="Garamond"/>
          <w:b/>
          <w:bCs/>
          <w:sz w:val="24"/>
          <w:szCs w:val="24"/>
        </w:rPr>
      </w:pPr>
      <w:r w:rsidRPr="006338F6">
        <w:rPr>
          <w:rFonts w:ascii="Garamond" w:hAnsi="Garamond"/>
          <w:b/>
          <w:bCs/>
          <w:sz w:val="24"/>
          <w:szCs w:val="24"/>
        </w:rPr>
        <w:t>YBN:</w:t>
      </w:r>
      <w:r w:rsidRPr="006338F6">
        <w:rPr>
          <w:rFonts w:ascii="Garamond" w:hAnsi="Garamond"/>
          <w:sz w:val="24"/>
          <w:szCs w:val="24"/>
        </w:rPr>
        <w:t xml:space="preserve"> The online application portal for </w:t>
      </w:r>
      <w:proofErr w:type="spellStart"/>
      <w:r w:rsidRPr="006338F6">
        <w:rPr>
          <w:rFonts w:ascii="Garamond" w:hAnsi="Garamond"/>
          <w:sz w:val="24"/>
          <w:szCs w:val="24"/>
        </w:rPr>
        <w:t>CalFresh</w:t>
      </w:r>
      <w:proofErr w:type="spellEnd"/>
      <w:r w:rsidRPr="006338F6">
        <w:rPr>
          <w:rFonts w:ascii="Garamond" w:hAnsi="Garamond"/>
          <w:sz w:val="24"/>
          <w:szCs w:val="24"/>
        </w:rPr>
        <w:t xml:space="preserve"> and other public benefits in Los Angeles County, which links to the predecessor for </w:t>
      </w:r>
      <w:proofErr w:type="spellStart"/>
      <w:r w:rsidRPr="006338F6">
        <w:rPr>
          <w:rFonts w:ascii="Garamond" w:hAnsi="Garamond"/>
          <w:sz w:val="24"/>
          <w:szCs w:val="24"/>
        </w:rPr>
        <w:t>CalSAWS</w:t>
      </w:r>
      <w:proofErr w:type="spellEnd"/>
      <w:r w:rsidRPr="006338F6">
        <w:rPr>
          <w:rFonts w:ascii="Garamond" w:hAnsi="Garamond"/>
          <w:sz w:val="24"/>
          <w:szCs w:val="24"/>
        </w:rPr>
        <w:t xml:space="preserve"> known as the Leader Replacement System.</w:t>
      </w:r>
    </w:p>
    <w:p w14:paraId="4887C6F1" w14:textId="77777777" w:rsidR="00814B69" w:rsidRPr="000C7FD1" w:rsidRDefault="00814B69" w:rsidP="00F94A5C">
      <w:pPr>
        <w:pStyle w:val="ListParagraph"/>
        <w:spacing w:after="240" w:line="240" w:lineRule="auto"/>
        <w:ind w:left="360"/>
        <w:rPr>
          <w:rFonts w:ascii="Garamond" w:hAnsi="Garamond"/>
          <w:sz w:val="24"/>
          <w:szCs w:val="24"/>
        </w:rPr>
      </w:pPr>
    </w:p>
    <w:p w14:paraId="63462D06" w14:textId="77777777" w:rsidR="00260646" w:rsidRDefault="00260646">
      <w:pPr>
        <w:rPr>
          <w:rFonts w:ascii="Garamond" w:eastAsia="Times New Roman" w:hAnsi="Garamond" w:cs="Times New Roman"/>
          <w:color w:val="365F91" w:themeColor="accent1" w:themeShade="BF"/>
          <w:sz w:val="32"/>
          <w:szCs w:val="32"/>
        </w:rPr>
      </w:pPr>
      <w:bookmarkStart w:id="520" w:name="_Toc472085364"/>
      <w:r>
        <w:rPr>
          <w:rFonts w:ascii="Garamond" w:hAnsi="Garamond"/>
        </w:rPr>
        <w:br w:type="page"/>
      </w:r>
    </w:p>
    <w:p w14:paraId="784B9C6D" w14:textId="612BAAD9" w:rsidR="008B32F9" w:rsidRPr="000C7FD1" w:rsidRDefault="00F40ECD" w:rsidP="00F94A5C">
      <w:pPr>
        <w:pStyle w:val="Heading1"/>
        <w:rPr>
          <w:rFonts w:ascii="Garamond" w:hAnsi="Garamond"/>
        </w:rPr>
      </w:pPr>
      <w:bookmarkStart w:id="521" w:name="_Toc94795003"/>
      <w:r w:rsidRPr="000C7FD1">
        <w:rPr>
          <w:rFonts w:ascii="Garamond" w:hAnsi="Garamond"/>
        </w:rPr>
        <w:lastRenderedPageBreak/>
        <w:t>Endnotes</w:t>
      </w:r>
      <w:bookmarkEnd w:id="520"/>
      <w:bookmarkEnd w:id="521"/>
    </w:p>
    <w:sectPr w:rsidR="008B32F9" w:rsidRPr="000C7FD1" w:rsidSect="005E256B">
      <w:footerReference w:type="default" r:id="rId53"/>
      <w:footnotePr>
        <w:numFmt w:val="lowerLetter"/>
      </w:footnotePr>
      <w:endnotePr>
        <w:numFmt w:val="decimal"/>
      </w:endnotePr>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A0D04" w14:textId="77777777" w:rsidR="00C00121" w:rsidRDefault="00C00121" w:rsidP="002A5A0E">
      <w:pPr>
        <w:spacing w:after="0" w:line="240" w:lineRule="auto"/>
      </w:pPr>
      <w:r>
        <w:separator/>
      </w:r>
    </w:p>
    <w:p w14:paraId="5402337C" w14:textId="77777777" w:rsidR="00C00121" w:rsidRDefault="00C00121"/>
  </w:endnote>
  <w:endnote w:type="continuationSeparator" w:id="0">
    <w:p w14:paraId="43996844" w14:textId="77777777" w:rsidR="00C00121" w:rsidRDefault="00C00121" w:rsidP="002A5A0E">
      <w:pPr>
        <w:spacing w:after="0" w:line="240" w:lineRule="auto"/>
      </w:pPr>
      <w:r>
        <w:continuationSeparator/>
      </w:r>
    </w:p>
    <w:p w14:paraId="6F41C49A" w14:textId="77777777" w:rsidR="00C00121" w:rsidRDefault="00C00121"/>
  </w:endnote>
  <w:endnote w:type="continuationNotice" w:id="1">
    <w:p w14:paraId="767F8B58" w14:textId="77777777" w:rsidR="00C00121" w:rsidRDefault="00C00121">
      <w:pPr>
        <w:spacing w:after="0" w:line="240" w:lineRule="auto"/>
      </w:pPr>
    </w:p>
    <w:p w14:paraId="1611AA9A" w14:textId="77777777" w:rsidR="00C00121" w:rsidRDefault="00C00121"/>
  </w:endnote>
  <w:endnote w:id="2">
    <w:p w14:paraId="5129B51E" w14:textId="4626E779" w:rsidR="00FE71F5" w:rsidRPr="00C64420" w:rsidRDefault="00FE71F5" w:rsidP="00C64420">
      <w:pPr>
        <w:pStyle w:val="EndnoteText"/>
        <w:spacing w:after="120" w:line="240" w:lineRule="auto"/>
        <w:rPr>
          <w:rFonts w:ascii="Garamond" w:hAnsi="Garamond"/>
        </w:rPr>
      </w:pPr>
      <w:r w:rsidRPr="00C64420">
        <w:rPr>
          <w:rStyle w:val="EndnoteReference"/>
          <w:rFonts w:ascii="Garamond" w:hAnsi="Garamond"/>
        </w:rPr>
        <w:endnoteRef/>
      </w:r>
      <w:r w:rsidRPr="00C64420">
        <w:rPr>
          <w:rFonts w:ascii="Garamond" w:hAnsi="Garamond"/>
        </w:rPr>
        <w:t xml:space="preserve"> </w:t>
      </w:r>
      <w:r w:rsidRPr="00C64420">
        <w:rPr>
          <w:rFonts w:ascii="Garamond" w:hAnsi="Garamond" w:cs="Arial"/>
        </w:rPr>
        <w:t xml:space="preserve">Information about service component guidelines can be found under 7 CFR 273.7 (e)(1), or go to </w:t>
      </w:r>
      <w:hyperlink r:id="rId1" w:anchor="se7.4.273_17" w:history="1">
        <w:r w:rsidRPr="00C64420">
          <w:rPr>
            <w:rStyle w:val="Hyperlink"/>
            <w:rFonts w:ascii="Garamond" w:hAnsi="Garamond" w:cs="Arial"/>
          </w:rPr>
          <w:t>Electronic Code of Federal Regulations</w:t>
        </w:r>
      </w:hyperlink>
      <w:r w:rsidRPr="00C64420">
        <w:rPr>
          <w:rFonts w:ascii="Garamond" w:hAnsi="Garamond" w:cs="Arial"/>
        </w:rPr>
        <w:t>.</w:t>
      </w:r>
    </w:p>
  </w:endnote>
  <w:endnote w:id="3">
    <w:p w14:paraId="7C0B2395" w14:textId="68D68982" w:rsidR="00FE71F5" w:rsidRPr="00F94A5C" w:rsidRDefault="00FE71F5" w:rsidP="00F94A5C">
      <w:pPr>
        <w:pStyle w:val="EndnoteText"/>
        <w:spacing w:after="120" w:line="240" w:lineRule="auto"/>
        <w:rPr>
          <w:rFonts w:ascii="Garamond" w:hAnsi="Garamond" w:cs="Arial"/>
        </w:rPr>
      </w:pPr>
      <w:r w:rsidRPr="00F94A5C">
        <w:rPr>
          <w:rStyle w:val="EndnoteReference"/>
          <w:rFonts w:ascii="Garamond" w:hAnsi="Garamond" w:cs="Arial"/>
        </w:rPr>
        <w:endnoteRef/>
      </w:r>
      <w:r w:rsidRPr="00F94A5C">
        <w:rPr>
          <w:rFonts w:ascii="Garamond" w:hAnsi="Garamond" w:cs="Arial"/>
        </w:rPr>
        <w:t xml:space="preserve"> For more information about allowable sources of </w:t>
      </w:r>
      <w:r>
        <w:rPr>
          <w:rFonts w:ascii="Garamond" w:hAnsi="Garamond" w:cs="Arial"/>
        </w:rPr>
        <w:t>qualified agency funds</w:t>
      </w:r>
      <w:r w:rsidRPr="00F94A5C">
        <w:rPr>
          <w:rFonts w:ascii="Garamond" w:hAnsi="Garamond" w:cs="Arial"/>
        </w:rPr>
        <w:t xml:space="preserve">, please see part 7 of the Code of Federal Regulations (CFR), Section 277 – Payments of Certain Administrative Costs of State Agencies (7 CFR 277). </w:t>
      </w:r>
    </w:p>
  </w:endnote>
  <w:endnote w:id="4">
    <w:p w14:paraId="1907B12E" w14:textId="10E3D0EC" w:rsidR="00FE71F5" w:rsidRPr="00F94A5C" w:rsidRDefault="00FE71F5" w:rsidP="00F94A5C">
      <w:pPr>
        <w:autoSpaceDE w:val="0"/>
        <w:autoSpaceDN w:val="0"/>
        <w:adjustRightInd w:val="0"/>
        <w:spacing w:after="120" w:line="240" w:lineRule="auto"/>
        <w:rPr>
          <w:rFonts w:ascii="Garamond" w:hAnsi="Garamond" w:cs="Arial"/>
          <w:sz w:val="20"/>
          <w:szCs w:val="20"/>
        </w:rPr>
      </w:pPr>
      <w:r w:rsidRPr="00492940">
        <w:rPr>
          <w:rStyle w:val="EndnoteReference"/>
          <w:rFonts w:ascii="Garamond" w:hAnsi="Garamond" w:cs="Arial"/>
          <w:sz w:val="20"/>
          <w:szCs w:val="20"/>
        </w:rPr>
        <w:endnoteRef/>
      </w:r>
      <w:r w:rsidRPr="00492940">
        <w:rPr>
          <w:rFonts w:ascii="Garamond" w:hAnsi="Garamond" w:cs="Arial"/>
          <w:sz w:val="20"/>
          <w:szCs w:val="20"/>
        </w:rPr>
        <w:t xml:space="preserve"> As specified under 7CFR 277.4(e), the value of services rendered or the value of goods donated by private, third parties, including volunteer services, are not allowable for reimbursement purposes under the Food Stamp Program (CalFresh). However, under federal regulations described under 7CFR 272.3, California has secured a waiver from the provisions of 7 CFR 277.4(e) and permits the sources of funding described in this section.</w:t>
      </w:r>
    </w:p>
  </w:endnote>
  <w:endnote w:id="5">
    <w:p w14:paraId="71B08831" w14:textId="77777777" w:rsidR="00FE71F5" w:rsidRPr="00F94A5C" w:rsidRDefault="00FE71F5" w:rsidP="00D103E3">
      <w:pPr>
        <w:pStyle w:val="EndnoteText"/>
        <w:spacing w:after="120" w:line="240" w:lineRule="auto"/>
        <w:rPr>
          <w:rFonts w:ascii="Garamond" w:hAnsi="Garamond" w:cs="Arial"/>
        </w:rPr>
      </w:pPr>
      <w:r w:rsidRPr="00F94A5C">
        <w:rPr>
          <w:rStyle w:val="EndnoteReference"/>
          <w:rFonts w:ascii="Garamond" w:hAnsi="Garamond" w:cs="Arial"/>
        </w:rPr>
        <w:endnoteRef/>
      </w:r>
      <w:r w:rsidRPr="00F94A5C">
        <w:rPr>
          <w:rFonts w:ascii="Garamond" w:hAnsi="Garamond" w:cs="Arial"/>
        </w:rPr>
        <w:t xml:space="preserve"> Please refer to the USDA Q&amp;A of May 2006 at </w:t>
      </w:r>
      <w:hyperlink r:id="rId2" w:history="1">
        <w:r>
          <w:rPr>
            <w:rStyle w:val="Hyperlink"/>
            <w:rFonts w:ascii="Garamond" w:hAnsi="Garamond" w:cs="Arial"/>
          </w:rPr>
          <w:t>http://www.fns.usda.gov/sites/default/files/052306_0.pdf</w:t>
        </w:r>
      </w:hyperlink>
      <w:r w:rsidRPr="00F94A5C">
        <w:rPr>
          <w:rFonts w:ascii="Garamond" w:hAnsi="Garamond" w:cs="Arial"/>
        </w:rPr>
        <w:t xml:space="preserve"> for more information.</w:t>
      </w:r>
    </w:p>
  </w:endnote>
  <w:endnote w:id="6">
    <w:p w14:paraId="0ECDF7E5" w14:textId="77777777" w:rsidR="00FE71F5" w:rsidRPr="00F94A5C" w:rsidRDefault="00FE71F5" w:rsidP="001D2E6E">
      <w:pPr>
        <w:spacing w:after="120" w:line="240" w:lineRule="auto"/>
        <w:rPr>
          <w:rFonts w:ascii="Garamond" w:hAnsi="Garamond" w:cs="Arial"/>
          <w:sz w:val="20"/>
          <w:szCs w:val="20"/>
        </w:rPr>
      </w:pPr>
      <w:r w:rsidRPr="00F94A5C">
        <w:rPr>
          <w:rStyle w:val="EndnoteReference"/>
          <w:rFonts w:ascii="Garamond" w:hAnsi="Garamond" w:cs="Arial"/>
          <w:sz w:val="20"/>
          <w:szCs w:val="20"/>
        </w:rPr>
        <w:endnoteRef/>
      </w:r>
      <w:r w:rsidRPr="00F94A5C">
        <w:rPr>
          <w:rFonts w:ascii="Garamond" w:hAnsi="Garamond" w:cs="Arial"/>
          <w:sz w:val="20"/>
          <w:szCs w:val="20"/>
        </w:rPr>
        <w:t xml:space="preserve"> Federal regulations regarding the use of federal funds to operate educational components can be found in the Code of Federal Regulations under 7 CFR 273.7(d)(1)(ii)(C) and 7 CFR 273.7(e)(1)(vi). For more information, go to </w:t>
      </w:r>
      <w:hyperlink r:id="rId3" w:history="1">
        <w:r w:rsidRPr="00F94A5C">
          <w:rPr>
            <w:rStyle w:val="Hyperlink"/>
            <w:rFonts w:ascii="Garamond" w:hAnsi="Garamond" w:cs="Arial"/>
            <w:sz w:val="20"/>
            <w:szCs w:val="20"/>
          </w:rPr>
          <w:t>Electronic Code of Federal Regulations</w:t>
        </w:r>
      </w:hyperlink>
      <w:r w:rsidRPr="00F94A5C">
        <w:rPr>
          <w:rFonts w:ascii="Garamond" w:hAnsi="Garamond" w:cs="Arial"/>
          <w:sz w:val="20"/>
          <w:szCs w:val="20"/>
        </w:rPr>
        <w:t>.</w:t>
      </w:r>
    </w:p>
  </w:endnote>
  <w:endnote w:id="7">
    <w:p w14:paraId="653B2BE8" w14:textId="77777777" w:rsidR="00FE71F5" w:rsidRDefault="00FE71F5" w:rsidP="009060B1">
      <w:pPr>
        <w:pStyle w:val="EndnoteText"/>
        <w:spacing w:after="120"/>
      </w:pPr>
      <w:r w:rsidRPr="000E441E">
        <w:rPr>
          <w:rStyle w:val="EndnoteReference"/>
          <w:rFonts w:ascii="Garamond" w:hAnsi="Garamond"/>
        </w:rPr>
        <w:endnoteRef/>
      </w:r>
      <w:r w:rsidRPr="000E441E">
        <w:rPr>
          <w:rFonts w:ascii="Garamond" w:hAnsi="Garamond"/>
        </w:rPr>
        <w:t xml:space="preserve"> </w:t>
      </w:r>
      <w:r w:rsidRPr="00195947">
        <w:rPr>
          <w:rFonts w:ascii="Garamond" w:hAnsi="Garamond"/>
        </w:rPr>
        <w:t xml:space="preserve">Department of Social Services County Fiscal Letter (CFL) Numbers </w:t>
      </w:r>
      <w:hyperlink r:id="rId4" w:history="1">
        <w:r w:rsidRPr="00195947">
          <w:rPr>
            <w:rStyle w:val="Hyperlink"/>
            <w:rFonts w:ascii="Garamond" w:hAnsi="Garamond"/>
          </w:rPr>
          <w:t>06/07-06</w:t>
        </w:r>
      </w:hyperlink>
      <w:r w:rsidRPr="00195947">
        <w:rPr>
          <w:rFonts w:ascii="Garamond" w:hAnsi="Garamond"/>
        </w:rPr>
        <w:t xml:space="preserve"> and </w:t>
      </w:r>
      <w:hyperlink r:id="rId5" w:history="1">
        <w:r w:rsidRPr="00195947">
          <w:rPr>
            <w:rStyle w:val="Hyperlink"/>
            <w:rFonts w:ascii="Garamond" w:hAnsi="Garamond"/>
          </w:rPr>
          <w:t>CFL 19/20-05</w:t>
        </w:r>
      </w:hyperlink>
      <w:r>
        <w:rPr>
          <w:rStyle w:val="Hyperlink"/>
          <w:rFonts w:ascii="Garamond" w:hAnsi="Garamond"/>
        </w:rPr>
        <w:t>.</w:t>
      </w:r>
    </w:p>
  </w:endnote>
  <w:endnote w:id="8">
    <w:p w14:paraId="0CBCDCAB" w14:textId="77777777" w:rsidR="00203FEA" w:rsidRPr="00F94A5C" w:rsidRDefault="00203FEA" w:rsidP="00203FEA">
      <w:pPr>
        <w:pStyle w:val="EndnoteText"/>
        <w:spacing w:after="120" w:line="240" w:lineRule="auto"/>
        <w:rPr>
          <w:rFonts w:ascii="Garamond" w:hAnsi="Garamond" w:cs="Arial"/>
        </w:rPr>
      </w:pPr>
      <w:r w:rsidRPr="00F94A5C">
        <w:rPr>
          <w:rStyle w:val="EndnoteReference"/>
          <w:rFonts w:ascii="Garamond" w:eastAsia="Arial" w:hAnsi="Garamond" w:cs="Arial"/>
          <w:lang w:bidi="ar-SA"/>
        </w:rPr>
        <w:endnoteRef/>
      </w:r>
      <w:r w:rsidRPr="00F94A5C">
        <w:rPr>
          <w:rFonts w:ascii="Garamond" w:eastAsia="Arial" w:hAnsi="Garamond" w:cs="Arial"/>
          <w:lang w:bidi="ar-SA"/>
        </w:rPr>
        <w:t xml:space="preserve"> For information about the regulations related to child care costs as part of </w:t>
      </w:r>
      <w:r>
        <w:rPr>
          <w:rFonts w:ascii="Garamond" w:eastAsia="Arial" w:hAnsi="Garamond" w:cs="Arial"/>
          <w:lang w:bidi="ar-SA"/>
        </w:rPr>
        <w:t>Supportive Services</w:t>
      </w:r>
      <w:r w:rsidRPr="00F94A5C">
        <w:rPr>
          <w:rFonts w:ascii="Garamond" w:eastAsia="Arial" w:hAnsi="Garamond" w:cs="Arial"/>
          <w:lang w:bidi="ar-SA"/>
        </w:rPr>
        <w:t xml:space="preserve">, go to 7 CFR 273.7(d)(4)(i) at </w:t>
      </w:r>
      <w:hyperlink r:id="rId6" w:history="1">
        <w:r w:rsidRPr="00F94A5C">
          <w:rPr>
            <w:rStyle w:val="Hyperlink"/>
            <w:rFonts w:ascii="Garamond" w:hAnsi="Garamond" w:cs="Arial"/>
          </w:rPr>
          <w:t>Electronic Code of Federal Regulations</w:t>
        </w:r>
      </w:hyperlink>
      <w:r w:rsidRPr="00F94A5C">
        <w:rPr>
          <w:rFonts w:ascii="Garamond" w:hAnsi="Garamond" w:cs="Arial"/>
        </w:rPr>
        <w:t>.</w:t>
      </w:r>
      <w:r>
        <w:rPr>
          <w:rFonts w:ascii="Garamond" w:hAnsi="Garamond" w:cs="Arial"/>
        </w:rPr>
        <w:t xml:space="preserve"> </w:t>
      </w:r>
    </w:p>
  </w:endnote>
  <w:endnote w:id="9">
    <w:p w14:paraId="446A4691" w14:textId="77777777" w:rsidR="00203FEA" w:rsidRPr="00F94A5C" w:rsidRDefault="00203FEA" w:rsidP="00203FEA">
      <w:pPr>
        <w:spacing w:after="120" w:line="240" w:lineRule="auto"/>
        <w:rPr>
          <w:rFonts w:ascii="Garamond" w:hAnsi="Garamond" w:cs="Arial"/>
          <w:sz w:val="20"/>
          <w:szCs w:val="20"/>
        </w:rPr>
      </w:pPr>
      <w:r w:rsidRPr="00F94A5C">
        <w:rPr>
          <w:rStyle w:val="EndnoteReference"/>
          <w:rFonts w:ascii="Garamond" w:hAnsi="Garamond" w:cs="Arial"/>
          <w:sz w:val="20"/>
          <w:szCs w:val="20"/>
        </w:rPr>
        <w:endnoteRef/>
      </w:r>
      <w:r w:rsidRPr="00F94A5C">
        <w:rPr>
          <w:rFonts w:ascii="Garamond" w:hAnsi="Garamond" w:cs="Arial"/>
          <w:sz w:val="20"/>
          <w:szCs w:val="20"/>
        </w:rPr>
        <w:t xml:space="preserve"> Federal regulations regarding the reimbursement of dependent care costs, and the rules regarding the calculation of dependent care deductions for determining Food Stamp benefits can be found under 7 CFR 273.7(d)(4)(iv) and 7 CFR 273.9(d)(4). For more information, go to </w:t>
      </w:r>
      <w:hyperlink r:id="rId7" w:history="1">
        <w:r w:rsidRPr="00F94A5C">
          <w:rPr>
            <w:rStyle w:val="Hyperlink"/>
            <w:rFonts w:ascii="Garamond" w:hAnsi="Garamond" w:cs="Arial"/>
            <w:sz w:val="20"/>
            <w:szCs w:val="20"/>
          </w:rPr>
          <w:t>Ele</w:t>
        </w:r>
        <w:bookmarkStart w:id="513" w:name="_Hlt228693070"/>
        <w:r w:rsidRPr="00F94A5C">
          <w:rPr>
            <w:rStyle w:val="Hyperlink"/>
            <w:rFonts w:ascii="Garamond" w:hAnsi="Garamond" w:cs="Arial"/>
            <w:sz w:val="20"/>
            <w:szCs w:val="20"/>
          </w:rPr>
          <w:t>c</w:t>
        </w:r>
        <w:bookmarkEnd w:id="513"/>
        <w:r w:rsidRPr="00F94A5C">
          <w:rPr>
            <w:rStyle w:val="Hyperlink"/>
            <w:rFonts w:ascii="Garamond" w:hAnsi="Garamond" w:cs="Arial"/>
            <w:sz w:val="20"/>
            <w:szCs w:val="20"/>
          </w:rPr>
          <w:t>tronic Code of Federal Regulations</w:t>
        </w:r>
      </w:hyperlink>
      <w:r w:rsidRPr="00F94A5C">
        <w:rPr>
          <w:rFonts w:ascii="Garamond" w:hAnsi="Garamond" w:cs="Arial"/>
          <w:sz w:val="20"/>
          <w:szCs w:val="20"/>
        </w:rPr>
        <w:t>.</w:t>
      </w:r>
    </w:p>
  </w:endnote>
  <w:endnote w:id="10">
    <w:p w14:paraId="3C21F63A" w14:textId="77777777" w:rsidR="00203FEA" w:rsidRPr="00F94A5C" w:rsidRDefault="00203FEA" w:rsidP="00203FEA">
      <w:pPr>
        <w:spacing w:after="120" w:line="240" w:lineRule="auto"/>
        <w:rPr>
          <w:rFonts w:ascii="Garamond" w:hAnsi="Garamond" w:cs="Arial"/>
          <w:sz w:val="20"/>
          <w:szCs w:val="20"/>
        </w:rPr>
      </w:pPr>
      <w:r w:rsidRPr="00F94A5C">
        <w:rPr>
          <w:rStyle w:val="EndnoteReference"/>
          <w:rFonts w:ascii="Garamond" w:hAnsi="Garamond" w:cs="Arial"/>
          <w:sz w:val="20"/>
          <w:szCs w:val="20"/>
        </w:rPr>
        <w:endnoteRef/>
      </w:r>
      <w:r w:rsidRPr="00F94A5C">
        <w:rPr>
          <w:rFonts w:ascii="Garamond" w:hAnsi="Garamond" w:cs="Arial"/>
          <w:sz w:val="20"/>
          <w:szCs w:val="20"/>
        </w:rPr>
        <w:t xml:space="preserve"> </w:t>
      </w:r>
      <w:r w:rsidRPr="00F94A5C">
        <w:rPr>
          <w:rFonts w:ascii="Garamond" w:eastAsia="Arial" w:hAnsi="Garamond" w:cs="Arial"/>
          <w:sz w:val="20"/>
          <w:szCs w:val="20"/>
        </w:rPr>
        <w:t xml:space="preserve">The CalWORKs Child Care Program is administered in three stages. Stage One is administered by </w:t>
      </w:r>
      <w:r>
        <w:rPr>
          <w:rFonts w:ascii="Garamond" w:eastAsia="Arial" w:hAnsi="Garamond" w:cs="Arial"/>
          <w:sz w:val="20"/>
          <w:szCs w:val="20"/>
        </w:rPr>
        <w:t>DPSS</w:t>
      </w:r>
      <w:r w:rsidRPr="00F94A5C">
        <w:rPr>
          <w:rFonts w:ascii="Garamond" w:eastAsia="Arial" w:hAnsi="Garamond" w:cs="Arial"/>
          <w:sz w:val="20"/>
          <w:szCs w:val="20"/>
        </w:rPr>
        <w:t>. Stages Two and Three are administered by Alternative Payment Program (APP) agencies under contract with the California Department of Education (CDE).</w:t>
      </w:r>
      <w:r>
        <w:rPr>
          <w:rFonts w:ascii="Garamond" w:eastAsia="Arial" w:hAnsi="Garamond" w:cs="Arial"/>
          <w:sz w:val="20"/>
          <w:szCs w:val="20"/>
        </w:rPr>
        <w:t xml:space="preserve"> </w:t>
      </w:r>
      <w:r w:rsidRPr="00F94A5C">
        <w:rPr>
          <w:rFonts w:ascii="Garamond" w:eastAsia="Arial" w:hAnsi="Garamond" w:cs="Arial"/>
          <w:sz w:val="20"/>
          <w:szCs w:val="20"/>
        </w:rPr>
        <w:t xml:space="preserve">The three stages of CalWORKs child care are defined as follows: </w:t>
      </w:r>
    </w:p>
    <w:p w14:paraId="7DEFE8D5" w14:textId="77777777" w:rsidR="00203FEA" w:rsidRPr="00F94A5C" w:rsidRDefault="00203FEA" w:rsidP="00203FEA">
      <w:pPr>
        <w:spacing w:after="120" w:line="240" w:lineRule="auto"/>
        <w:rPr>
          <w:rFonts w:ascii="Garamond" w:hAnsi="Garamond" w:cs="Arial"/>
          <w:sz w:val="20"/>
          <w:szCs w:val="20"/>
        </w:rPr>
      </w:pPr>
      <w:r w:rsidRPr="00F94A5C">
        <w:rPr>
          <w:rFonts w:ascii="Garamond" w:eastAsia="Arial" w:hAnsi="Garamond" w:cs="Arial"/>
          <w:sz w:val="20"/>
          <w:szCs w:val="20"/>
        </w:rPr>
        <w:t xml:space="preserve">Stage One begins with a family's entry into the CalWORKs program. </w:t>
      </w:r>
      <w:r>
        <w:rPr>
          <w:rFonts w:ascii="Garamond" w:eastAsia="Arial" w:hAnsi="Garamond" w:cs="Arial"/>
          <w:sz w:val="20"/>
          <w:szCs w:val="20"/>
        </w:rPr>
        <w:t>Participant</w:t>
      </w:r>
      <w:r w:rsidRPr="00F94A5C">
        <w:rPr>
          <w:rFonts w:ascii="Garamond" w:eastAsia="Arial" w:hAnsi="Garamond" w:cs="Arial"/>
          <w:sz w:val="20"/>
          <w:szCs w:val="20"/>
        </w:rPr>
        <w:t xml:space="preserve">s leave Stage One after six months or when their situation is stable, and when there is a slot available in Stage Two or Three. Stage Two begins after six months or after a recipient's work or work activity has stabilized, or when the family is transitioning off aid. </w:t>
      </w:r>
      <w:r>
        <w:rPr>
          <w:rFonts w:ascii="Garamond" w:eastAsia="Arial" w:hAnsi="Garamond" w:cs="Arial"/>
          <w:sz w:val="20"/>
          <w:szCs w:val="20"/>
        </w:rPr>
        <w:t>Participant</w:t>
      </w:r>
      <w:r w:rsidRPr="00F94A5C">
        <w:rPr>
          <w:rFonts w:ascii="Garamond" w:eastAsia="Arial" w:hAnsi="Garamond" w:cs="Arial"/>
          <w:sz w:val="20"/>
          <w:szCs w:val="20"/>
        </w:rPr>
        <w:t xml:space="preserve">s may continue to receive child care in Stage Two up to two years after they are no longer eligible for aid. Stage Three begins when a funded space is available and when the </w:t>
      </w:r>
      <w:r>
        <w:rPr>
          <w:rFonts w:ascii="Garamond" w:eastAsia="Arial" w:hAnsi="Garamond" w:cs="Arial"/>
          <w:sz w:val="20"/>
          <w:szCs w:val="20"/>
        </w:rPr>
        <w:t>participant</w:t>
      </w:r>
      <w:r w:rsidRPr="00F94A5C">
        <w:rPr>
          <w:rFonts w:ascii="Garamond" w:eastAsia="Arial" w:hAnsi="Garamond" w:cs="Arial"/>
          <w:sz w:val="20"/>
          <w:szCs w:val="20"/>
        </w:rPr>
        <w:t xml:space="preserve"> has acquired the 24 months of child care, after transitioning off aid (for former CalWORKs recipients).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quot;Calibri&quot;,sans-serif">
    <w:altName w:val="Cambria"/>
    <w:panose1 w:val="00000000000000000000"/>
    <w:charset w:val="00"/>
    <w:family w:val="roman"/>
    <w:notTrueType/>
    <w:pitch w:val="default"/>
  </w:font>
  <w:font w:name="Univers Condensed Light">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BoldMT-Identity-H">
    <w:altName w:val="Arial"/>
    <w:panose1 w:val="00000000000000000000"/>
    <w:charset w:val="00"/>
    <w:family w:val="auto"/>
    <w:notTrueType/>
    <w:pitch w:val="default"/>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Calibri">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1277" w14:textId="77777777" w:rsidR="00FE71F5" w:rsidRPr="00460E79" w:rsidRDefault="00FE71F5" w:rsidP="005346DF">
    <w:pPr>
      <w:pStyle w:val="Footer"/>
      <w:pBdr>
        <w:top w:val="single" w:sz="4" w:space="1" w:color="auto"/>
      </w:pBdr>
      <w:jc w:val="center"/>
      <w:rPr>
        <w:rFonts w:ascii="Garamond" w:hAnsi="Garamond"/>
      </w:rPr>
    </w:pPr>
    <w:r w:rsidRPr="00460E79">
      <w:rPr>
        <w:rFonts w:ascii="Garamond" w:hAnsi="Garamond"/>
      </w:rPr>
      <w:t>CEPP Provider Handbook</w:t>
    </w:r>
    <w:r w:rsidRPr="00460E79">
      <w:rPr>
        <w:rFonts w:ascii="Garamond" w:hAnsi="Garamond"/>
      </w:rPr>
      <w:tab/>
    </w:r>
    <w:r>
      <w:rPr>
        <w:rFonts w:ascii="Garamond" w:hAnsi="Garamond"/>
      </w:rPr>
      <w:tab/>
    </w:r>
    <w:r w:rsidRPr="00460E79">
      <w:rPr>
        <w:rFonts w:ascii="Garamond" w:hAnsi="Garamond"/>
      </w:rPr>
      <w:fldChar w:fldCharType="begin"/>
    </w:r>
    <w:r w:rsidRPr="00460E79">
      <w:rPr>
        <w:rFonts w:ascii="Garamond" w:hAnsi="Garamond"/>
      </w:rPr>
      <w:instrText xml:space="preserve"> PAGE   \* MERGEFORMAT </w:instrText>
    </w:r>
    <w:r w:rsidRPr="00460E79">
      <w:rPr>
        <w:rFonts w:ascii="Garamond" w:hAnsi="Garamond"/>
      </w:rPr>
      <w:fldChar w:fldCharType="separate"/>
    </w:r>
    <w:r w:rsidRPr="00460E79">
      <w:rPr>
        <w:rFonts w:ascii="Garamond" w:hAnsi="Garamond"/>
        <w:b/>
        <w:bCs/>
        <w:noProof/>
      </w:rPr>
      <w:t>1</w:t>
    </w:r>
    <w:r w:rsidRPr="00460E79">
      <w:rPr>
        <w:rFonts w:ascii="Garamond" w:hAnsi="Garamond"/>
        <w:b/>
        <w:bCs/>
        <w:noProof/>
      </w:rPr>
      <w:fldChar w:fldCharType="end"/>
    </w:r>
    <w:r w:rsidRPr="00460E79">
      <w:rPr>
        <w:rFonts w:ascii="Garamond" w:hAnsi="Garamond"/>
        <w:b/>
        <w:bCs/>
      </w:rPr>
      <w:t xml:space="preserve"> </w:t>
    </w:r>
    <w:r w:rsidRPr="00460E79">
      <w:rPr>
        <w:rFonts w:ascii="Garamond" w:hAnsi="Garamond"/>
      </w:rPr>
      <w:t>|</w:t>
    </w:r>
    <w:r w:rsidRPr="00460E79">
      <w:rPr>
        <w:rFonts w:ascii="Garamond" w:hAnsi="Garamond"/>
        <w:b/>
        <w:bCs/>
      </w:rPr>
      <w:t xml:space="preserve"> </w:t>
    </w:r>
    <w:r w:rsidRPr="00460E79">
      <w:rPr>
        <w:rFonts w:ascii="Garamond" w:hAnsi="Garamond"/>
        <w:color w:val="7F7F7F" w:themeColor="background1" w:themeShade="7F"/>
        <w:spacing w:val="60"/>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CE82" w14:textId="77777777" w:rsidR="00FE71F5" w:rsidRPr="00460E79" w:rsidRDefault="00FE71F5" w:rsidP="00F855E1">
    <w:pPr>
      <w:pStyle w:val="Footer"/>
      <w:pBdr>
        <w:top w:val="single" w:sz="4" w:space="1" w:color="auto"/>
      </w:pBdr>
      <w:jc w:val="center"/>
      <w:rPr>
        <w:rFonts w:ascii="Garamond" w:hAnsi="Garamond"/>
      </w:rPr>
    </w:pPr>
    <w:r w:rsidRPr="00460E79">
      <w:rPr>
        <w:rFonts w:ascii="Garamond" w:hAnsi="Garamond"/>
      </w:rPr>
      <w:t>CEPP Provider Handbook</w:t>
    </w:r>
    <w:r w:rsidRPr="00460E79">
      <w:rPr>
        <w:rFonts w:ascii="Garamond" w:hAnsi="Garamond"/>
      </w:rPr>
      <w:tab/>
    </w:r>
    <w:r>
      <w:rPr>
        <w:rFonts w:ascii="Garamond" w:hAnsi="Garamond"/>
      </w:rPr>
      <w:tab/>
    </w:r>
    <w:r w:rsidRPr="00460E79">
      <w:rPr>
        <w:rFonts w:ascii="Garamond" w:hAnsi="Garamond"/>
      </w:rPr>
      <w:fldChar w:fldCharType="begin"/>
    </w:r>
    <w:r w:rsidRPr="00460E79">
      <w:rPr>
        <w:rFonts w:ascii="Garamond" w:hAnsi="Garamond"/>
      </w:rPr>
      <w:instrText xml:space="preserve"> PAGE   \* MERGEFORMAT </w:instrText>
    </w:r>
    <w:r w:rsidRPr="00460E79">
      <w:rPr>
        <w:rFonts w:ascii="Garamond" w:hAnsi="Garamond"/>
      </w:rPr>
      <w:fldChar w:fldCharType="separate"/>
    </w:r>
    <w:r>
      <w:rPr>
        <w:rFonts w:ascii="Garamond" w:hAnsi="Garamond"/>
      </w:rPr>
      <w:t>66</w:t>
    </w:r>
    <w:r w:rsidRPr="00460E79">
      <w:rPr>
        <w:rFonts w:ascii="Garamond" w:hAnsi="Garamond"/>
        <w:b/>
        <w:bCs/>
        <w:noProof/>
      </w:rPr>
      <w:fldChar w:fldCharType="end"/>
    </w:r>
    <w:r w:rsidRPr="00460E79">
      <w:rPr>
        <w:rFonts w:ascii="Garamond" w:hAnsi="Garamond"/>
        <w:b/>
        <w:bCs/>
      </w:rPr>
      <w:t xml:space="preserve"> </w:t>
    </w:r>
    <w:r w:rsidRPr="00460E79">
      <w:rPr>
        <w:rFonts w:ascii="Garamond" w:hAnsi="Garamond"/>
      </w:rPr>
      <w:t>|</w:t>
    </w:r>
    <w:r w:rsidRPr="00460E79">
      <w:rPr>
        <w:rFonts w:ascii="Garamond" w:hAnsi="Garamond"/>
        <w:b/>
        <w:bCs/>
      </w:rPr>
      <w:t xml:space="preserve"> </w:t>
    </w:r>
    <w:r w:rsidRPr="00460E79">
      <w:rPr>
        <w:rFonts w:ascii="Garamond" w:hAnsi="Garamond"/>
        <w:color w:val="7F7F7F" w:themeColor="background1" w:themeShade="7F"/>
        <w:spacing w:val="60"/>
      </w:rPr>
      <w:t>Page</w:t>
    </w:r>
  </w:p>
  <w:p w14:paraId="384EE3BA" w14:textId="77777777" w:rsidR="00FE71F5" w:rsidRDefault="00FE71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0BD2" w14:textId="77777777" w:rsidR="00FE71F5" w:rsidRPr="00460E79" w:rsidRDefault="00FE71F5" w:rsidP="005346DF">
    <w:pPr>
      <w:pStyle w:val="Footer"/>
      <w:pBdr>
        <w:top w:val="single" w:sz="4" w:space="1" w:color="auto"/>
      </w:pBdr>
      <w:jc w:val="center"/>
      <w:rPr>
        <w:rFonts w:ascii="Garamond" w:hAnsi="Garamond"/>
      </w:rPr>
    </w:pPr>
    <w:r w:rsidRPr="00460E79">
      <w:rPr>
        <w:rFonts w:ascii="Garamond" w:hAnsi="Garamond"/>
      </w:rPr>
      <w:t>CEPP Provider Handbook</w:t>
    </w:r>
    <w:r w:rsidRPr="00460E79">
      <w:rPr>
        <w:rFonts w:ascii="Garamond" w:hAnsi="Garamond"/>
      </w:rPr>
      <w:tab/>
    </w:r>
    <w:r>
      <w:rPr>
        <w:rFonts w:ascii="Garamond" w:hAnsi="Garamond"/>
      </w:rPr>
      <w:tab/>
    </w:r>
    <w:r w:rsidRPr="00460E79">
      <w:rPr>
        <w:rFonts w:ascii="Garamond" w:hAnsi="Garamond"/>
      </w:rPr>
      <w:fldChar w:fldCharType="begin"/>
    </w:r>
    <w:r w:rsidRPr="00460E79">
      <w:rPr>
        <w:rFonts w:ascii="Garamond" w:hAnsi="Garamond"/>
      </w:rPr>
      <w:instrText xml:space="preserve"> PAGE   \* MERGEFORMAT </w:instrText>
    </w:r>
    <w:r w:rsidRPr="00460E79">
      <w:rPr>
        <w:rFonts w:ascii="Garamond" w:hAnsi="Garamond"/>
      </w:rPr>
      <w:fldChar w:fldCharType="separate"/>
    </w:r>
    <w:r w:rsidRPr="00460E79">
      <w:rPr>
        <w:rFonts w:ascii="Garamond" w:hAnsi="Garamond"/>
        <w:b/>
        <w:bCs/>
        <w:noProof/>
      </w:rPr>
      <w:t>1</w:t>
    </w:r>
    <w:r w:rsidRPr="00460E79">
      <w:rPr>
        <w:rFonts w:ascii="Garamond" w:hAnsi="Garamond"/>
        <w:b/>
        <w:bCs/>
        <w:noProof/>
      </w:rPr>
      <w:fldChar w:fldCharType="end"/>
    </w:r>
    <w:r w:rsidRPr="00460E79">
      <w:rPr>
        <w:rFonts w:ascii="Garamond" w:hAnsi="Garamond"/>
        <w:b/>
        <w:bCs/>
      </w:rPr>
      <w:t xml:space="preserve"> </w:t>
    </w:r>
    <w:r w:rsidRPr="00460E79">
      <w:rPr>
        <w:rFonts w:ascii="Garamond" w:hAnsi="Garamond"/>
      </w:rPr>
      <w:t>|</w:t>
    </w:r>
    <w:r w:rsidRPr="00460E79">
      <w:rPr>
        <w:rFonts w:ascii="Garamond" w:hAnsi="Garamond"/>
        <w:b/>
        <w:bCs/>
      </w:rPr>
      <w:t xml:space="preserve"> </w:t>
    </w:r>
    <w:r w:rsidRPr="00460E79">
      <w:rPr>
        <w:rFonts w:ascii="Garamond" w:hAnsi="Garamond"/>
        <w:color w:val="7F7F7F" w:themeColor="background1" w:themeShade="7F"/>
        <w:spacing w:val="60"/>
      </w:rPr>
      <w:t>Page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A692" w14:textId="6BED6CC1" w:rsidR="00FE71F5" w:rsidRPr="005E256B" w:rsidRDefault="00FE71F5" w:rsidP="005E256B">
    <w:pPr>
      <w:pStyle w:val="Footer"/>
      <w:pBdr>
        <w:top w:val="single" w:sz="4" w:space="1" w:color="D9D9D9" w:themeColor="background1" w:themeShade="D9"/>
      </w:pBdr>
      <w:tabs>
        <w:tab w:val="left" w:pos="180"/>
      </w:tabs>
      <w:rPr>
        <w:rFonts w:ascii="Garamond" w:hAnsi="Garamond"/>
      </w:rPr>
    </w:pPr>
    <w:r>
      <w:rPr>
        <w:rFonts w:ascii="Garamond" w:hAnsi="Garamond"/>
      </w:rPr>
      <w:t>CEPP Provider Handbook</w:t>
    </w:r>
    <w:sdt>
      <w:sdtPr>
        <w:rPr>
          <w:rFonts w:ascii="Garamond" w:hAnsi="Garamond"/>
        </w:rPr>
        <w:id w:val="1804652947"/>
        <w:docPartObj>
          <w:docPartGallery w:val="Page Numbers (Bottom of Page)"/>
          <w:docPartUnique/>
        </w:docPartObj>
      </w:sdtPr>
      <w:sdtEndPr>
        <w:rPr>
          <w:color w:val="7F7F7F" w:themeColor="background1" w:themeShade="7F"/>
          <w:spacing w:val="60"/>
        </w:rPr>
      </w:sdtEndPr>
      <w:sdtContent>
        <w:r>
          <w:rPr>
            <w:rFonts w:ascii="Garamond" w:hAnsi="Garamond"/>
          </w:rPr>
          <w:t xml:space="preserve"> Draft Version 3</w:t>
        </w:r>
        <w:r w:rsidRPr="005B721E">
          <w:rPr>
            <w:rFonts w:ascii="Garamond" w:hAnsi="Garamond"/>
          </w:rPr>
          <w:tab/>
        </w:r>
        <w:r w:rsidRPr="005B721E">
          <w:rPr>
            <w:rFonts w:ascii="Garamond" w:hAnsi="Garamond"/>
          </w:rPr>
          <w:fldChar w:fldCharType="begin"/>
        </w:r>
        <w:r w:rsidRPr="005B721E">
          <w:rPr>
            <w:rFonts w:ascii="Garamond" w:hAnsi="Garamond"/>
          </w:rPr>
          <w:instrText xml:space="preserve"> PAGE   \* MERGEFORMAT </w:instrText>
        </w:r>
        <w:r w:rsidRPr="005B721E">
          <w:rPr>
            <w:rFonts w:ascii="Garamond" w:hAnsi="Garamond"/>
          </w:rPr>
          <w:fldChar w:fldCharType="separate"/>
        </w:r>
        <w:r>
          <w:rPr>
            <w:rFonts w:ascii="Garamond" w:hAnsi="Garamond"/>
            <w:noProof/>
          </w:rPr>
          <w:t>28</w:t>
        </w:r>
        <w:r w:rsidRPr="005B721E">
          <w:rPr>
            <w:rFonts w:ascii="Garamond" w:hAnsi="Garamond"/>
            <w:noProof/>
          </w:rPr>
          <w:fldChar w:fldCharType="end"/>
        </w:r>
        <w:r w:rsidRPr="005B721E">
          <w:rPr>
            <w:rFonts w:ascii="Garamond" w:hAnsi="Garamond"/>
          </w:rPr>
          <w:t xml:space="preserve"> | </w:t>
        </w:r>
        <w:r w:rsidRPr="005B721E">
          <w:rPr>
            <w:rFonts w:ascii="Garamond" w:hAnsi="Garamond"/>
            <w:color w:val="7F7F7F" w:themeColor="background1" w:themeShade="7F"/>
            <w:spacing w:val="60"/>
          </w:rPr>
          <w:t>Page</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4D34E" w14:textId="77777777" w:rsidR="00C00121" w:rsidRDefault="00C00121" w:rsidP="002A5A0E">
      <w:pPr>
        <w:spacing w:after="0" w:line="240" w:lineRule="auto"/>
      </w:pPr>
      <w:r>
        <w:separator/>
      </w:r>
    </w:p>
    <w:p w14:paraId="5EAB0DBC" w14:textId="77777777" w:rsidR="00C00121" w:rsidRDefault="00C00121"/>
  </w:footnote>
  <w:footnote w:type="continuationSeparator" w:id="0">
    <w:p w14:paraId="60BEF81B" w14:textId="77777777" w:rsidR="00C00121" w:rsidRDefault="00C00121" w:rsidP="002A5A0E">
      <w:pPr>
        <w:spacing w:after="0" w:line="240" w:lineRule="auto"/>
      </w:pPr>
      <w:r>
        <w:continuationSeparator/>
      </w:r>
    </w:p>
    <w:p w14:paraId="194117BA" w14:textId="77777777" w:rsidR="00C00121" w:rsidRDefault="00C00121"/>
  </w:footnote>
  <w:footnote w:type="continuationNotice" w:id="1">
    <w:p w14:paraId="09B1342A" w14:textId="77777777" w:rsidR="00C00121" w:rsidRDefault="00C00121">
      <w:pPr>
        <w:spacing w:after="0" w:line="240" w:lineRule="auto"/>
      </w:pPr>
    </w:p>
    <w:p w14:paraId="6E2AE67A" w14:textId="77777777" w:rsidR="00C00121" w:rsidRDefault="00C001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29D44" w14:textId="77777777" w:rsidR="00FE71F5" w:rsidRDefault="00FE71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253D6"/>
    <w:multiLevelType w:val="hybridMultilevel"/>
    <w:tmpl w:val="24B6A45E"/>
    <w:lvl w:ilvl="0" w:tplc="26527000">
      <w:start w:val="1"/>
      <w:numFmt w:val="bullet"/>
      <w:lvlText w:val="o"/>
      <w:lvlJc w:val="left"/>
      <w:pPr>
        <w:ind w:left="1080" w:hanging="360"/>
      </w:pPr>
      <w:rPr>
        <w:rFonts w:ascii="Courier New" w:hAnsi="Courier New" w:hint="default"/>
      </w:rPr>
    </w:lvl>
    <w:lvl w:ilvl="1" w:tplc="210E9FE2">
      <w:start w:val="1"/>
      <w:numFmt w:val="bullet"/>
      <w:lvlText w:val="o"/>
      <w:lvlJc w:val="left"/>
      <w:pPr>
        <w:ind w:left="1800" w:hanging="360"/>
      </w:pPr>
      <w:rPr>
        <w:rFonts w:ascii="Courier New" w:hAnsi="Courier New" w:hint="default"/>
      </w:rPr>
    </w:lvl>
    <w:lvl w:ilvl="2" w:tplc="49D84EF8">
      <w:start w:val="1"/>
      <w:numFmt w:val="bullet"/>
      <w:lvlText w:val=""/>
      <w:lvlJc w:val="left"/>
      <w:pPr>
        <w:ind w:left="2520" w:hanging="360"/>
      </w:pPr>
      <w:rPr>
        <w:rFonts w:ascii="Wingdings" w:hAnsi="Wingdings" w:hint="default"/>
      </w:rPr>
    </w:lvl>
    <w:lvl w:ilvl="3" w:tplc="0550366A">
      <w:start w:val="1"/>
      <w:numFmt w:val="bullet"/>
      <w:lvlText w:val=""/>
      <w:lvlJc w:val="left"/>
      <w:pPr>
        <w:ind w:left="3240" w:hanging="360"/>
      </w:pPr>
      <w:rPr>
        <w:rFonts w:ascii="Symbol" w:hAnsi="Symbol" w:hint="default"/>
      </w:rPr>
    </w:lvl>
    <w:lvl w:ilvl="4" w:tplc="FFB42828">
      <w:start w:val="1"/>
      <w:numFmt w:val="bullet"/>
      <w:lvlText w:val="o"/>
      <w:lvlJc w:val="left"/>
      <w:pPr>
        <w:ind w:left="3960" w:hanging="360"/>
      </w:pPr>
      <w:rPr>
        <w:rFonts w:ascii="Courier New" w:hAnsi="Courier New" w:hint="default"/>
      </w:rPr>
    </w:lvl>
    <w:lvl w:ilvl="5" w:tplc="F5464840">
      <w:start w:val="1"/>
      <w:numFmt w:val="bullet"/>
      <w:lvlText w:val=""/>
      <w:lvlJc w:val="left"/>
      <w:pPr>
        <w:ind w:left="4680" w:hanging="360"/>
      </w:pPr>
      <w:rPr>
        <w:rFonts w:ascii="Wingdings" w:hAnsi="Wingdings" w:hint="default"/>
      </w:rPr>
    </w:lvl>
    <w:lvl w:ilvl="6" w:tplc="348C4A76">
      <w:start w:val="1"/>
      <w:numFmt w:val="bullet"/>
      <w:lvlText w:val=""/>
      <w:lvlJc w:val="left"/>
      <w:pPr>
        <w:ind w:left="5400" w:hanging="360"/>
      </w:pPr>
      <w:rPr>
        <w:rFonts w:ascii="Symbol" w:hAnsi="Symbol" w:hint="default"/>
      </w:rPr>
    </w:lvl>
    <w:lvl w:ilvl="7" w:tplc="E0862176">
      <w:start w:val="1"/>
      <w:numFmt w:val="bullet"/>
      <w:lvlText w:val="o"/>
      <w:lvlJc w:val="left"/>
      <w:pPr>
        <w:ind w:left="6120" w:hanging="360"/>
      </w:pPr>
      <w:rPr>
        <w:rFonts w:ascii="Courier New" w:hAnsi="Courier New" w:hint="default"/>
      </w:rPr>
    </w:lvl>
    <w:lvl w:ilvl="8" w:tplc="057223CC">
      <w:start w:val="1"/>
      <w:numFmt w:val="bullet"/>
      <w:lvlText w:val=""/>
      <w:lvlJc w:val="left"/>
      <w:pPr>
        <w:ind w:left="6840" w:hanging="360"/>
      </w:pPr>
      <w:rPr>
        <w:rFonts w:ascii="Wingdings" w:hAnsi="Wingdings" w:hint="default"/>
      </w:rPr>
    </w:lvl>
  </w:abstractNum>
  <w:abstractNum w:abstractNumId="1" w15:restartNumberingAfterBreak="0">
    <w:nsid w:val="025C4478"/>
    <w:multiLevelType w:val="hybridMultilevel"/>
    <w:tmpl w:val="DC7E6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F50D8D"/>
    <w:multiLevelType w:val="hybridMultilevel"/>
    <w:tmpl w:val="13120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6E2C79"/>
    <w:multiLevelType w:val="hybridMultilevel"/>
    <w:tmpl w:val="BE683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7731E"/>
    <w:multiLevelType w:val="hybridMultilevel"/>
    <w:tmpl w:val="0BFE6B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9B7400"/>
    <w:multiLevelType w:val="hybridMultilevel"/>
    <w:tmpl w:val="629EC6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A03BDA"/>
    <w:multiLevelType w:val="hybridMultilevel"/>
    <w:tmpl w:val="A87E6F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9439E9"/>
    <w:multiLevelType w:val="hybridMultilevel"/>
    <w:tmpl w:val="69EAD112"/>
    <w:lvl w:ilvl="0" w:tplc="F336174E">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904D3"/>
    <w:multiLevelType w:val="hybridMultilevel"/>
    <w:tmpl w:val="4EC2DADC"/>
    <w:lvl w:ilvl="0" w:tplc="43C0A3CC">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DD2284"/>
    <w:multiLevelType w:val="hybridMultilevel"/>
    <w:tmpl w:val="C5642CCA"/>
    <w:lvl w:ilvl="0" w:tplc="02E460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F62EE9"/>
    <w:multiLevelType w:val="hybridMultilevel"/>
    <w:tmpl w:val="C5A60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F378C5"/>
    <w:multiLevelType w:val="hybridMultilevel"/>
    <w:tmpl w:val="EA6CDF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B84955"/>
    <w:multiLevelType w:val="hybridMultilevel"/>
    <w:tmpl w:val="F2FAFC84"/>
    <w:lvl w:ilvl="0" w:tplc="0409000D">
      <w:start w:val="1"/>
      <w:numFmt w:val="bullet"/>
      <w:lvlText w:val=""/>
      <w:lvlJc w:val="left"/>
      <w:pPr>
        <w:ind w:left="108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09B4B9A"/>
    <w:multiLevelType w:val="hybridMultilevel"/>
    <w:tmpl w:val="4E3AA0D0"/>
    <w:lvl w:ilvl="0" w:tplc="E1006FAE">
      <w:start w:val="1"/>
      <w:numFmt w:val="bullet"/>
      <w:lvlText w:val="•"/>
      <w:lvlJc w:val="left"/>
      <w:pPr>
        <w:tabs>
          <w:tab w:val="num" w:pos="720"/>
        </w:tabs>
        <w:ind w:left="720" w:hanging="360"/>
      </w:pPr>
      <w:rPr>
        <w:rFonts w:ascii="Arial" w:hAnsi="Arial" w:hint="default"/>
      </w:rPr>
    </w:lvl>
    <w:lvl w:ilvl="1" w:tplc="CB74AA32">
      <w:numFmt w:val="bullet"/>
      <w:lvlText w:val="–"/>
      <w:lvlJc w:val="left"/>
      <w:pPr>
        <w:tabs>
          <w:tab w:val="num" w:pos="1440"/>
        </w:tabs>
        <w:ind w:left="1440" w:hanging="360"/>
      </w:pPr>
      <w:rPr>
        <w:rFonts w:ascii="Arial" w:hAnsi="Arial" w:hint="default"/>
      </w:rPr>
    </w:lvl>
    <w:lvl w:ilvl="2" w:tplc="B6C89332" w:tentative="1">
      <w:start w:val="1"/>
      <w:numFmt w:val="bullet"/>
      <w:lvlText w:val="•"/>
      <w:lvlJc w:val="left"/>
      <w:pPr>
        <w:tabs>
          <w:tab w:val="num" w:pos="2160"/>
        </w:tabs>
        <w:ind w:left="2160" w:hanging="360"/>
      </w:pPr>
      <w:rPr>
        <w:rFonts w:ascii="Arial" w:hAnsi="Arial" w:hint="default"/>
      </w:rPr>
    </w:lvl>
    <w:lvl w:ilvl="3" w:tplc="7BD88FA0" w:tentative="1">
      <w:start w:val="1"/>
      <w:numFmt w:val="bullet"/>
      <w:lvlText w:val="•"/>
      <w:lvlJc w:val="left"/>
      <w:pPr>
        <w:tabs>
          <w:tab w:val="num" w:pos="2880"/>
        </w:tabs>
        <w:ind w:left="2880" w:hanging="360"/>
      </w:pPr>
      <w:rPr>
        <w:rFonts w:ascii="Arial" w:hAnsi="Arial" w:hint="default"/>
      </w:rPr>
    </w:lvl>
    <w:lvl w:ilvl="4" w:tplc="8E74A22E" w:tentative="1">
      <w:start w:val="1"/>
      <w:numFmt w:val="bullet"/>
      <w:lvlText w:val="•"/>
      <w:lvlJc w:val="left"/>
      <w:pPr>
        <w:tabs>
          <w:tab w:val="num" w:pos="3600"/>
        </w:tabs>
        <w:ind w:left="3600" w:hanging="360"/>
      </w:pPr>
      <w:rPr>
        <w:rFonts w:ascii="Arial" w:hAnsi="Arial" w:hint="default"/>
      </w:rPr>
    </w:lvl>
    <w:lvl w:ilvl="5" w:tplc="2BFA5D4A" w:tentative="1">
      <w:start w:val="1"/>
      <w:numFmt w:val="bullet"/>
      <w:lvlText w:val="•"/>
      <w:lvlJc w:val="left"/>
      <w:pPr>
        <w:tabs>
          <w:tab w:val="num" w:pos="4320"/>
        </w:tabs>
        <w:ind w:left="4320" w:hanging="360"/>
      </w:pPr>
      <w:rPr>
        <w:rFonts w:ascii="Arial" w:hAnsi="Arial" w:hint="default"/>
      </w:rPr>
    </w:lvl>
    <w:lvl w:ilvl="6" w:tplc="4D286F8A" w:tentative="1">
      <w:start w:val="1"/>
      <w:numFmt w:val="bullet"/>
      <w:lvlText w:val="•"/>
      <w:lvlJc w:val="left"/>
      <w:pPr>
        <w:tabs>
          <w:tab w:val="num" w:pos="5040"/>
        </w:tabs>
        <w:ind w:left="5040" w:hanging="360"/>
      </w:pPr>
      <w:rPr>
        <w:rFonts w:ascii="Arial" w:hAnsi="Arial" w:hint="default"/>
      </w:rPr>
    </w:lvl>
    <w:lvl w:ilvl="7" w:tplc="69322EFE" w:tentative="1">
      <w:start w:val="1"/>
      <w:numFmt w:val="bullet"/>
      <w:lvlText w:val="•"/>
      <w:lvlJc w:val="left"/>
      <w:pPr>
        <w:tabs>
          <w:tab w:val="num" w:pos="5760"/>
        </w:tabs>
        <w:ind w:left="5760" w:hanging="360"/>
      </w:pPr>
      <w:rPr>
        <w:rFonts w:ascii="Arial" w:hAnsi="Arial" w:hint="default"/>
      </w:rPr>
    </w:lvl>
    <w:lvl w:ilvl="8" w:tplc="0B483D1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EF4ADA"/>
    <w:multiLevelType w:val="hybridMultilevel"/>
    <w:tmpl w:val="ABCA0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F214BC"/>
    <w:multiLevelType w:val="hybridMultilevel"/>
    <w:tmpl w:val="247883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600302C"/>
    <w:multiLevelType w:val="hybridMultilevel"/>
    <w:tmpl w:val="FFA4F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CD5FCF"/>
    <w:multiLevelType w:val="hybridMultilevel"/>
    <w:tmpl w:val="84923B36"/>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74328B9"/>
    <w:multiLevelType w:val="hybridMultilevel"/>
    <w:tmpl w:val="FFFFFFFF"/>
    <w:lvl w:ilvl="0" w:tplc="0FD48112">
      <w:start w:val="1"/>
      <w:numFmt w:val="bullet"/>
      <w:lvlText w:val=""/>
      <w:lvlJc w:val="left"/>
      <w:pPr>
        <w:ind w:left="720" w:hanging="360"/>
      </w:pPr>
      <w:rPr>
        <w:rFonts w:ascii="Symbol" w:hAnsi="Symbol" w:hint="default"/>
      </w:rPr>
    </w:lvl>
    <w:lvl w:ilvl="1" w:tplc="F2BA792E">
      <w:start w:val="1"/>
      <w:numFmt w:val="bullet"/>
      <w:lvlText w:val="o"/>
      <w:lvlJc w:val="left"/>
      <w:pPr>
        <w:ind w:left="1440" w:hanging="360"/>
      </w:pPr>
      <w:rPr>
        <w:rFonts w:ascii="Courier New" w:hAnsi="Courier New" w:hint="default"/>
      </w:rPr>
    </w:lvl>
    <w:lvl w:ilvl="2" w:tplc="5F4070A6">
      <w:start w:val="1"/>
      <w:numFmt w:val="bullet"/>
      <w:lvlText w:val=""/>
      <w:lvlJc w:val="left"/>
      <w:pPr>
        <w:ind w:left="2160" w:hanging="360"/>
      </w:pPr>
      <w:rPr>
        <w:rFonts w:ascii="Wingdings" w:hAnsi="Wingdings" w:hint="default"/>
      </w:rPr>
    </w:lvl>
    <w:lvl w:ilvl="3" w:tplc="EA241D3E">
      <w:start w:val="1"/>
      <w:numFmt w:val="bullet"/>
      <w:lvlText w:val=""/>
      <w:lvlJc w:val="left"/>
      <w:pPr>
        <w:ind w:left="2880" w:hanging="360"/>
      </w:pPr>
      <w:rPr>
        <w:rFonts w:ascii="Symbol" w:hAnsi="Symbol" w:hint="default"/>
      </w:rPr>
    </w:lvl>
    <w:lvl w:ilvl="4" w:tplc="1F100488">
      <w:start w:val="1"/>
      <w:numFmt w:val="bullet"/>
      <w:lvlText w:val="o"/>
      <w:lvlJc w:val="left"/>
      <w:pPr>
        <w:ind w:left="3600" w:hanging="360"/>
      </w:pPr>
      <w:rPr>
        <w:rFonts w:ascii="Courier New" w:hAnsi="Courier New" w:hint="default"/>
      </w:rPr>
    </w:lvl>
    <w:lvl w:ilvl="5" w:tplc="3C420A6C">
      <w:start w:val="1"/>
      <w:numFmt w:val="bullet"/>
      <w:lvlText w:val=""/>
      <w:lvlJc w:val="left"/>
      <w:pPr>
        <w:ind w:left="4320" w:hanging="360"/>
      </w:pPr>
      <w:rPr>
        <w:rFonts w:ascii="Wingdings" w:hAnsi="Wingdings" w:hint="default"/>
      </w:rPr>
    </w:lvl>
    <w:lvl w:ilvl="6" w:tplc="21004028">
      <w:start w:val="1"/>
      <w:numFmt w:val="bullet"/>
      <w:lvlText w:val=""/>
      <w:lvlJc w:val="left"/>
      <w:pPr>
        <w:ind w:left="5040" w:hanging="360"/>
      </w:pPr>
      <w:rPr>
        <w:rFonts w:ascii="Symbol" w:hAnsi="Symbol" w:hint="default"/>
      </w:rPr>
    </w:lvl>
    <w:lvl w:ilvl="7" w:tplc="9ECA1D0A">
      <w:start w:val="1"/>
      <w:numFmt w:val="bullet"/>
      <w:lvlText w:val="o"/>
      <w:lvlJc w:val="left"/>
      <w:pPr>
        <w:ind w:left="5760" w:hanging="360"/>
      </w:pPr>
      <w:rPr>
        <w:rFonts w:ascii="Courier New" w:hAnsi="Courier New" w:hint="default"/>
      </w:rPr>
    </w:lvl>
    <w:lvl w:ilvl="8" w:tplc="72B2A768">
      <w:start w:val="1"/>
      <w:numFmt w:val="bullet"/>
      <w:lvlText w:val=""/>
      <w:lvlJc w:val="left"/>
      <w:pPr>
        <w:ind w:left="6480" w:hanging="360"/>
      </w:pPr>
      <w:rPr>
        <w:rFonts w:ascii="Wingdings" w:hAnsi="Wingdings" w:hint="default"/>
      </w:rPr>
    </w:lvl>
  </w:abstractNum>
  <w:abstractNum w:abstractNumId="19" w15:restartNumberingAfterBreak="0">
    <w:nsid w:val="19C01065"/>
    <w:multiLevelType w:val="hybridMultilevel"/>
    <w:tmpl w:val="2A240126"/>
    <w:lvl w:ilvl="0" w:tplc="0409000D">
      <w:start w:val="1"/>
      <w:numFmt w:val="bullet"/>
      <w:lvlText w:val=""/>
      <w:lvlJc w:val="left"/>
      <w:pPr>
        <w:ind w:left="720" w:hanging="360"/>
      </w:pPr>
      <w:rPr>
        <w:rFonts w:ascii="Wingdings" w:hAnsi="Wingdings" w:hint="default"/>
      </w:rPr>
    </w:lvl>
    <w:lvl w:ilvl="1" w:tplc="527A9AE4">
      <w:numFmt w:val="bullet"/>
      <w:lvlText w:val=""/>
      <w:lvlJc w:val="left"/>
      <w:pPr>
        <w:ind w:left="1440" w:hanging="360"/>
      </w:pPr>
      <w:rPr>
        <w:rFonts w:ascii="Wingdings" w:eastAsia="Wingdings" w:hAnsi="Wingdings" w:cs="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CF5710"/>
    <w:multiLevelType w:val="hybridMultilevel"/>
    <w:tmpl w:val="77D6C286"/>
    <w:lvl w:ilvl="0" w:tplc="4456093A">
      <w:start w:val="1"/>
      <w:numFmt w:val="bullet"/>
      <w:lvlText w:val="ü"/>
      <w:lvlJc w:val="left"/>
      <w:pPr>
        <w:ind w:left="720" w:hanging="360"/>
      </w:pPr>
      <w:rPr>
        <w:rFonts w:ascii="Wingdings" w:hAnsi="Wingdings" w:hint="default"/>
      </w:rPr>
    </w:lvl>
    <w:lvl w:ilvl="1" w:tplc="611E41FC">
      <w:start w:val="1"/>
      <w:numFmt w:val="bullet"/>
      <w:lvlText w:val="o"/>
      <w:lvlJc w:val="left"/>
      <w:pPr>
        <w:ind w:left="1440" w:hanging="360"/>
      </w:pPr>
      <w:rPr>
        <w:rFonts w:ascii="Courier New" w:hAnsi="Courier New" w:hint="default"/>
      </w:rPr>
    </w:lvl>
    <w:lvl w:ilvl="2" w:tplc="F604BBA8">
      <w:start w:val="1"/>
      <w:numFmt w:val="bullet"/>
      <w:lvlText w:val=""/>
      <w:lvlJc w:val="left"/>
      <w:pPr>
        <w:ind w:left="2160" w:hanging="360"/>
      </w:pPr>
      <w:rPr>
        <w:rFonts w:ascii="Wingdings" w:hAnsi="Wingdings" w:hint="default"/>
      </w:rPr>
    </w:lvl>
    <w:lvl w:ilvl="3" w:tplc="C0B4325C">
      <w:start w:val="1"/>
      <w:numFmt w:val="bullet"/>
      <w:lvlText w:val=""/>
      <w:lvlJc w:val="left"/>
      <w:pPr>
        <w:ind w:left="2880" w:hanging="360"/>
      </w:pPr>
      <w:rPr>
        <w:rFonts w:ascii="Symbol" w:hAnsi="Symbol" w:hint="default"/>
      </w:rPr>
    </w:lvl>
    <w:lvl w:ilvl="4" w:tplc="7DAC8FDA">
      <w:start w:val="1"/>
      <w:numFmt w:val="bullet"/>
      <w:lvlText w:val="o"/>
      <w:lvlJc w:val="left"/>
      <w:pPr>
        <w:ind w:left="3600" w:hanging="360"/>
      </w:pPr>
      <w:rPr>
        <w:rFonts w:ascii="Courier New" w:hAnsi="Courier New" w:hint="default"/>
      </w:rPr>
    </w:lvl>
    <w:lvl w:ilvl="5" w:tplc="0B446EC0">
      <w:start w:val="1"/>
      <w:numFmt w:val="bullet"/>
      <w:lvlText w:val=""/>
      <w:lvlJc w:val="left"/>
      <w:pPr>
        <w:ind w:left="4320" w:hanging="360"/>
      </w:pPr>
      <w:rPr>
        <w:rFonts w:ascii="Wingdings" w:hAnsi="Wingdings" w:hint="default"/>
      </w:rPr>
    </w:lvl>
    <w:lvl w:ilvl="6" w:tplc="2FE02D2C">
      <w:start w:val="1"/>
      <w:numFmt w:val="bullet"/>
      <w:lvlText w:val=""/>
      <w:lvlJc w:val="left"/>
      <w:pPr>
        <w:ind w:left="5040" w:hanging="360"/>
      </w:pPr>
      <w:rPr>
        <w:rFonts w:ascii="Symbol" w:hAnsi="Symbol" w:hint="default"/>
      </w:rPr>
    </w:lvl>
    <w:lvl w:ilvl="7" w:tplc="401489B6">
      <w:start w:val="1"/>
      <w:numFmt w:val="bullet"/>
      <w:lvlText w:val="o"/>
      <w:lvlJc w:val="left"/>
      <w:pPr>
        <w:ind w:left="5760" w:hanging="360"/>
      </w:pPr>
      <w:rPr>
        <w:rFonts w:ascii="Courier New" w:hAnsi="Courier New" w:hint="default"/>
      </w:rPr>
    </w:lvl>
    <w:lvl w:ilvl="8" w:tplc="76A03802">
      <w:start w:val="1"/>
      <w:numFmt w:val="bullet"/>
      <w:lvlText w:val=""/>
      <w:lvlJc w:val="left"/>
      <w:pPr>
        <w:ind w:left="6480" w:hanging="360"/>
      </w:pPr>
      <w:rPr>
        <w:rFonts w:ascii="Wingdings" w:hAnsi="Wingdings" w:hint="default"/>
      </w:rPr>
    </w:lvl>
  </w:abstractNum>
  <w:abstractNum w:abstractNumId="21" w15:restartNumberingAfterBreak="0">
    <w:nsid w:val="1A5D1650"/>
    <w:multiLevelType w:val="hybridMultilevel"/>
    <w:tmpl w:val="729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B540BED"/>
    <w:multiLevelType w:val="hybridMultilevel"/>
    <w:tmpl w:val="6B8AE81C"/>
    <w:lvl w:ilvl="0" w:tplc="F85A2470">
      <w:start w:val="1"/>
      <w:numFmt w:val="bullet"/>
      <w:lvlText w:val="ü"/>
      <w:lvlJc w:val="left"/>
      <w:pPr>
        <w:ind w:left="720" w:hanging="360"/>
      </w:pPr>
      <w:rPr>
        <w:rFonts w:ascii="Wingdings" w:hAnsi="Wingdings" w:hint="default"/>
      </w:rPr>
    </w:lvl>
    <w:lvl w:ilvl="1" w:tplc="3E0A8DD0">
      <w:start w:val="1"/>
      <w:numFmt w:val="bullet"/>
      <w:lvlText w:val="o"/>
      <w:lvlJc w:val="left"/>
      <w:pPr>
        <w:ind w:left="1440" w:hanging="360"/>
      </w:pPr>
      <w:rPr>
        <w:rFonts w:ascii="Courier New" w:hAnsi="Courier New" w:hint="default"/>
      </w:rPr>
    </w:lvl>
    <w:lvl w:ilvl="2" w:tplc="CD0285CC">
      <w:start w:val="1"/>
      <w:numFmt w:val="bullet"/>
      <w:lvlText w:val=""/>
      <w:lvlJc w:val="left"/>
      <w:pPr>
        <w:ind w:left="2160" w:hanging="360"/>
      </w:pPr>
      <w:rPr>
        <w:rFonts w:ascii="Wingdings" w:hAnsi="Wingdings" w:hint="default"/>
      </w:rPr>
    </w:lvl>
    <w:lvl w:ilvl="3" w:tplc="61BAB4CE">
      <w:start w:val="1"/>
      <w:numFmt w:val="bullet"/>
      <w:lvlText w:val=""/>
      <w:lvlJc w:val="left"/>
      <w:pPr>
        <w:ind w:left="2880" w:hanging="360"/>
      </w:pPr>
      <w:rPr>
        <w:rFonts w:ascii="Symbol" w:hAnsi="Symbol" w:hint="default"/>
      </w:rPr>
    </w:lvl>
    <w:lvl w:ilvl="4" w:tplc="D646DDC6">
      <w:start w:val="1"/>
      <w:numFmt w:val="bullet"/>
      <w:lvlText w:val="o"/>
      <w:lvlJc w:val="left"/>
      <w:pPr>
        <w:ind w:left="3600" w:hanging="360"/>
      </w:pPr>
      <w:rPr>
        <w:rFonts w:ascii="Courier New" w:hAnsi="Courier New" w:hint="default"/>
      </w:rPr>
    </w:lvl>
    <w:lvl w:ilvl="5" w:tplc="74D0DEE0">
      <w:start w:val="1"/>
      <w:numFmt w:val="bullet"/>
      <w:lvlText w:val=""/>
      <w:lvlJc w:val="left"/>
      <w:pPr>
        <w:ind w:left="4320" w:hanging="360"/>
      </w:pPr>
      <w:rPr>
        <w:rFonts w:ascii="Wingdings" w:hAnsi="Wingdings" w:hint="default"/>
      </w:rPr>
    </w:lvl>
    <w:lvl w:ilvl="6" w:tplc="D1B2538C">
      <w:start w:val="1"/>
      <w:numFmt w:val="bullet"/>
      <w:lvlText w:val=""/>
      <w:lvlJc w:val="left"/>
      <w:pPr>
        <w:ind w:left="5040" w:hanging="360"/>
      </w:pPr>
      <w:rPr>
        <w:rFonts w:ascii="Symbol" w:hAnsi="Symbol" w:hint="default"/>
      </w:rPr>
    </w:lvl>
    <w:lvl w:ilvl="7" w:tplc="8E1EAF26">
      <w:start w:val="1"/>
      <w:numFmt w:val="bullet"/>
      <w:lvlText w:val="o"/>
      <w:lvlJc w:val="left"/>
      <w:pPr>
        <w:ind w:left="5760" w:hanging="360"/>
      </w:pPr>
      <w:rPr>
        <w:rFonts w:ascii="Courier New" w:hAnsi="Courier New" w:hint="default"/>
      </w:rPr>
    </w:lvl>
    <w:lvl w:ilvl="8" w:tplc="E52EBA24">
      <w:start w:val="1"/>
      <w:numFmt w:val="bullet"/>
      <w:lvlText w:val=""/>
      <w:lvlJc w:val="left"/>
      <w:pPr>
        <w:ind w:left="6480" w:hanging="360"/>
      </w:pPr>
      <w:rPr>
        <w:rFonts w:ascii="Wingdings" w:hAnsi="Wingdings" w:hint="default"/>
      </w:rPr>
    </w:lvl>
  </w:abstractNum>
  <w:abstractNum w:abstractNumId="23" w15:restartNumberingAfterBreak="0">
    <w:nsid w:val="1D91696B"/>
    <w:multiLevelType w:val="hybridMultilevel"/>
    <w:tmpl w:val="1E2870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DE4796C"/>
    <w:multiLevelType w:val="hybridMultilevel"/>
    <w:tmpl w:val="2856BD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3F5C07"/>
    <w:multiLevelType w:val="hybridMultilevel"/>
    <w:tmpl w:val="9446C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02146C3"/>
    <w:multiLevelType w:val="hybridMultilevel"/>
    <w:tmpl w:val="EB6629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205A5174"/>
    <w:multiLevelType w:val="hybridMultilevel"/>
    <w:tmpl w:val="20748EA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5E3E81"/>
    <w:multiLevelType w:val="hybridMultilevel"/>
    <w:tmpl w:val="5B6CB3D6"/>
    <w:lvl w:ilvl="0" w:tplc="958805D2">
      <w:start w:val="1"/>
      <w:numFmt w:val="decimal"/>
      <w:lvlText w:val="%1."/>
      <w:lvlJc w:val="left"/>
      <w:pPr>
        <w:tabs>
          <w:tab w:val="num" w:pos="5220"/>
        </w:tabs>
        <w:ind w:left="5220" w:hanging="360"/>
      </w:pPr>
      <w:rPr>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24C6ECF"/>
    <w:multiLevelType w:val="hybridMultilevel"/>
    <w:tmpl w:val="74D213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232F7A"/>
    <w:multiLevelType w:val="hybridMultilevel"/>
    <w:tmpl w:val="A64EA442"/>
    <w:lvl w:ilvl="0" w:tplc="3CEEF0B8">
      <w:start w:val="1"/>
      <w:numFmt w:val="upperLetter"/>
      <w:pStyle w:val="Heading3"/>
      <w:lvlText w:val="%1."/>
      <w:lvlJc w:val="left"/>
      <w:pPr>
        <w:ind w:left="360" w:hanging="360"/>
      </w:pPr>
      <w:rPr>
        <w:rFonts w:ascii="Garamond" w:hAnsi="Garamond"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A28735D"/>
    <w:multiLevelType w:val="hybridMultilevel"/>
    <w:tmpl w:val="22D0ED02"/>
    <w:lvl w:ilvl="0" w:tplc="B964BA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A9B3C3E"/>
    <w:multiLevelType w:val="hybridMultilevel"/>
    <w:tmpl w:val="BE5C88F2"/>
    <w:lvl w:ilvl="0" w:tplc="44AE1FD8">
      <w:start w:val="1"/>
      <w:numFmt w:val="bullet"/>
      <w:lvlText w:val="•"/>
      <w:lvlJc w:val="left"/>
      <w:pPr>
        <w:tabs>
          <w:tab w:val="num" w:pos="720"/>
        </w:tabs>
        <w:ind w:left="720" w:hanging="360"/>
      </w:pPr>
      <w:rPr>
        <w:rFonts w:ascii="Times New Roman" w:hAnsi="Times New Roman" w:hint="default"/>
      </w:rPr>
    </w:lvl>
    <w:lvl w:ilvl="1" w:tplc="06D8CE14">
      <w:numFmt w:val="bullet"/>
      <w:lvlText w:val="–"/>
      <w:lvlJc w:val="left"/>
      <w:pPr>
        <w:tabs>
          <w:tab w:val="num" w:pos="1440"/>
        </w:tabs>
        <w:ind w:left="1440" w:hanging="360"/>
      </w:pPr>
      <w:rPr>
        <w:rFonts w:ascii="Times New Roman" w:hAnsi="Times New Roman" w:hint="default"/>
      </w:rPr>
    </w:lvl>
    <w:lvl w:ilvl="2" w:tplc="7D00E554" w:tentative="1">
      <w:start w:val="1"/>
      <w:numFmt w:val="bullet"/>
      <w:lvlText w:val="•"/>
      <w:lvlJc w:val="left"/>
      <w:pPr>
        <w:tabs>
          <w:tab w:val="num" w:pos="2160"/>
        </w:tabs>
        <w:ind w:left="2160" w:hanging="360"/>
      </w:pPr>
      <w:rPr>
        <w:rFonts w:ascii="Times New Roman" w:hAnsi="Times New Roman" w:hint="default"/>
      </w:rPr>
    </w:lvl>
    <w:lvl w:ilvl="3" w:tplc="61D20910" w:tentative="1">
      <w:start w:val="1"/>
      <w:numFmt w:val="bullet"/>
      <w:lvlText w:val="•"/>
      <w:lvlJc w:val="left"/>
      <w:pPr>
        <w:tabs>
          <w:tab w:val="num" w:pos="2880"/>
        </w:tabs>
        <w:ind w:left="2880" w:hanging="360"/>
      </w:pPr>
      <w:rPr>
        <w:rFonts w:ascii="Times New Roman" w:hAnsi="Times New Roman" w:hint="default"/>
      </w:rPr>
    </w:lvl>
    <w:lvl w:ilvl="4" w:tplc="2A2C6720" w:tentative="1">
      <w:start w:val="1"/>
      <w:numFmt w:val="bullet"/>
      <w:lvlText w:val="•"/>
      <w:lvlJc w:val="left"/>
      <w:pPr>
        <w:tabs>
          <w:tab w:val="num" w:pos="3600"/>
        </w:tabs>
        <w:ind w:left="3600" w:hanging="360"/>
      </w:pPr>
      <w:rPr>
        <w:rFonts w:ascii="Times New Roman" w:hAnsi="Times New Roman" w:hint="default"/>
      </w:rPr>
    </w:lvl>
    <w:lvl w:ilvl="5" w:tplc="C2C6D7CA" w:tentative="1">
      <w:start w:val="1"/>
      <w:numFmt w:val="bullet"/>
      <w:lvlText w:val="•"/>
      <w:lvlJc w:val="left"/>
      <w:pPr>
        <w:tabs>
          <w:tab w:val="num" w:pos="4320"/>
        </w:tabs>
        <w:ind w:left="4320" w:hanging="360"/>
      </w:pPr>
      <w:rPr>
        <w:rFonts w:ascii="Times New Roman" w:hAnsi="Times New Roman" w:hint="default"/>
      </w:rPr>
    </w:lvl>
    <w:lvl w:ilvl="6" w:tplc="109203E2" w:tentative="1">
      <w:start w:val="1"/>
      <w:numFmt w:val="bullet"/>
      <w:lvlText w:val="•"/>
      <w:lvlJc w:val="left"/>
      <w:pPr>
        <w:tabs>
          <w:tab w:val="num" w:pos="5040"/>
        </w:tabs>
        <w:ind w:left="5040" w:hanging="360"/>
      </w:pPr>
      <w:rPr>
        <w:rFonts w:ascii="Times New Roman" w:hAnsi="Times New Roman" w:hint="default"/>
      </w:rPr>
    </w:lvl>
    <w:lvl w:ilvl="7" w:tplc="4EBA8896" w:tentative="1">
      <w:start w:val="1"/>
      <w:numFmt w:val="bullet"/>
      <w:lvlText w:val="•"/>
      <w:lvlJc w:val="left"/>
      <w:pPr>
        <w:tabs>
          <w:tab w:val="num" w:pos="5760"/>
        </w:tabs>
        <w:ind w:left="5760" w:hanging="360"/>
      </w:pPr>
      <w:rPr>
        <w:rFonts w:ascii="Times New Roman" w:hAnsi="Times New Roman" w:hint="default"/>
      </w:rPr>
    </w:lvl>
    <w:lvl w:ilvl="8" w:tplc="6448BB2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2BC260D1"/>
    <w:multiLevelType w:val="hybridMultilevel"/>
    <w:tmpl w:val="0684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4C169F"/>
    <w:multiLevelType w:val="hybridMultilevel"/>
    <w:tmpl w:val="1996F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5A398E"/>
    <w:multiLevelType w:val="hybridMultilevel"/>
    <w:tmpl w:val="742AD78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F631753"/>
    <w:multiLevelType w:val="hybridMultilevel"/>
    <w:tmpl w:val="77FA45AC"/>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805E0B"/>
    <w:multiLevelType w:val="hybridMultilevel"/>
    <w:tmpl w:val="EDA463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0821A6E"/>
    <w:multiLevelType w:val="hybridMultilevel"/>
    <w:tmpl w:val="4C0E39A2"/>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14A323D"/>
    <w:multiLevelType w:val="hybridMultilevel"/>
    <w:tmpl w:val="34FE845A"/>
    <w:lvl w:ilvl="0" w:tplc="0409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2E238E9"/>
    <w:multiLevelType w:val="hybridMultilevel"/>
    <w:tmpl w:val="0AE68B84"/>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15:restartNumberingAfterBreak="0">
    <w:nsid w:val="34931F82"/>
    <w:multiLevelType w:val="hybridMultilevel"/>
    <w:tmpl w:val="C5F28906"/>
    <w:lvl w:ilvl="0" w:tplc="5308EE04">
      <w:start w:val="1"/>
      <w:numFmt w:val="bullet"/>
      <w:lvlText w:val="·"/>
      <w:lvlJc w:val="left"/>
      <w:pPr>
        <w:ind w:left="720" w:hanging="360"/>
      </w:pPr>
      <w:rPr>
        <w:rFonts w:ascii="&quot;Calibri&quot;,sans-serif" w:hAnsi="&quot;Calibri&quot;,sans-serif" w:hint="default"/>
      </w:rPr>
    </w:lvl>
    <w:lvl w:ilvl="1" w:tplc="AF84D088">
      <w:start w:val="1"/>
      <w:numFmt w:val="bullet"/>
      <w:lvlText w:val="o"/>
      <w:lvlJc w:val="left"/>
      <w:pPr>
        <w:ind w:left="1440" w:hanging="360"/>
      </w:pPr>
      <w:rPr>
        <w:rFonts w:ascii="Courier New" w:hAnsi="Courier New" w:hint="default"/>
      </w:rPr>
    </w:lvl>
    <w:lvl w:ilvl="2" w:tplc="A502C680">
      <w:start w:val="1"/>
      <w:numFmt w:val="bullet"/>
      <w:lvlText w:val=""/>
      <w:lvlJc w:val="left"/>
      <w:pPr>
        <w:ind w:left="2160" w:hanging="360"/>
      </w:pPr>
      <w:rPr>
        <w:rFonts w:ascii="Wingdings" w:hAnsi="Wingdings" w:hint="default"/>
      </w:rPr>
    </w:lvl>
    <w:lvl w:ilvl="3" w:tplc="9E7ED7DE">
      <w:start w:val="1"/>
      <w:numFmt w:val="bullet"/>
      <w:lvlText w:val=""/>
      <w:lvlJc w:val="left"/>
      <w:pPr>
        <w:ind w:left="2880" w:hanging="360"/>
      </w:pPr>
      <w:rPr>
        <w:rFonts w:ascii="Symbol" w:hAnsi="Symbol" w:hint="default"/>
      </w:rPr>
    </w:lvl>
    <w:lvl w:ilvl="4" w:tplc="13F03D44">
      <w:start w:val="1"/>
      <w:numFmt w:val="bullet"/>
      <w:lvlText w:val="o"/>
      <w:lvlJc w:val="left"/>
      <w:pPr>
        <w:ind w:left="3600" w:hanging="360"/>
      </w:pPr>
      <w:rPr>
        <w:rFonts w:ascii="Courier New" w:hAnsi="Courier New" w:hint="default"/>
      </w:rPr>
    </w:lvl>
    <w:lvl w:ilvl="5" w:tplc="B940426A">
      <w:start w:val="1"/>
      <w:numFmt w:val="bullet"/>
      <w:lvlText w:val=""/>
      <w:lvlJc w:val="left"/>
      <w:pPr>
        <w:ind w:left="4320" w:hanging="360"/>
      </w:pPr>
      <w:rPr>
        <w:rFonts w:ascii="Wingdings" w:hAnsi="Wingdings" w:hint="default"/>
      </w:rPr>
    </w:lvl>
    <w:lvl w:ilvl="6" w:tplc="30A6AEB6">
      <w:start w:val="1"/>
      <w:numFmt w:val="bullet"/>
      <w:lvlText w:val=""/>
      <w:lvlJc w:val="left"/>
      <w:pPr>
        <w:ind w:left="5040" w:hanging="360"/>
      </w:pPr>
      <w:rPr>
        <w:rFonts w:ascii="Symbol" w:hAnsi="Symbol" w:hint="default"/>
      </w:rPr>
    </w:lvl>
    <w:lvl w:ilvl="7" w:tplc="2F320BAA">
      <w:start w:val="1"/>
      <w:numFmt w:val="bullet"/>
      <w:lvlText w:val="o"/>
      <w:lvlJc w:val="left"/>
      <w:pPr>
        <w:ind w:left="5760" w:hanging="360"/>
      </w:pPr>
      <w:rPr>
        <w:rFonts w:ascii="Courier New" w:hAnsi="Courier New" w:hint="default"/>
      </w:rPr>
    </w:lvl>
    <w:lvl w:ilvl="8" w:tplc="D18A1D76">
      <w:start w:val="1"/>
      <w:numFmt w:val="bullet"/>
      <w:lvlText w:val=""/>
      <w:lvlJc w:val="left"/>
      <w:pPr>
        <w:ind w:left="6480" w:hanging="360"/>
      </w:pPr>
      <w:rPr>
        <w:rFonts w:ascii="Wingdings" w:hAnsi="Wingdings" w:hint="default"/>
      </w:rPr>
    </w:lvl>
  </w:abstractNum>
  <w:abstractNum w:abstractNumId="42" w15:restartNumberingAfterBreak="0">
    <w:nsid w:val="35E377E9"/>
    <w:multiLevelType w:val="hybridMultilevel"/>
    <w:tmpl w:val="FA0405D8"/>
    <w:lvl w:ilvl="0" w:tplc="B2620EE6">
      <w:start w:val="1"/>
      <w:numFmt w:val="decimal"/>
      <w:pStyle w:val="Heading2"/>
      <w:lvlText w:val="%1."/>
      <w:lvlJc w:val="left"/>
      <w:pPr>
        <w:ind w:left="36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810" w:hanging="360"/>
      </w:pPr>
    </w:lvl>
    <w:lvl w:ilvl="4" w:tplc="04090019" w:tentative="1">
      <w:start w:val="1"/>
      <w:numFmt w:val="lowerLetter"/>
      <w:lvlText w:val="%5."/>
      <w:lvlJc w:val="left"/>
      <w:pPr>
        <w:ind w:left="-90" w:hanging="360"/>
      </w:pPr>
    </w:lvl>
    <w:lvl w:ilvl="5" w:tplc="0409001B" w:tentative="1">
      <w:start w:val="1"/>
      <w:numFmt w:val="lowerRoman"/>
      <w:lvlText w:val="%6."/>
      <w:lvlJc w:val="right"/>
      <w:pPr>
        <w:ind w:left="630" w:hanging="180"/>
      </w:pPr>
    </w:lvl>
    <w:lvl w:ilvl="6" w:tplc="0409000F" w:tentative="1">
      <w:start w:val="1"/>
      <w:numFmt w:val="decimal"/>
      <w:lvlText w:val="%7."/>
      <w:lvlJc w:val="left"/>
      <w:pPr>
        <w:ind w:left="1350" w:hanging="360"/>
      </w:pPr>
    </w:lvl>
    <w:lvl w:ilvl="7" w:tplc="04090019" w:tentative="1">
      <w:start w:val="1"/>
      <w:numFmt w:val="lowerLetter"/>
      <w:lvlText w:val="%8."/>
      <w:lvlJc w:val="left"/>
      <w:pPr>
        <w:ind w:left="2070" w:hanging="360"/>
      </w:pPr>
    </w:lvl>
    <w:lvl w:ilvl="8" w:tplc="0409001B" w:tentative="1">
      <w:start w:val="1"/>
      <w:numFmt w:val="lowerRoman"/>
      <w:lvlText w:val="%9."/>
      <w:lvlJc w:val="right"/>
      <w:pPr>
        <w:ind w:left="2790" w:hanging="180"/>
      </w:pPr>
    </w:lvl>
  </w:abstractNum>
  <w:abstractNum w:abstractNumId="43" w15:restartNumberingAfterBreak="0">
    <w:nsid w:val="37655BB1"/>
    <w:multiLevelType w:val="hybridMultilevel"/>
    <w:tmpl w:val="BA96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457692"/>
    <w:multiLevelType w:val="hybridMultilevel"/>
    <w:tmpl w:val="0B9E049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BB1C7D"/>
    <w:multiLevelType w:val="hybridMultilevel"/>
    <w:tmpl w:val="702CD0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343F6A"/>
    <w:multiLevelType w:val="hybridMultilevel"/>
    <w:tmpl w:val="558EA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27375E"/>
    <w:multiLevelType w:val="hybridMultilevel"/>
    <w:tmpl w:val="BC1CFA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AB614CF"/>
    <w:multiLevelType w:val="hybridMultilevel"/>
    <w:tmpl w:val="E29E6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B6012C0"/>
    <w:multiLevelType w:val="hybridMultilevel"/>
    <w:tmpl w:val="629EC6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3B933B70"/>
    <w:multiLevelType w:val="hybridMultilevel"/>
    <w:tmpl w:val="E3ACF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D7B60C9"/>
    <w:multiLevelType w:val="hybridMultilevel"/>
    <w:tmpl w:val="A8CC41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E272771"/>
    <w:multiLevelType w:val="hybridMultilevel"/>
    <w:tmpl w:val="AEE88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F5D100C"/>
    <w:multiLevelType w:val="hybridMultilevel"/>
    <w:tmpl w:val="ABD24554"/>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54" w15:restartNumberingAfterBreak="0">
    <w:nsid w:val="4044251B"/>
    <w:multiLevelType w:val="hybridMultilevel"/>
    <w:tmpl w:val="6D1C5B2A"/>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08F6C3B"/>
    <w:multiLevelType w:val="hybridMultilevel"/>
    <w:tmpl w:val="B03C6FB0"/>
    <w:lvl w:ilvl="0" w:tplc="2C32E79C">
      <w:start w:val="1"/>
      <w:numFmt w:val="bullet"/>
      <w:lvlText w:val="•"/>
      <w:lvlJc w:val="left"/>
      <w:pPr>
        <w:tabs>
          <w:tab w:val="num" w:pos="720"/>
        </w:tabs>
        <w:ind w:left="720" w:hanging="360"/>
      </w:pPr>
      <w:rPr>
        <w:rFonts w:ascii="Arial" w:hAnsi="Arial" w:hint="default"/>
      </w:rPr>
    </w:lvl>
    <w:lvl w:ilvl="1" w:tplc="0EB47E64">
      <w:numFmt w:val="bullet"/>
      <w:lvlText w:val="–"/>
      <w:lvlJc w:val="left"/>
      <w:pPr>
        <w:tabs>
          <w:tab w:val="num" w:pos="1440"/>
        </w:tabs>
        <w:ind w:left="1440" w:hanging="360"/>
      </w:pPr>
      <w:rPr>
        <w:rFonts w:ascii="Arial" w:hAnsi="Arial" w:hint="default"/>
      </w:rPr>
    </w:lvl>
    <w:lvl w:ilvl="2" w:tplc="437C488C" w:tentative="1">
      <w:start w:val="1"/>
      <w:numFmt w:val="bullet"/>
      <w:lvlText w:val="•"/>
      <w:lvlJc w:val="left"/>
      <w:pPr>
        <w:tabs>
          <w:tab w:val="num" w:pos="2160"/>
        </w:tabs>
        <w:ind w:left="2160" w:hanging="360"/>
      </w:pPr>
      <w:rPr>
        <w:rFonts w:ascii="Arial" w:hAnsi="Arial" w:hint="default"/>
      </w:rPr>
    </w:lvl>
    <w:lvl w:ilvl="3" w:tplc="918050D0" w:tentative="1">
      <w:start w:val="1"/>
      <w:numFmt w:val="bullet"/>
      <w:lvlText w:val="•"/>
      <w:lvlJc w:val="left"/>
      <w:pPr>
        <w:tabs>
          <w:tab w:val="num" w:pos="2880"/>
        </w:tabs>
        <w:ind w:left="2880" w:hanging="360"/>
      </w:pPr>
      <w:rPr>
        <w:rFonts w:ascii="Arial" w:hAnsi="Arial" w:hint="default"/>
      </w:rPr>
    </w:lvl>
    <w:lvl w:ilvl="4" w:tplc="9AEA91D8" w:tentative="1">
      <w:start w:val="1"/>
      <w:numFmt w:val="bullet"/>
      <w:lvlText w:val="•"/>
      <w:lvlJc w:val="left"/>
      <w:pPr>
        <w:tabs>
          <w:tab w:val="num" w:pos="3600"/>
        </w:tabs>
        <w:ind w:left="3600" w:hanging="360"/>
      </w:pPr>
      <w:rPr>
        <w:rFonts w:ascii="Arial" w:hAnsi="Arial" w:hint="default"/>
      </w:rPr>
    </w:lvl>
    <w:lvl w:ilvl="5" w:tplc="B3987304" w:tentative="1">
      <w:start w:val="1"/>
      <w:numFmt w:val="bullet"/>
      <w:lvlText w:val="•"/>
      <w:lvlJc w:val="left"/>
      <w:pPr>
        <w:tabs>
          <w:tab w:val="num" w:pos="4320"/>
        </w:tabs>
        <w:ind w:left="4320" w:hanging="360"/>
      </w:pPr>
      <w:rPr>
        <w:rFonts w:ascii="Arial" w:hAnsi="Arial" w:hint="default"/>
      </w:rPr>
    </w:lvl>
    <w:lvl w:ilvl="6" w:tplc="EAA2D2DC" w:tentative="1">
      <w:start w:val="1"/>
      <w:numFmt w:val="bullet"/>
      <w:lvlText w:val="•"/>
      <w:lvlJc w:val="left"/>
      <w:pPr>
        <w:tabs>
          <w:tab w:val="num" w:pos="5040"/>
        </w:tabs>
        <w:ind w:left="5040" w:hanging="360"/>
      </w:pPr>
      <w:rPr>
        <w:rFonts w:ascii="Arial" w:hAnsi="Arial" w:hint="default"/>
      </w:rPr>
    </w:lvl>
    <w:lvl w:ilvl="7" w:tplc="D3364ACC" w:tentative="1">
      <w:start w:val="1"/>
      <w:numFmt w:val="bullet"/>
      <w:lvlText w:val="•"/>
      <w:lvlJc w:val="left"/>
      <w:pPr>
        <w:tabs>
          <w:tab w:val="num" w:pos="5760"/>
        </w:tabs>
        <w:ind w:left="5760" w:hanging="360"/>
      </w:pPr>
      <w:rPr>
        <w:rFonts w:ascii="Arial" w:hAnsi="Arial" w:hint="default"/>
      </w:rPr>
    </w:lvl>
    <w:lvl w:ilvl="8" w:tplc="FF4A677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0FB1104"/>
    <w:multiLevelType w:val="hybridMultilevel"/>
    <w:tmpl w:val="1310BA5A"/>
    <w:lvl w:ilvl="0" w:tplc="947A8F4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11C1819"/>
    <w:multiLevelType w:val="hybridMultilevel"/>
    <w:tmpl w:val="46C2EFF2"/>
    <w:lvl w:ilvl="0" w:tplc="02E4602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44512A96"/>
    <w:multiLevelType w:val="hybridMultilevel"/>
    <w:tmpl w:val="15885DC8"/>
    <w:lvl w:ilvl="0" w:tplc="3800B368">
      <w:start w:val="1"/>
      <w:numFmt w:val="bullet"/>
      <w:lvlText w:val=""/>
      <w:lvlJc w:val="left"/>
      <w:pPr>
        <w:ind w:left="324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9" w15:restartNumberingAfterBreak="0">
    <w:nsid w:val="46C2521F"/>
    <w:multiLevelType w:val="hybridMultilevel"/>
    <w:tmpl w:val="6A68A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AB96596"/>
    <w:multiLevelType w:val="hybridMultilevel"/>
    <w:tmpl w:val="DB3E91AE"/>
    <w:lvl w:ilvl="0" w:tplc="ACCC78F2">
      <w:start w:val="1"/>
      <w:numFmt w:val="bullet"/>
      <w:lvlText w:val=""/>
      <w:lvlJc w:val="left"/>
      <w:pPr>
        <w:ind w:left="1440" w:hanging="720"/>
      </w:pPr>
      <w:rPr>
        <w:rFonts w:ascii="Wingdings" w:hAnsi="Wingdings" w:hint="default"/>
        <w:u w:val="none"/>
      </w:rPr>
    </w:lvl>
    <w:lvl w:ilvl="1" w:tplc="67BC0DEE">
      <w:start w:val="1"/>
      <w:numFmt w:val="bullet"/>
      <w:lvlText w:val="○"/>
      <w:lvlJc w:val="left"/>
      <w:pPr>
        <w:ind w:left="2160" w:firstLine="1080"/>
      </w:pPr>
      <w:rPr>
        <w:rFonts w:hint="default"/>
        <w:u w:val="none"/>
      </w:rPr>
    </w:lvl>
    <w:lvl w:ilvl="2" w:tplc="AFDAAEFC">
      <w:start w:val="1"/>
      <w:numFmt w:val="bullet"/>
      <w:lvlText w:val="■"/>
      <w:lvlJc w:val="left"/>
      <w:pPr>
        <w:ind w:left="2880" w:firstLine="1800"/>
      </w:pPr>
      <w:rPr>
        <w:rFonts w:hint="default"/>
        <w:u w:val="none"/>
      </w:rPr>
    </w:lvl>
    <w:lvl w:ilvl="3" w:tplc="A4DC2F4A">
      <w:start w:val="1"/>
      <w:numFmt w:val="bullet"/>
      <w:lvlText w:val="●"/>
      <w:lvlJc w:val="left"/>
      <w:pPr>
        <w:ind w:left="3600" w:firstLine="2520"/>
      </w:pPr>
      <w:rPr>
        <w:rFonts w:hint="default"/>
        <w:u w:val="none"/>
      </w:rPr>
    </w:lvl>
    <w:lvl w:ilvl="4" w:tplc="76C61C72">
      <w:start w:val="1"/>
      <w:numFmt w:val="bullet"/>
      <w:lvlText w:val="○"/>
      <w:lvlJc w:val="left"/>
      <w:pPr>
        <w:ind w:left="4320" w:firstLine="3240"/>
      </w:pPr>
      <w:rPr>
        <w:rFonts w:hint="default"/>
        <w:u w:val="none"/>
      </w:rPr>
    </w:lvl>
    <w:lvl w:ilvl="5" w:tplc="B55044A4">
      <w:start w:val="1"/>
      <w:numFmt w:val="bullet"/>
      <w:lvlText w:val="■"/>
      <w:lvlJc w:val="left"/>
      <w:pPr>
        <w:ind w:left="5040" w:firstLine="3960"/>
      </w:pPr>
      <w:rPr>
        <w:rFonts w:hint="default"/>
        <w:u w:val="none"/>
      </w:rPr>
    </w:lvl>
    <w:lvl w:ilvl="6" w:tplc="C4FC7326">
      <w:start w:val="1"/>
      <w:numFmt w:val="bullet"/>
      <w:lvlText w:val="●"/>
      <w:lvlJc w:val="left"/>
      <w:pPr>
        <w:ind w:left="5760" w:firstLine="4680"/>
      </w:pPr>
      <w:rPr>
        <w:rFonts w:hint="default"/>
        <w:u w:val="none"/>
      </w:rPr>
    </w:lvl>
    <w:lvl w:ilvl="7" w:tplc="198C89D0">
      <w:start w:val="1"/>
      <w:numFmt w:val="bullet"/>
      <w:lvlText w:val="○"/>
      <w:lvlJc w:val="left"/>
      <w:pPr>
        <w:ind w:left="6480" w:firstLine="5400"/>
      </w:pPr>
      <w:rPr>
        <w:rFonts w:hint="default"/>
        <w:u w:val="none"/>
      </w:rPr>
    </w:lvl>
    <w:lvl w:ilvl="8" w:tplc="99C45A94">
      <w:start w:val="1"/>
      <w:numFmt w:val="bullet"/>
      <w:lvlText w:val="■"/>
      <w:lvlJc w:val="left"/>
      <w:pPr>
        <w:ind w:left="7200" w:firstLine="6120"/>
      </w:pPr>
      <w:rPr>
        <w:rFonts w:hint="default"/>
        <w:u w:val="none"/>
      </w:rPr>
    </w:lvl>
  </w:abstractNum>
  <w:abstractNum w:abstractNumId="61" w15:restartNumberingAfterBreak="0">
    <w:nsid w:val="510B56E0"/>
    <w:multiLevelType w:val="hybridMultilevel"/>
    <w:tmpl w:val="80DAC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3C335B8"/>
    <w:multiLevelType w:val="hybridMultilevel"/>
    <w:tmpl w:val="358240F8"/>
    <w:lvl w:ilvl="0" w:tplc="BC721C80">
      <w:start w:val="1"/>
      <w:numFmt w:val="bullet"/>
      <w:lvlText w:val="•"/>
      <w:lvlJc w:val="left"/>
      <w:pPr>
        <w:tabs>
          <w:tab w:val="num" w:pos="720"/>
        </w:tabs>
        <w:ind w:left="720" w:hanging="360"/>
      </w:pPr>
      <w:rPr>
        <w:rFonts w:ascii="Arial" w:hAnsi="Arial" w:hint="default"/>
      </w:rPr>
    </w:lvl>
    <w:lvl w:ilvl="1" w:tplc="9DD0A7E8">
      <w:numFmt w:val="bullet"/>
      <w:lvlText w:val="–"/>
      <w:lvlJc w:val="left"/>
      <w:pPr>
        <w:tabs>
          <w:tab w:val="num" w:pos="1440"/>
        </w:tabs>
        <w:ind w:left="1440" w:hanging="360"/>
      </w:pPr>
      <w:rPr>
        <w:rFonts w:ascii="Arial" w:hAnsi="Arial" w:hint="default"/>
      </w:rPr>
    </w:lvl>
    <w:lvl w:ilvl="2" w:tplc="F800D856" w:tentative="1">
      <w:start w:val="1"/>
      <w:numFmt w:val="bullet"/>
      <w:lvlText w:val="•"/>
      <w:lvlJc w:val="left"/>
      <w:pPr>
        <w:tabs>
          <w:tab w:val="num" w:pos="2160"/>
        </w:tabs>
        <w:ind w:left="2160" w:hanging="360"/>
      </w:pPr>
      <w:rPr>
        <w:rFonts w:ascii="Arial" w:hAnsi="Arial" w:hint="default"/>
      </w:rPr>
    </w:lvl>
    <w:lvl w:ilvl="3" w:tplc="F91C4818" w:tentative="1">
      <w:start w:val="1"/>
      <w:numFmt w:val="bullet"/>
      <w:lvlText w:val="•"/>
      <w:lvlJc w:val="left"/>
      <w:pPr>
        <w:tabs>
          <w:tab w:val="num" w:pos="2880"/>
        </w:tabs>
        <w:ind w:left="2880" w:hanging="360"/>
      </w:pPr>
      <w:rPr>
        <w:rFonts w:ascii="Arial" w:hAnsi="Arial" w:hint="default"/>
      </w:rPr>
    </w:lvl>
    <w:lvl w:ilvl="4" w:tplc="20468522" w:tentative="1">
      <w:start w:val="1"/>
      <w:numFmt w:val="bullet"/>
      <w:lvlText w:val="•"/>
      <w:lvlJc w:val="left"/>
      <w:pPr>
        <w:tabs>
          <w:tab w:val="num" w:pos="3600"/>
        </w:tabs>
        <w:ind w:left="3600" w:hanging="360"/>
      </w:pPr>
      <w:rPr>
        <w:rFonts w:ascii="Arial" w:hAnsi="Arial" w:hint="default"/>
      </w:rPr>
    </w:lvl>
    <w:lvl w:ilvl="5" w:tplc="083C450E" w:tentative="1">
      <w:start w:val="1"/>
      <w:numFmt w:val="bullet"/>
      <w:lvlText w:val="•"/>
      <w:lvlJc w:val="left"/>
      <w:pPr>
        <w:tabs>
          <w:tab w:val="num" w:pos="4320"/>
        </w:tabs>
        <w:ind w:left="4320" w:hanging="360"/>
      </w:pPr>
      <w:rPr>
        <w:rFonts w:ascii="Arial" w:hAnsi="Arial" w:hint="default"/>
      </w:rPr>
    </w:lvl>
    <w:lvl w:ilvl="6" w:tplc="7DF0D1C2" w:tentative="1">
      <w:start w:val="1"/>
      <w:numFmt w:val="bullet"/>
      <w:lvlText w:val="•"/>
      <w:lvlJc w:val="left"/>
      <w:pPr>
        <w:tabs>
          <w:tab w:val="num" w:pos="5040"/>
        </w:tabs>
        <w:ind w:left="5040" w:hanging="360"/>
      </w:pPr>
      <w:rPr>
        <w:rFonts w:ascii="Arial" w:hAnsi="Arial" w:hint="default"/>
      </w:rPr>
    </w:lvl>
    <w:lvl w:ilvl="7" w:tplc="9078EE62" w:tentative="1">
      <w:start w:val="1"/>
      <w:numFmt w:val="bullet"/>
      <w:lvlText w:val="•"/>
      <w:lvlJc w:val="left"/>
      <w:pPr>
        <w:tabs>
          <w:tab w:val="num" w:pos="5760"/>
        </w:tabs>
        <w:ind w:left="5760" w:hanging="360"/>
      </w:pPr>
      <w:rPr>
        <w:rFonts w:ascii="Arial" w:hAnsi="Arial" w:hint="default"/>
      </w:rPr>
    </w:lvl>
    <w:lvl w:ilvl="8" w:tplc="B6DCB6AE"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54B60C05"/>
    <w:multiLevelType w:val="hybridMultilevel"/>
    <w:tmpl w:val="81E826C0"/>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556B447A"/>
    <w:multiLevelType w:val="hybridMultilevel"/>
    <w:tmpl w:val="69E4A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8114648"/>
    <w:multiLevelType w:val="hybridMultilevel"/>
    <w:tmpl w:val="DAE41D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253A83"/>
    <w:multiLevelType w:val="hybridMultilevel"/>
    <w:tmpl w:val="CEB69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5A540F41"/>
    <w:multiLevelType w:val="hybridMultilevel"/>
    <w:tmpl w:val="61BE4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9E2FF4"/>
    <w:multiLevelType w:val="hybridMultilevel"/>
    <w:tmpl w:val="B9D246C4"/>
    <w:lvl w:ilvl="0" w:tplc="3934DB92">
      <w:start w:val="1"/>
      <w:numFmt w:val="decimal"/>
      <w:lvlText w:val="%1."/>
      <w:lvlJc w:val="left"/>
      <w:pPr>
        <w:ind w:left="720" w:hanging="360"/>
      </w:pPr>
    </w:lvl>
    <w:lvl w:ilvl="1" w:tplc="1946EDC2">
      <w:start w:val="1"/>
      <w:numFmt w:val="lowerLetter"/>
      <w:lvlText w:val="%2."/>
      <w:lvlJc w:val="left"/>
      <w:pPr>
        <w:ind w:left="1440" w:hanging="360"/>
      </w:pPr>
    </w:lvl>
    <w:lvl w:ilvl="2" w:tplc="F3F00A18">
      <w:start w:val="1"/>
      <w:numFmt w:val="lowerRoman"/>
      <w:lvlText w:val="%3."/>
      <w:lvlJc w:val="right"/>
      <w:pPr>
        <w:ind w:left="2160" w:hanging="180"/>
      </w:pPr>
    </w:lvl>
    <w:lvl w:ilvl="3" w:tplc="765C2C68">
      <w:start w:val="1"/>
      <w:numFmt w:val="decimal"/>
      <w:lvlText w:val="%4."/>
      <w:lvlJc w:val="left"/>
      <w:pPr>
        <w:ind w:left="2880" w:hanging="360"/>
      </w:pPr>
    </w:lvl>
    <w:lvl w:ilvl="4" w:tplc="1CDA564E">
      <w:start w:val="1"/>
      <w:numFmt w:val="lowerLetter"/>
      <w:lvlText w:val="%5."/>
      <w:lvlJc w:val="left"/>
      <w:pPr>
        <w:ind w:left="3600" w:hanging="360"/>
      </w:pPr>
    </w:lvl>
    <w:lvl w:ilvl="5" w:tplc="61743074">
      <w:start w:val="1"/>
      <w:numFmt w:val="lowerRoman"/>
      <w:lvlText w:val="%6."/>
      <w:lvlJc w:val="right"/>
      <w:pPr>
        <w:ind w:left="4320" w:hanging="180"/>
      </w:pPr>
    </w:lvl>
    <w:lvl w:ilvl="6" w:tplc="57D62BE0">
      <w:start w:val="1"/>
      <w:numFmt w:val="decimal"/>
      <w:lvlText w:val="%7."/>
      <w:lvlJc w:val="left"/>
      <w:pPr>
        <w:ind w:left="5040" w:hanging="360"/>
      </w:pPr>
    </w:lvl>
    <w:lvl w:ilvl="7" w:tplc="A2485044">
      <w:start w:val="1"/>
      <w:numFmt w:val="lowerLetter"/>
      <w:lvlText w:val="%8."/>
      <w:lvlJc w:val="left"/>
      <w:pPr>
        <w:ind w:left="5760" w:hanging="360"/>
      </w:pPr>
    </w:lvl>
    <w:lvl w:ilvl="8" w:tplc="9A66D32E">
      <w:start w:val="1"/>
      <w:numFmt w:val="lowerRoman"/>
      <w:lvlText w:val="%9."/>
      <w:lvlJc w:val="right"/>
      <w:pPr>
        <w:ind w:left="6480" w:hanging="180"/>
      </w:pPr>
    </w:lvl>
  </w:abstractNum>
  <w:abstractNum w:abstractNumId="69" w15:restartNumberingAfterBreak="0">
    <w:nsid w:val="5B6B69C5"/>
    <w:multiLevelType w:val="hybridMultilevel"/>
    <w:tmpl w:val="F21A80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C306EEF"/>
    <w:multiLevelType w:val="hybridMultilevel"/>
    <w:tmpl w:val="2878C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D13655B"/>
    <w:multiLevelType w:val="hybridMultilevel"/>
    <w:tmpl w:val="5AEC86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1250986"/>
    <w:multiLevelType w:val="hybridMultilevel"/>
    <w:tmpl w:val="01FE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7F6237F"/>
    <w:multiLevelType w:val="hybridMultilevel"/>
    <w:tmpl w:val="D0ACFF94"/>
    <w:lvl w:ilvl="0" w:tplc="947A8F4E">
      <w:start w:val="1"/>
      <w:numFmt w:val="bullet"/>
      <w:lvlText w:val="•"/>
      <w:lvlJc w:val="left"/>
      <w:pPr>
        <w:tabs>
          <w:tab w:val="num" w:pos="720"/>
        </w:tabs>
        <w:ind w:left="720" w:hanging="360"/>
      </w:pPr>
      <w:rPr>
        <w:rFonts w:ascii="Arial" w:hAnsi="Arial" w:hint="default"/>
      </w:rPr>
    </w:lvl>
    <w:lvl w:ilvl="1" w:tplc="08D431E4" w:tentative="1">
      <w:start w:val="1"/>
      <w:numFmt w:val="bullet"/>
      <w:lvlText w:val="•"/>
      <w:lvlJc w:val="left"/>
      <w:pPr>
        <w:tabs>
          <w:tab w:val="num" w:pos="1440"/>
        </w:tabs>
        <w:ind w:left="1440" w:hanging="360"/>
      </w:pPr>
      <w:rPr>
        <w:rFonts w:ascii="Arial" w:hAnsi="Arial" w:hint="default"/>
      </w:rPr>
    </w:lvl>
    <w:lvl w:ilvl="2" w:tplc="5A480AD0" w:tentative="1">
      <w:start w:val="1"/>
      <w:numFmt w:val="bullet"/>
      <w:lvlText w:val="•"/>
      <w:lvlJc w:val="left"/>
      <w:pPr>
        <w:tabs>
          <w:tab w:val="num" w:pos="2160"/>
        </w:tabs>
        <w:ind w:left="2160" w:hanging="360"/>
      </w:pPr>
      <w:rPr>
        <w:rFonts w:ascii="Arial" w:hAnsi="Arial" w:hint="default"/>
      </w:rPr>
    </w:lvl>
    <w:lvl w:ilvl="3" w:tplc="2B945408" w:tentative="1">
      <w:start w:val="1"/>
      <w:numFmt w:val="bullet"/>
      <w:lvlText w:val="•"/>
      <w:lvlJc w:val="left"/>
      <w:pPr>
        <w:tabs>
          <w:tab w:val="num" w:pos="2880"/>
        </w:tabs>
        <w:ind w:left="2880" w:hanging="360"/>
      </w:pPr>
      <w:rPr>
        <w:rFonts w:ascii="Arial" w:hAnsi="Arial" w:hint="default"/>
      </w:rPr>
    </w:lvl>
    <w:lvl w:ilvl="4" w:tplc="2A86E236" w:tentative="1">
      <w:start w:val="1"/>
      <w:numFmt w:val="bullet"/>
      <w:lvlText w:val="•"/>
      <w:lvlJc w:val="left"/>
      <w:pPr>
        <w:tabs>
          <w:tab w:val="num" w:pos="3600"/>
        </w:tabs>
        <w:ind w:left="3600" w:hanging="360"/>
      </w:pPr>
      <w:rPr>
        <w:rFonts w:ascii="Arial" w:hAnsi="Arial" w:hint="default"/>
      </w:rPr>
    </w:lvl>
    <w:lvl w:ilvl="5" w:tplc="BA7CA942" w:tentative="1">
      <w:start w:val="1"/>
      <w:numFmt w:val="bullet"/>
      <w:lvlText w:val="•"/>
      <w:lvlJc w:val="left"/>
      <w:pPr>
        <w:tabs>
          <w:tab w:val="num" w:pos="4320"/>
        </w:tabs>
        <w:ind w:left="4320" w:hanging="360"/>
      </w:pPr>
      <w:rPr>
        <w:rFonts w:ascii="Arial" w:hAnsi="Arial" w:hint="default"/>
      </w:rPr>
    </w:lvl>
    <w:lvl w:ilvl="6" w:tplc="E54057F4" w:tentative="1">
      <w:start w:val="1"/>
      <w:numFmt w:val="bullet"/>
      <w:lvlText w:val="•"/>
      <w:lvlJc w:val="left"/>
      <w:pPr>
        <w:tabs>
          <w:tab w:val="num" w:pos="5040"/>
        </w:tabs>
        <w:ind w:left="5040" w:hanging="360"/>
      </w:pPr>
      <w:rPr>
        <w:rFonts w:ascii="Arial" w:hAnsi="Arial" w:hint="default"/>
      </w:rPr>
    </w:lvl>
    <w:lvl w:ilvl="7" w:tplc="BA609898" w:tentative="1">
      <w:start w:val="1"/>
      <w:numFmt w:val="bullet"/>
      <w:lvlText w:val="•"/>
      <w:lvlJc w:val="left"/>
      <w:pPr>
        <w:tabs>
          <w:tab w:val="num" w:pos="5760"/>
        </w:tabs>
        <w:ind w:left="5760" w:hanging="360"/>
      </w:pPr>
      <w:rPr>
        <w:rFonts w:ascii="Arial" w:hAnsi="Arial" w:hint="default"/>
      </w:rPr>
    </w:lvl>
    <w:lvl w:ilvl="8" w:tplc="A6DCC83A"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8EF690D"/>
    <w:multiLevelType w:val="hybridMultilevel"/>
    <w:tmpl w:val="2E6C4A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9885D9F"/>
    <w:multiLevelType w:val="multilevel"/>
    <w:tmpl w:val="7F4E6A22"/>
    <w:lvl w:ilvl="0">
      <w:start w:val="1"/>
      <w:numFmt w:val="decimal"/>
      <w:lvlText w:val="%1.0"/>
      <w:lvlJc w:val="left"/>
      <w:pPr>
        <w:ind w:left="360" w:hanging="360"/>
      </w:pPr>
      <w:rPr>
        <w:rFonts w:hint="default"/>
      </w:rPr>
    </w:lvl>
    <w:lvl w:ilvl="1">
      <w:start w:val="1"/>
      <w:numFmt w:val="decimal"/>
      <w:lvlText w:val="%1.%2"/>
      <w:lvlJc w:val="left"/>
      <w:pPr>
        <w:ind w:left="990" w:hanging="360"/>
      </w:pPr>
      <w:rPr>
        <w:rFonts w:hint="default"/>
        <w:b w:val="0"/>
        <w:bCs/>
      </w:rPr>
    </w:lvl>
    <w:lvl w:ilvl="2">
      <w:start w:val="1"/>
      <w:numFmt w:val="decimal"/>
      <w:lvlText w:val="%1.%2.%3"/>
      <w:lvlJc w:val="left"/>
      <w:pPr>
        <w:ind w:left="1890" w:hanging="720"/>
      </w:pPr>
      <w:rPr>
        <w:rFonts w:hint="default"/>
        <w:b w:val="0"/>
        <w:bCs/>
      </w:rPr>
    </w:lvl>
    <w:lvl w:ilvl="3">
      <w:start w:val="1"/>
      <w:numFmt w:val="decimal"/>
      <w:lvlText w:val="%1.%2.%3.%4"/>
      <w:lvlJc w:val="left"/>
      <w:pPr>
        <w:ind w:left="2880" w:hanging="720"/>
      </w:pPr>
      <w:rPr>
        <w:rFonts w:hint="default"/>
        <w:b w:val="0"/>
        <w:sz w:val="24"/>
        <w:szCs w:val="24"/>
      </w:rPr>
    </w:lvl>
    <w:lvl w:ilvl="4">
      <w:start w:val="1"/>
      <w:numFmt w:val="decimal"/>
      <w:lvlText w:val="%1.%2.%3.%4.%5"/>
      <w:lvlJc w:val="left"/>
      <w:pPr>
        <w:ind w:left="5490" w:hanging="1080"/>
      </w:pPr>
      <w:rPr>
        <w:rFonts w:hint="default"/>
        <w:b w:val="0"/>
        <w:bCs w:val="0"/>
        <w:sz w:val="24"/>
        <w:szCs w:val="24"/>
      </w:rPr>
    </w:lvl>
    <w:lvl w:ilvl="5">
      <w:start w:val="1"/>
      <w:numFmt w:val="decimal"/>
      <w:lvlText w:val="%1.%2.%3.%4.%5.%6"/>
      <w:lvlJc w:val="left"/>
      <w:pPr>
        <w:ind w:left="4680" w:hanging="1080"/>
      </w:pPr>
      <w:rPr>
        <w:rFonts w:hint="default"/>
        <w:b w:val="0"/>
        <w:bCs w:val="0"/>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6" w15:restartNumberingAfterBreak="0">
    <w:nsid w:val="6E7B3CD7"/>
    <w:multiLevelType w:val="hybridMultilevel"/>
    <w:tmpl w:val="94D88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ECD7137"/>
    <w:multiLevelType w:val="hybridMultilevel"/>
    <w:tmpl w:val="52C4986A"/>
    <w:lvl w:ilvl="0" w:tplc="ADFAF7F8">
      <w:start w:val="1"/>
      <w:numFmt w:val="upperLetter"/>
      <w:lvlText w:val="%1."/>
      <w:lvlJc w:val="left"/>
      <w:pPr>
        <w:ind w:left="720" w:hanging="360"/>
      </w:pPr>
    </w:lvl>
    <w:lvl w:ilvl="1" w:tplc="7F18414A">
      <w:start w:val="1"/>
      <w:numFmt w:val="lowerLetter"/>
      <w:lvlText w:val="%2."/>
      <w:lvlJc w:val="left"/>
      <w:pPr>
        <w:ind w:left="1440" w:hanging="360"/>
      </w:pPr>
    </w:lvl>
    <w:lvl w:ilvl="2" w:tplc="2EE0B624">
      <w:start w:val="1"/>
      <w:numFmt w:val="lowerRoman"/>
      <w:lvlText w:val="%3."/>
      <w:lvlJc w:val="right"/>
      <w:pPr>
        <w:ind w:left="2160" w:hanging="180"/>
      </w:pPr>
    </w:lvl>
    <w:lvl w:ilvl="3" w:tplc="36B8853A">
      <w:start w:val="1"/>
      <w:numFmt w:val="decimal"/>
      <w:lvlText w:val="%4."/>
      <w:lvlJc w:val="left"/>
      <w:pPr>
        <w:ind w:left="2880" w:hanging="360"/>
      </w:pPr>
    </w:lvl>
    <w:lvl w:ilvl="4" w:tplc="749C1E26">
      <w:start w:val="1"/>
      <w:numFmt w:val="lowerLetter"/>
      <w:lvlText w:val="%5."/>
      <w:lvlJc w:val="left"/>
      <w:pPr>
        <w:ind w:left="3600" w:hanging="360"/>
      </w:pPr>
    </w:lvl>
    <w:lvl w:ilvl="5" w:tplc="03CE5186">
      <w:start w:val="1"/>
      <w:numFmt w:val="lowerRoman"/>
      <w:lvlText w:val="%6."/>
      <w:lvlJc w:val="right"/>
      <w:pPr>
        <w:ind w:left="4320" w:hanging="180"/>
      </w:pPr>
    </w:lvl>
    <w:lvl w:ilvl="6" w:tplc="DE2E32C6">
      <w:start w:val="1"/>
      <w:numFmt w:val="decimal"/>
      <w:lvlText w:val="%7."/>
      <w:lvlJc w:val="left"/>
      <w:pPr>
        <w:ind w:left="5040" w:hanging="360"/>
      </w:pPr>
    </w:lvl>
    <w:lvl w:ilvl="7" w:tplc="58867670">
      <w:start w:val="1"/>
      <w:numFmt w:val="lowerLetter"/>
      <w:lvlText w:val="%8."/>
      <w:lvlJc w:val="left"/>
      <w:pPr>
        <w:ind w:left="5760" w:hanging="360"/>
      </w:pPr>
    </w:lvl>
    <w:lvl w:ilvl="8" w:tplc="3B32632C">
      <w:start w:val="1"/>
      <w:numFmt w:val="lowerRoman"/>
      <w:lvlText w:val="%9."/>
      <w:lvlJc w:val="right"/>
      <w:pPr>
        <w:ind w:left="6480" w:hanging="180"/>
      </w:pPr>
    </w:lvl>
  </w:abstractNum>
  <w:abstractNum w:abstractNumId="78" w15:restartNumberingAfterBreak="0">
    <w:nsid w:val="6ED95732"/>
    <w:multiLevelType w:val="hybridMultilevel"/>
    <w:tmpl w:val="CE70423C"/>
    <w:lvl w:ilvl="0" w:tplc="947A8F4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0B4717E"/>
    <w:multiLevelType w:val="hybridMultilevel"/>
    <w:tmpl w:val="99AE4D16"/>
    <w:lvl w:ilvl="0" w:tplc="0409000F">
      <w:start w:val="1"/>
      <w:numFmt w:val="decimal"/>
      <w:lvlText w:val="%1."/>
      <w:lvlJc w:val="left"/>
      <w:pPr>
        <w:ind w:left="720" w:hanging="360"/>
      </w:pPr>
      <w:rPr>
        <w:rFonts w:hint="default"/>
      </w:rPr>
    </w:lvl>
    <w:lvl w:ilvl="1" w:tplc="7F624204">
      <w:start w:val="1"/>
      <w:numFmt w:val="bullet"/>
      <w:lvlText w:val="□"/>
      <w:lvlJc w:val="left"/>
      <w:pPr>
        <w:ind w:left="1440" w:hanging="360"/>
      </w:pPr>
      <w:rPr>
        <w:rFonts w:ascii="Univers Condensed Light" w:hAnsi="Univers Condensed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0E559F8"/>
    <w:multiLevelType w:val="hybridMultilevel"/>
    <w:tmpl w:val="B0F07DAC"/>
    <w:lvl w:ilvl="0" w:tplc="0409000D">
      <w:start w:val="1"/>
      <w:numFmt w:val="bullet"/>
      <w:lvlText w:val=""/>
      <w:lvlJc w:val="left"/>
      <w:pPr>
        <w:ind w:left="720" w:hanging="360"/>
      </w:pPr>
      <w:rPr>
        <w:rFonts w:ascii="Wingdings" w:hAnsi="Wingdings" w:hint="default"/>
        <w:u w:val="none"/>
      </w:rPr>
    </w:lvl>
    <w:lvl w:ilvl="1" w:tplc="8C52BFB2">
      <w:start w:val="1"/>
      <w:numFmt w:val="lowerLetter"/>
      <w:lvlText w:val="%2."/>
      <w:lvlJc w:val="left"/>
      <w:pPr>
        <w:ind w:left="1440" w:firstLine="1080"/>
      </w:pPr>
      <w:rPr>
        <w:rFonts w:hint="default"/>
        <w:u w:val="none"/>
      </w:rPr>
    </w:lvl>
    <w:lvl w:ilvl="2" w:tplc="A2948594">
      <w:start w:val="1"/>
      <w:numFmt w:val="lowerRoman"/>
      <w:lvlText w:val="%3."/>
      <w:lvlJc w:val="right"/>
      <w:pPr>
        <w:ind w:left="2160" w:firstLine="1800"/>
      </w:pPr>
      <w:rPr>
        <w:rFonts w:hint="default"/>
        <w:u w:val="none"/>
      </w:rPr>
    </w:lvl>
    <w:lvl w:ilvl="3" w:tplc="F2425638">
      <w:start w:val="1"/>
      <w:numFmt w:val="decimal"/>
      <w:lvlText w:val="%4."/>
      <w:lvlJc w:val="left"/>
      <w:pPr>
        <w:ind w:left="2880" w:firstLine="2520"/>
      </w:pPr>
      <w:rPr>
        <w:rFonts w:hint="default"/>
        <w:u w:val="none"/>
      </w:rPr>
    </w:lvl>
    <w:lvl w:ilvl="4" w:tplc="39C821CC">
      <w:start w:val="1"/>
      <w:numFmt w:val="lowerLetter"/>
      <w:lvlText w:val="%5."/>
      <w:lvlJc w:val="left"/>
      <w:pPr>
        <w:ind w:left="3600" w:firstLine="3240"/>
      </w:pPr>
      <w:rPr>
        <w:rFonts w:hint="default"/>
        <w:u w:val="none"/>
      </w:rPr>
    </w:lvl>
    <w:lvl w:ilvl="5" w:tplc="151E6DE4">
      <w:start w:val="1"/>
      <w:numFmt w:val="lowerRoman"/>
      <w:lvlText w:val="%6."/>
      <w:lvlJc w:val="right"/>
      <w:pPr>
        <w:ind w:left="4320" w:firstLine="3960"/>
      </w:pPr>
      <w:rPr>
        <w:rFonts w:hint="default"/>
        <w:u w:val="none"/>
      </w:rPr>
    </w:lvl>
    <w:lvl w:ilvl="6" w:tplc="6122B760">
      <w:start w:val="1"/>
      <w:numFmt w:val="decimal"/>
      <w:lvlText w:val="%7."/>
      <w:lvlJc w:val="left"/>
      <w:pPr>
        <w:ind w:left="5040" w:firstLine="4680"/>
      </w:pPr>
      <w:rPr>
        <w:rFonts w:hint="default"/>
        <w:u w:val="none"/>
      </w:rPr>
    </w:lvl>
    <w:lvl w:ilvl="7" w:tplc="4BB84FEA">
      <w:start w:val="1"/>
      <w:numFmt w:val="lowerLetter"/>
      <w:lvlText w:val="%8."/>
      <w:lvlJc w:val="left"/>
      <w:pPr>
        <w:ind w:left="5760" w:firstLine="5400"/>
      </w:pPr>
      <w:rPr>
        <w:rFonts w:hint="default"/>
        <w:u w:val="none"/>
      </w:rPr>
    </w:lvl>
    <w:lvl w:ilvl="8" w:tplc="5B54FCC0">
      <w:start w:val="1"/>
      <w:numFmt w:val="lowerRoman"/>
      <w:lvlText w:val="%9."/>
      <w:lvlJc w:val="right"/>
      <w:pPr>
        <w:ind w:left="6480" w:firstLine="6120"/>
      </w:pPr>
      <w:rPr>
        <w:rFonts w:hint="default"/>
        <w:u w:val="none"/>
      </w:rPr>
    </w:lvl>
  </w:abstractNum>
  <w:abstractNum w:abstractNumId="81" w15:restartNumberingAfterBreak="0">
    <w:nsid w:val="718E1973"/>
    <w:multiLevelType w:val="hybridMultilevel"/>
    <w:tmpl w:val="1AFECEF6"/>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2" w15:restartNumberingAfterBreak="0">
    <w:nsid w:val="743740AC"/>
    <w:multiLevelType w:val="hybridMultilevel"/>
    <w:tmpl w:val="9C84E916"/>
    <w:lvl w:ilvl="0" w:tplc="9AB8026A">
      <w:start w:val="1"/>
      <w:numFmt w:val="decimal"/>
      <w:lvlText w:val="%1."/>
      <w:lvlJc w:val="left"/>
      <w:pPr>
        <w:tabs>
          <w:tab w:val="num" w:pos="720"/>
        </w:tabs>
        <w:ind w:left="720" w:hanging="360"/>
      </w:pPr>
      <w:rPr>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8F64DAF"/>
    <w:multiLevelType w:val="hybridMultilevel"/>
    <w:tmpl w:val="FFFFFFFF"/>
    <w:lvl w:ilvl="0" w:tplc="10B695E2">
      <w:start w:val="1"/>
      <w:numFmt w:val="bullet"/>
      <w:lvlText w:val=""/>
      <w:lvlJc w:val="left"/>
      <w:pPr>
        <w:ind w:left="720" w:hanging="360"/>
      </w:pPr>
      <w:rPr>
        <w:rFonts w:ascii="Symbol" w:hAnsi="Symbol" w:hint="default"/>
      </w:rPr>
    </w:lvl>
    <w:lvl w:ilvl="1" w:tplc="6478C05C">
      <w:start w:val="1"/>
      <w:numFmt w:val="bullet"/>
      <w:lvlText w:val="o"/>
      <w:lvlJc w:val="left"/>
      <w:pPr>
        <w:ind w:left="1440" w:hanging="360"/>
      </w:pPr>
      <w:rPr>
        <w:rFonts w:ascii="Courier New" w:hAnsi="Courier New" w:hint="default"/>
      </w:rPr>
    </w:lvl>
    <w:lvl w:ilvl="2" w:tplc="FAB45A4E">
      <w:start w:val="1"/>
      <w:numFmt w:val="bullet"/>
      <w:lvlText w:val=""/>
      <w:lvlJc w:val="left"/>
      <w:pPr>
        <w:ind w:left="2160" w:hanging="360"/>
      </w:pPr>
      <w:rPr>
        <w:rFonts w:ascii="Wingdings" w:hAnsi="Wingdings" w:hint="default"/>
      </w:rPr>
    </w:lvl>
    <w:lvl w:ilvl="3" w:tplc="CE2AC3E8">
      <w:start w:val="1"/>
      <w:numFmt w:val="bullet"/>
      <w:lvlText w:val=""/>
      <w:lvlJc w:val="left"/>
      <w:pPr>
        <w:ind w:left="2880" w:hanging="360"/>
      </w:pPr>
      <w:rPr>
        <w:rFonts w:ascii="Symbol" w:hAnsi="Symbol" w:hint="default"/>
      </w:rPr>
    </w:lvl>
    <w:lvl w:ilvl="4" w:tplc="448C183A">
      <w:start w:val="1"/>
      <w:numFmt w:val="bullet"/>
      <w:lvlText w:val="o"/>
      <w:lvlJc w:val="left"/>
      <w:pPr>
        <w:ind w:left="3600" w:hanging="360"/>
      </w:pPr>
      <w:rPr>
        <w:rFonts w:ascii="Courier New" w:hAnsi="Courier New" w:hint="default"/>
      </w:rPr>
    </w:lvl>
    <w:lvl w:ilvl="5" w:tplc="B726D374">
      <w:start w:val="1"/>
      <w:numFmt w:val="bullet"/>
      <w:lvlText w:val=""/>
      <w:lvlJc w:val="left"/>
      <w:pPr>
        <w:ind w:left="4320" w:hanging="360"/>
      </w:pPr>
      <w:rPr>
        <w:rFonts w:ascii="Wingdings" w:hAnsi="Wingdings" w:hint="default"/>
      </w:rPr>
    </w:lvl>
    <w:lvl w:ilvl="6" w:tplc="B26A327E">
      <w:start w:val="1"/>
      <w:numFmt w:val="bullet"/>
      <w:lvlText w:val=""/>
      <w:lvlJc w:val="left"/>
      <w:pPr>
        <w:ind w:left="5040" w:hanging="360"/>
      </w:pPr>
      <w:rPr>
        <w:rFonts w:ascii="Symbol" w:hAnsi="Symbol" w:hint="default"/>
      </w:rPr>
    </w:lvl>
    <w:lvl w:ilvl="7" w:tplc="79566F1A">
      <w:start w:val="1"/>
      <w:numFmt w:val="bullet"/>
      <w:lvlText w:val="o"/>
      <w:lvlJc w:val="left"/>
      <w:pPr>
        <w:ind w:left="5760" w:hanging="360"/>
      </w:pPr>
      <w:rPr>
        <w:rFonts w:ascii="Courier New" w:hAnsi="Courier New" w:hint="default"/>
      </w:rPr>
    </w:lvl>
    <w:lvl w:ilvl="8" w:tplc="9C3ACD56">
      <w:start w:val="1"/>
      <w:numFmt w:val="bullet"/>
      <w:lvlText w:val=""/>
      <w:lvlJc w:val="left"/>
      <w:pPr>
        <w:ind w:left="6480" w:hanging="360"/>
      </w:pPr>
      <w:rPr>
        <w:rFonts w:ascii="Wingdings" w:hAnsi="Wingdings" w:hint="default"/>
      </w:rPr>
    </w:lvl>
  </w:abstractNum>
  <w:abstractNum w:abstractNumId="84" w15:restartNumberingAfterBreak="0">
    <w:nsid w:val="7C021E49"/>
    <w:multiLevelType w:val="hybridMultilevel"/>
    <w:tmpl w:val="07C2F0F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DEA4027"/>
    <w:multiLevelType w:val="hybridMultilevel"/>
    <w:tmpl w:val="96BADE38"/>
    <w:lvl w:ilvl="0" w:tplc="02E4602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B10E6F"/>
    <w:multiLevelType w:val="multilevel"/>
    <w:tmpl w:val="FA0405D8"/>
    <w:styleLink w:val="CurrentList1"/>
    <w:lvl w:ilvl="0">
      <w:start w:val="1"/>
      <w:numFmt w:val="decimal"/>
      <w:lvlText w:val="%1."/>
      <w:lvlJc w:val="left"/>
      <w:pPr>
        <w:ind w:left="360" w:hanging="360"/>
      </w:pPr>
      <w:rPr>
        <w:rFonts w:hint="default"/>
      </w:rPr>
    </w:lvl>
    <w:lvl w:ilvl="1">
      <w:start w:val="1"/>
      <w:numFmt w:val="lowerLetter"/>
      <w:lvlText w:val="%2."/>
      <w:lvlJc w:val="left"/>
      <w:pPr>
        <w:ind w:left="-2250" w:hanging="360"/>
      </w:pPr>
    </w:lvl>
    <w:lvl w:ilvl="2">
      <w:start w:val="1"/>
      <w:numFmt w:val="lowerRoman"/>
      <w:lvlText w:val="%3."/>
      <w:lvlJc w:val="right"/>
      <w:pPr>
        <w:ind w:left="-1530" w:hanging="180"/>
      </w:pPr>
    </w:lvl>
    <w:lvl w:ilvl="3">
      <w:start w:val="1"/>
      <w:numFmt w:val="decimal"/>
      <w:lvlText w:val="%4."/>
      <w:lvlJc w:val="left"/>
      <w:pPr>
        <w:ind w:left="-810" w:hanging="360"/>
      </w:pPr>
    </w:lvl>
    <w:lvl w:ilvl="4">
      <w:start w:val="1"/>
      <w:numFmt w:val="lowerLetter"/>
      <w:lvlText w:val="%5."/>
      <w:lvlJc w:val="left"/>
      <w:pPr>
        <w:ind w:left="-90" w:hanging="360"/>
      </w:pPr>
    </w:lvl>
    <w:lvl w:ilvl="5">
      <w:start w:val="1"/>
      <w:numFmt w:val="lowerRoman"/>
      <w:lvlText w:val="%6."/>
      <w:lvlJc w:val="right"/>
      <w:pPr>
        <w:ind w:left="630" w:hanging="180"/>
      </w:pPr>
    </w:lvl>
    <w:lvl w:ilvl="6">
      <w:start w:val="1"/>
      <w:numFmt w:val="decimal"/>
      <w:lvlText w:val="%7."/>
      <w:lvlJc w:val="left"/>
      <w:pPr>
        <w:ind w:left="1350" w:hanging="360"/>
      </w:pPr>
    </w:lvl>
    <w:lvl w:ilvl="7">
      <w:start w:val="1"/>
      <w:numFmt w:val="lowerLetter"/>
      <w:lvlText w:val="%8."/>
      <w:lvlJc w:val="left"/>
      <w:pPr>
        <w:ind w:left="2070" w:hanging="360"/>
      </w:pPr>
    </w:lvl>
    <w:lvl w:ilvl="8">
      <w:start w:val="1"/>
      <w:numFmt w:val="lowerRoman"/>
      <w:lvlText w:val="%9."/>
      <w:lvlJc w:val="right"/>
      <w:pPr>
        <w:ind w:left="2790" w:hanging="180"/>
      </w:pPr>
    </w:lvl>
  </w:abstractNum>
  <w:abstractNum w:abstractNumId="87" w15:restartNumberingAfterBreak="0">
    <w:nsid w:val="7F541C06"/>
    <w:multiLevelType w:val="hybridMultilevel"/>
    <w:tmpl w:val="85CEC6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B21CC5"/>
    <w:multiLevelType w:val="hybridMultilevel"/>
    <w:tmpl w:val="160C0818"/>
    <w:lvl w:ilvl="0" w:tplc="C0B2F6A0">
      <w:start w:val="1"/>
      <w:numFmt w:val="bullet"/>
      <w:lvlText w:val=""/>
      <w:lvlJc w:val="left"/>
      <w:pPr>
        <w:ind w:left="720" w:hanging="360"/>
      </w:pPr>
      <w:rPr>
        <w:rFonts w:ascii="Wingdings" w:hAnsi="Wingdings"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99985760">
    <w:abstractNumId w:val="20"/>
  </w:num>
  <w:num w:numId="2" w16cid:durableId="1545409130">
    <w:abstractNumId w:val="0"/>
  </w:num>
  <w:num w:numId="3" w16cid:durableId="880098288">
    <w:abstractNumId w:val="68"/>
  </w:num>
  <w:num w:numId="4" w16cid:durableId="428358746">
    <w:abstractNumId w:val="22"/>
  </w:num>
  <w:num w:numId="5" w16cid:durableId="1530531889">
    <w:abstractNumId w:val="8"/>
  </w:num>
  <w:num w:numId="6" w16cid:durableId="973294305">
    <w:abstractNumId w:val="36"/>
  </w:num>
  <w:num w:numId="7" w16cid:durableId="526992290">
    <w:abstractNumId w:val="33"/>
  </w:num>
  <w:num w:numId="8" w16cid:durableId="201406116">
    <w:abstractNumId w:val="31"/>
  </w:num>
  <w:num w:numId="9" w16cid:durableId="1071924576">
    <w:abstractNumId w:val="28"/>
  </w:num>
  <w:num w:numId="10" w16cid:durableId="1358895653">
    <w:abstractNumId w:val="82"/>
  </w:num>
  <w:num w:numId="11" w16cid:durableId="341860229">
    <w:abstractNumId w:val="30"/>
    <w:lvlOverride w:ilvl="0">
      <w:startOverride w:val="1"/>
    </w:lvlOverride>
  </w:num>
  <w:num w:numId="12" w16cid:durableId="1111556162">
    <w:abstractNumId w:val="29"/>
  </w:num>
  <w:num w:numId="13" w16cid:durableId="1854952065">
    <w:abstractNumId w:val="5"/>
  </w:num>
  <w:num w:numId="14" w16cid:durableId="1021320487">
    <w:abstractNumId w:val="30"/>
  </w:num>
  <w:num w:numId="15" w16cid:durableId="1228955403">
    <w:abstractNumId w:val="61"/>
  </w:num>
  <w:num w:numId="16" w16cid:durableId="768282605">
    <w:abstractNumId w:val="37"/>
  </w:num>
  <w:num w:numId="17" w16cid:durableId="393087257">
    <w:abstractNumId w:val="27"/>
  </w:num>
  <w:num w:numId="18" w16cid:durableId="1067919979">
    <w:abstractNumId w:val="3"/>
  </w:num>
  <w:num w:numId="19" w16cid:durableId="730690670">
    <w:abstractNumId w:val="7"/>
  </w:num>
  <w:num w:numId="20" w16cid:durableId="341200256">
    <w:abstractNumId w:val="79"/>
  </w:num>
  <w:num w:numId="21" w16cid:durableId="1050614683">
    <w:abstractNumId w:val="40"/>
  </w:num>
  <w:num w:numId="22" w16cid:durableId="2141418480">
    <w:abstractNumId w:val="42"/>
  </w:num>
  <w:num w:numId="23" w16cid:durableId="2120567991">
    <w:abstractNumId w:val="42"/>
    <w:lvlOverride w:ilvl="0">
      <w:startOverride w:val="1"/>
    </w:lvlOverride>
  </w:num>
  <w:num w:numId="24" w16cid:durableId="1546867386">
    <w:abstractNumId w:val="76"/>
  </w:num>
  <w:num w:numId="25" w16cid:durableId="1763990554">
    <w:abstractNumId w:val="25"/>
  </w:num>
  <w:num w:numId="26" w16cid:durableId="1767996933">
    <w:abstractNumId w:val="72"/>
  </w:num>
  <w:num w:numId="27" w16cid:durableId="130295709">
    <w:abstractNumId w:val="30"/>
    <w:lvlOverride w:ilvl="0">
      <w:startOverride w:val="1"/>
    </w:lvlOverride>
  </w:num>
  <w:num w:numId="28" w16cid:durableId="2064323952">
    <w:abstractNumId w:val="6"/>
  </w:num>
  <w:num w:numId="29" w16cid:durableId="939490091">
    <w:abstractNumId w:val="51"/>
  </w:num>
  <w:num w:numId="30" w16cid:durableId="1114637477">
    <w:abstractNumId w:val="35"/>
  </w:num>
  <w:num w:numId="31" w16cid:durableId="1799487922">
    <w:abstractNumId w:val="16"/>
  </w:num>
  <w:num w:numId="32" w16cid:durableId="2024353992">
    <w:abstractNumId w:val="71"/>
  </w:num>
  <w:num w:numId="33" w16cid:durableId="1349480609">
    <w:abstractNumId w:val="19"/>
  </w:num>
  <w:num w:numId="34" w16cid:durableId="1542091362">
    <w:abstractNumId w:val="17"/>
  </w:num>
  <w:num w:numId="35" w16cid:durableId="1705403735">
    <w:abstractNumId w:val="39"/>
  </w:num>
  <w:num w:numId="36" w16cid:durableId="817458922">
    <w:abstractNumId w:val="88"/>
  </w:num>
  <w:num w:numId="37" w16cid:durableId="2093042142">
    <w:abstractNumId w:val="4"/>
  </w:num>
  <w:num w:numId="38" w16cid:durableId="1335381879">
    <w:abstractNumId w:val="60"/>
  </w:num>
  <w:num w:numId="39" w16cid:durableId="1452742765">
    <w:abstractNumId w:val="80"/>
  </w:num>
  <w:num w:numId="40" w16cid:durableId="1965383523">
    <w:abstractNumId w:val="63"/>
  </w:num>
  <w:num w:numId="41" w16cid:durableId="1614314865">
    <w:abstractNumId w:val="57"/>
  </w:num>
  <w:num w:numId="42" w16cid:durableId="930813421">
    <w:abstractNumId w:val="54"/>
  </w:num>
  <w:num w:numId="43" w16cid:durableId="692388565">
    <w:abstractNumId w:val="87"/>
  </w:num>
  <w:num w:numId="44" w16cid:durableId="867333511">
    <w:abstractNumId w:val="9"/>
  </w:num>
  <w:num w:numId="45" w16cid:durableId="1402823710">
    <w:abstractNumId w:val="44"/>
  </w:num>
  <w:num w:numId="46" w16cid:durableId="1881697887">
    <w:abstractNumId w:val="69"/>
  </w:num>
  <w:num w:numId="47" w16cid:durableId="679162913">
    <w:abstractNumId w:val="23"/>
  </w:num>
  <w:num w:numId="48" w16cid:durableId="1260530025">
    <w:abstractNumId w:val="84"/>
  </w:num>
  <w:num w:numId="49" w16cid:durableId="1448936537">
    <w:abstractNumId w:val="85"/>
  </w:num>
  <w:num w:numId="50" w16cid:durableId="800539212">
    <w:abstractNumId w:val="59"/>
  </w:num>
  <w:num w:numId="51" w16cid:durableId="1350453068">
    <w:abstractNumId w:val="30"/>
    <w:lvlOverride w:ilvl="0">
      <w:startOverride w:val="1"/>
    </w:lvlOverride>
  </w:num>
  <w:num w:numId="52" w16cid:durableId="1849054881">
    <w:abstractNumId w:val="30"/>
    <w:lvlOverride w:ilvl="0">
      <w:startOverride w:val="1"/>
    </w:lvlOverride>
  </w:num>
  <w:num w:numId="53" w16cid:durableId="2128892434">
    <w:abstractNumId w:val="38"/>
  </w:num>
  <w:num w:numId="54" w16cid:durableId="682245484">
    <w:abstractNumId w:val="26"/>
  </w:num>
  <w:num w:numId="55" w16cid:durableId="464203692">
    <w:abstractNumId w:val="65"/>
  </w:num>
  <w:num w:numId="56" w16cid:durableId="289946584">
    <w:abstractNumId w:val="30"/>
  </w:num>
  <w:num w:numId="57" w16cid:durableId="410011999">
    <w:abstractNumId w:val="42"/>
  </w:num>
  <w:num w:numId="58" w16cid:durableId="52853579">
    <w:abstractNumId w:val="42"/>
  </w:num>
  <w:num w:numId="59" w16cid:durableId="345505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73513210">
    <w:abstractNumId w:val="30"/>
  </w:num>
  <w:num w:numId="61" w16cid:durableId="1271624118">
    <w:abstractNumId w:val="30"/>
    <w:lvlOverride w:ilvl="0">
      <w:startOverride w:val="1"/>
    </w:lvlOverride>
  </w:num>
  <w:num w:numId="62" w16cid:durableId="403647512">
    <w:abstractNumId w:val="42"/>
  </w:num>
  <w:num w:numId="63" w16cid:durableId="129790263">
    <w:abstractNumId w:val="52"/>
  </w:num>
  <w:num w:numId="64" w16cid:durableId="1025794424">
    <w:abstractNumId w:val="58"/>
  </w:num>
  <w:num w:numId="65" w16cid:durableId="725759703">
    <w:abstractNumId w:val="11"/>
  </w:num>
  <w:num w:numId="66" w16cid:durableId="442072871">
    <w:abstractNumId w:val="15"/>
  </w:num>
  <w:num w:numId="67" w16cid:durableId="1032877864">
    <w:abstractNumId w:val="66"/>
  </w:num>
  <w:num w:numId="68" w16cid:durableId="602543046">
    <w:abstractNumId w:val="41"/>
  </w:num>
  <w:num w:numId="69" w16cid:durableId="1321613641">
    <w:abstractNumId w:val="50"/>
  </w:num>
  <w:num w:numId="70" w16cid:durableId="1874340524">
    <w:abstractNumId w:val="30"/>
  </w:num>
  <w:num w:numId="71" w16cid:durableId="2074814708">
    <w:abstractNumId w:val="30"/>
    <w:lvlOverride w:ilvl="0">
      <w:startOverride w:val="1"/>
    </w:lvlOverride>
  </w:num>
  <w:num w:numId="72" w16cid:durableId="1812752894">
    <w:abstractNumId w:val="2"/>
  </w:num>
  <w:num w:numId="73" w16cid:durableId="1263949924">
    <w:abstractNumId w:val="49"/>
  </w:num>
  <w:num w:numId="74" w16cid:durableId="1444961441">
    <w:abstractNumId w:val="32"/>
  </w:num>
  <w:num w:numId="75" w16cid:durableId="528615231">
    <w:abstractNumId w:val="81"/>
  </w:num>
  <w:num w:numId="76" w16cid:durableId="2093113407">
    <w:abstractNumId w:val="30"/>
  </w:num>
  <w:num w:numId="77" w16cid:durableId="614941908">
    <w:abstractNumId w:val="77"/>
  </w:num>
  <w:num w:numId="78" w16cid:durableId="156114063">
    <w:abstractNumId w:val="34"/>
  </w:num>
  <w:num w:numId="79" w16cid:durableId="1005861501">
    <w:abstractNumId w:val="12"/>
  </w:num>
  <w:num w:numId="80" w16cid:durableId="1278565483">
    <w:abstractNumId w:val="18"/>
  </w:num>
  <w:num w:numId="81" w16cid:durableId="459422093">
    <w:abstractNumId w:val="83"/>
  </w:num>
  <w:num w:numId="82" w16cid:durableId="189733215">
    <w:abstractNumId w:val="62"/>
  </w:num>
  <w:num w:numId="83" w16cid:durableId="1833908861">
    <w:abstractNumId w:val="13"/>
  </w:num>
  <w:num w:numId="84" w16cid:durableId="1980068766">
    <w:abstractNumId w:val="55"/>
  </w:num>
  <w:num w:numId="85" w16cid:durableId="2067413267">
    <w:abstractNumId w:val="75"/>
  </w:num>
  <w:num w:numId="86" w16cid:durableId="104965034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013458283">
    <w:abstractNumId w:val="70"/>
  </w:num>
  <w:num w:numId="88" w16cid:durableId="737173506">
    <w:abstractNumId w:val="1"/>
  </w:num>
  <w:num w:numId="89" w16cid:durableId="1179582960">
    <w:abstractNumId w:val="64"/>
  </w:num>
  <w:num w:numId="90" w16cid:durableId="1440370558">
    <w:abstractNumId w:val="74"/>
  </w:num>
  <w:num w:numId="91" w16cid:durableId="749041372">
    <w:abstractNumId w:val="47"/>
  </w:num>
  <w:num w:numId="92" w16cid:durableId="1212884315">
    <w:abstractNumId w:val="67"/>
  </w:num>
  <w:num w:numId="93" w16cid:durableId="1534613563">
    <w:abstractNumId w:val="43"/>
  </w:num>
  <w:num w:numId="94" w16cid:durableId="1334644480">
    <w:abstractNumId w:val="48"/>
  </w:num>
  <w:num w:numId="95" w16cid:durableId="444882515">
    <w:abstractNumId w:val="21"/>
  </w:num>
  <w:num w:numId="96" w16cid:durableId="937567305">
    <w:abstractNumId w:val="10"/>
  </w:num>
  <w:num w:numId="97" w16cid:durableId="586579121">
    <w:abstractNumId w:val="14"/>
  </w:num>
  <w:num w:numId="98" w16cid:durableId="1043362754">
    <w:abstractNumId w:val="53"/>
  </w:num>
  <w:num w:numId="99" w16cid:durableId="1651519427">
    <w:abstractNumId w:val="73"/>
  </w:num>
  <w:num w:numId="100" w16cid:durableId="1538852923">
    <w:abstractNumId w:val="56"/>
  </w:num>
  <w:num w:numId="101" w16cid:durableId="501969248">
    <w:abstractNumId w:val="46"/>
  </w:num>
  <w:num w:numId="102" w16cid:durableId="271324549">
    <w:abstractNumId w:val="24"/>
  </w:num>
  <w:num w:numId="103" w16cid:durableId="176582613">
    <w:abstractNumId w:val="86"/>
  </w:num>
  <w:num w:numId="104" w16cid:durableId="2051301983">
    <w:abstractNumId w:val="78"/>
  </w:num>
  <w:num w:numId="105" w16cid:durableId="620572741">
    <w:abstractNumId w:val="45"/>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numFmt w:val="lowerLette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3MzA2MDMzMTcwtzRV0lEKTi0uzszPAykwrgUAL16FmSwAAAA="/>
  </w:docVars>
  <w:rsids>
    <w:rsidRoot w:val="002A5A0E"/>
    <w:rsid w:val="00000E8C"/>
    <w:rsid w:val="00000EE1"/>
    <w:rsid w:val="000013AD"/>
    <w:rsid w:val="0000196A"/>
    <w:rsid w:val="00001AC7"/>
    <w:rsid w:val="00001CD6"/>
    <w:rsid w:val="00001E49"/>
    <w:rsid w:val="00002074"/>
    <w:rsid w:val="00002082"/>
    <w:rsid w:val="00002100"/>
    <w:rsid w:val="0000223D"/>
    <w:rsid w:val="0000275B"/>
    <w:rsid w:val="00002766"/>
    <w:rsid w:val="00002902"/>
    <w:rsid w:val="000033DA"/>
    <w:rsid w:val="00003600"/>
    <w:rsid w:val="00003764"/>
    <w:rsid w:val="00003C91"/>
    <w:rsid w:val="00003FC1"/>
    <w:rsid w:val="00004621"/>
    <w:rsid w:val="00004B7B"/>
    <w:rsid w:val="00004D7F"/>
    <w:rsid w:val="000055B9"/>
    <w:rsid w:val="00005832"/>
    <w:rsid w:val="00005AF9"/>
    <w:rsid w:val="00005D3F"/>
    <w:rsid w:val="00006263"/>
    <w:rsid w:val="000062A4"/>
    <w:rsid w:val="00006324"/>
    <w:rsid w:val="0000637C"/>
    <w:rsid w:val="00006426"/>
    <w:rsid w:val="00006B59"/>
    <w:rsid w:val="00006BEE"/>
    <w:rsid w:val="00007354"/>
    <w:rsid w:val="000073CB"/>
    <w:rsid w:val="0000794E"/>
    <w:rsid w:val="00007AE8"/>
    <w:rsid w:val="00007BC4"/>
    <w:rsid w:val="00010693"/>
    <w:rsid w:val="000106C8"/>
    <w:rsid w:val="00010822"/>
    <w:rsid w:val="00010DE3"/>
    <w:rsid w:val="00010E2F"/>
    <w:rsid w:val="00011022"/>
    <w:rsid w:val="000112D0"/>
    <w:rsid w:val="00011D5D"/>
    <w:rsid w:val="00012505"/>
    <w:rsid w:val="00012DBE"/>
    <w:rsid w:val="00013346"/>
    <w:rsid w:val="0001412A"/>
    <w:rsid w:val="00014190"/>
    <w:rsid w:val="00014598"/>
    <w:rsid w:val="00014B9D"/>
    <w:rsid w:val="00015256"/>
    <w:rsid w:val="00015818"/>
    <w:rsid w:val="000158EA"/>
    <w:rsid w:val="000159A9"/>
    <w:rsid w:val="00015A21"/>
    <w:rsid w:val="00015A67"/>
    <w:rsid w:val="00015D4B"/>
    <w:rsid w:val="00015D96"/>
    <w:rsid w:val="0001646C"/>
    <w:rsid w:val="00016549"/>
    <w:rsid w:val="000168EC"/>
    <w:rsid w:val="00016A25"/>
    <w:rsid w:val="00016BB6"/>
    <w:rsid w:val="00016BC7"/>
    <w:rsid w:val="00016D59"/>
    <w:rsid w:val="00016DC2"/>
    <w:rsid w:val="00016E14"/>
    <w:rsid w:val="00016EC2"/>
    <w:rsid w:val="00016FD1"/>
    <w:rsid w:val="000173F3"/>
    <w:rsid w:val="000174DE"/>
    <w:rsid w:val="0002011F"/>
    <w:rsid w:val="00020427"/>
    <w:rsid w:val="00020510"/>
    <w:rsid w:val="00020751"/>
    <w:rsid w:val="00020E9E"/>
    <w:rsid w:val="00020F4B"/>
    <w:rsid w:val="00020F5D"/>
    <w:rsid w:val="00020F8D"/>
    <w:rsid w:val="00021047"/>
    <w:rsid w:val="000219D4"/>
    <w:rsid w:val="00021AD5"/>
    <w:rsid w:val="00021F58"/>
    <w:rsid w:val="000221D9"/>
    <w:rsid w:val="00022775"/>
    <w:rsid w:val="00022BCD"/>
    <w:rsid w:val="00022D14"/>
    <w:rsid w:val="00023208"/>
    <w:rsid w:val="00023286"/>
    <w:rsid w:val="000233A6"/>
    <w:rsid w:val="00023928"/>
    <w:rsid w:val="00023A71"/>
    <w:rsid w:val="00024246"/>
    <w:rsid w:val="000248C7"/>
    <w:rsid w:val="0002490F"/>
    <w:rsid w:val="00025BBB"/>
    <w:rsid w:val="0002606F"/>
    <w:rsid w:val="00026265"/>
    <w:rsid w:val="00026441"/>
    <w:rsid w:val="000278AD"/>
    <w:rsid w:val="00027DC7"/>
    <w:rsid w:val="00027DCD"/>
    <w:rsid w:val="000300A8"/>
    <w:rsid w:val="00030407"/>
    <w:rsid w:val="00030740"/>
    <w:rsid w:val="00030B24"/>
    <w:rsid w:val="00030C77"/>
    <w:rsid w:val="00030DA7"/>
    <w:rsid w:val="00030EF4"/>
    <w:rsid w:val="00031056"/>
    <w:rsid w:val="00031283"/>
    <w:rsid w:val="000312F4"/>
    <w:rsid w:val="00031A40"/>
    <w:rsid w:val="00031C25"/>
    <w:rsid w:val="000327FA"/>
    <w:rsid w:val="000329D8"/>
    <w:rsid w:val="00032A44"/>
    <w:rsid w:val="00032E60"/>
    <w:rsid w:val="00032F6C"/>
    <w:rsid w:val="00033172"/>
    <w:rsid w:val="00033A4D"/>
    <w:rsid w:val="00034629"/>
    <w:rsid w:val="0003487C"/>
    <w:rsid w:val="00034B98"/>
    <w:rsid w:val="00035F0B"/>
    <w:rsid w:val="00035FA0"/>
    <w:rsid w:val="00036833"/>
    <w:rsid w:val="00036D68"/>
    <w:rsid w:val="00036EEA"/>
    <w:rsid w:val="00037126"/>
    <w:rsid w:val="00037715"/>
    <w:rsid w:val="000377A3"/>
    <w:rsid w:val="0003791D"/>
    <w:rsid w:val="00037AA3"/>
    <w:rsid w:val="00037EFC"/>
    <w:rsid w:val="00040040"/>
    <w:rsid w:val="000409AB"/>
    <w:rsid w:val="00040FB8"/>
    <w:rsid w:val="000413CF"/>
    <w:rsid w:val="00041C68"/>
    <w:rsid w:val="00042163"/>
    <w:rsid w:val="00042471"/>
    <w:rsid w:val="0004290A"/>
    <w:rsid w:val="00042A2B"/>
    <w:rsid w:val="00043426"/>
    <w:rsid w:val="000435B1"/>
    <w:rsid w:val="00043642"/>
    <w:rsid w:val="0004374F"/>
    <w:rsid w:val="00043C2A"/>
    <w:rsid w:val="00043DF8"/>
    <w:rsid w:val="0004400B"/>
    <w:rsid w:val="00044080"/>
    <w:rsid w:val="000440B6"/>
    <w:rsid w:val="00044523"/>
    <w:rsid w:val="00044614"/>
    <w:rsid w:val="000446B1"/>
    <w:rsid w:val="0004488E"/>
    <w:rsid w:val="000454C6"/>
    <w:rsid w:val="00045741"/>
    <w:rsid w:val="00046283"/>
    <w:rsid w:val="0004665C"/>
    <w:rsid w:val="0004668A"/>
    <w:rsid w:val="00046892"/>
    <w:rsid w:val="00046A02"/>
    <w:rsid w:val="00046A31"/>
    <w:rsid w:val="00046B8E"/>
    <w:rsid w:val="00046F04"/>
    <w:rsid w:val="00046F90"/>
    <w:rsid w:val="0004781D"/>
    <w:rsid w:val="000478BE"/>
    <w:rsid w:val="000500E3"/>
    <w:rsid w:val="0005030A"/>
    <w:rsid w:val="000505D4"/>
    <w:rsid w:val="000507AF"/>
    <w:rsid w:val="00050881"/>
    <w:rsid w:val="00050C64"/>
    <w:rsid w:val="00050F9E"/>
    <w:rsid w:val="00051CBD"/>
    <w:rsid w:val="0005220E"/>
    <w:rsid w:val="00052223"/>
    <w:rsid w:val="000526C3"/>
    <w:rsid w:val="000527BC"/>
    <w:rsid w:val="00052F5D"/>
    <w:rsid w:val="00053175"/>
    <w:rsid w:val="000531BD"/>
    <w:rsid w:val="0005364A"/>
    <w:rsid w:val="0005395A"/>
    <w:rsid w:val="00053A97"/>
    <w:rsid w:val="00053BEF"/>
    <w:rsid w:val="00054269"/>
    <w:rsid w:val="000544F0"/>
    <w:rsid w:val="000544F8"/>
    <w:rsid w:val="00054629"/>
    <w:rsid w:val="000546A8"/>
    <w:rsid w:val="00054CC8"/>
    <w:rsid w:val="0005554A"/>
    <w:rsid w:val="00055711"/>
    <w:rsid w:val="00055B49"/>
    <w:rsid w:val="00055E8C"/>
    <w:rsid w:val="000566B4"/>
    <w:rsid w:val="00056813"/>
    <w:rsid w:val="000568BB"/>
    <w:rsid w:val="00057153"/>
    <w:rsid w:val="000572B4"/>
    <w:rsid w:val="000579CE"/>
    <w:rsid w:val="000601A7"/>
    <w:rsid w:val="000601BC"/>
    <w:rsid w:val="000603D4"/>
    <w:rsid w:val="00060786"/>
    <w:rsid w:val="00060FDD"/>
    <w:rsid w:val="0006102C"/>
    <w:rsid w:val="0006121A"/>
    <w:rsid w:val="000618B1"/>
    <w:rsid w:val="0006198E"/>
    <w:rsid w:val="00061A8E"/>
    <w:rsid w:val="00061F6D"/>
    <w:rsid w:val="000620CF"/>
    <w:rsid w:val="000637EC"/>
    <w:rsid w:val="00063AE9"/>
    <w:rsid w:val="00063B5B"/>
    <w:rsid w:val="00064047"/>
    <w:rsid w:val="00064678"/>
    <w:rsid w:val="0006478B"/>
    <w:rsid w:val="00064B57"/>
    <w:rsid w:val="00064FE4"/>
    <w:rsid w:val="000657B5"/>
    <w:rsid w:val="000658B5"/>
    <w:rsid w:val="000658FE"/>
    <w:rsid w:val="000662ED"/>
    <w:rsid w:val="00066337"/>
    <w:rsid w:val="00066533"/>
    <w:rsid w:val="0006697F"/>
    <w:rsid w:val="00066A8F"/>
    <w:rsid w:val="00066EF1"/>
    <w:rsid w:val="0006765D"/>
    <w:rsid w:val="00067AF3"/>
    <w:rsid w:val="00067F4D"/>
    <w:rsid w:val="00070389"/>
    <w:rsid w:val="00070593"/>
    <w:rsid w:val="00071106"/>
    <w:rsid w:val="00071807"/>
    <w:rsid w:val="00072341"/>
    <w:rsid w:val="00072822"/>
    <w:rsid w:val="00072D9C"/>
    <w:rsid w:val="000735E4"/>
    <w:rsid w:val="00073671"/>
    <w:rsid w:val="00073C99"/>
    <w:rsid w:val="00073DAD"/>
    <w:rsid w:val="00073ED3"/>
    <w:rsid w:val="000745AD"/>
    <w:rsid w:val="000746DF"/>
    <w:rsid w:val="000749FA"/>
    <w:rsid w:val="00074A7D"/>
    <w:rsid w:val="000757B9"/>
    <w:rsid w:val="000757F3"/>
    <w:rsid w:val="0007589E"/>
    <w:rsid w:val="00075ADD"/>
    <w:rsid w:val="00075B44"/>
    <w:rsid w:val="00075E1E"/>
    <w:rsid w:val="00076058"/>
    <w:rsid w:val="00076445"/>
    <w:rsid w:val="00076763"/>
    <w:rsid w:val="00076ECF"/>
    <w:rsid w:val="000772B1"/>
    <w:rsid w:val="000773FA"/>
    <w:rsid w:val="00077848"/>
    <w:rsid w:val="00077D48"/>
    <w:rsid w:val="00077F29"/>
    <w:rsid w:val="00077FB6"/>
    <w:rsid w:val="00080A2F"/>
    <w:rsid w:val="00080EA9"/>
    <w:rsid w:val="00081038"/>
    <w:rsid w:val="000818A1"/>
    <w:rsid w:val="000828D5"/>
    <w:rsid w:val="0008324D"/>
    <w:rsid w:val="00083C51"/>
    <w:rsid w:val="00083C69"/>
    <w:rsid w:val="00083FE7"/>
    <w:rsid w:val="00084232"/>
    <w:rsid w:val="00084236"/>
    <w:rsid w:val="000846AA"/>
    <w:rsid w:val="0008487F"/>
    <w:rsid w:val="00084A67"/>
    <w:rsid w:val="00084B12"/>
    <w:rsid w:val="000851D1"/>
    <w:rsid w:val="000853B6"/>
    <w:rsid w:val="000859EA"/>
    <w:rsid w:val="00086438"/>
    <w:rsid w:val="0008683F"/>
    <w:rsid w:val="00086DBC"/>
    <w:rsid w:val="000877D5"/>
    <w:rsid w:val="000879DB"/>
    <w:rsid w:val="00087F6F"/>
    <w:rsid w:val="0009040E"/>
    <w:rsid w:val="00090CF8"/>
    <w:rsid w:val="00091235"/>
    <w:rsid w:val="00091588"/>
    <w:rsid w:val="00091E50"/>
    <w:rsid w:val="00092648"/>
    <w:rsid w:val="00092FA1"/>
    <w:rsid w:val="000932ED"/>
    <w:rsid w:val="0009339B"/>
    <w:rsid w:val="000933BB"/>
    <w:rsid w:val="0009371F"/>
    <w:rsid w:val="000938E1"/>
    <w:rsid w:val="00093B2F"/>
    <w:rsid w:val="00093B65"/>
    <w:rsid w:val="00093DFE"/>
    <w:rsid w:val="000940A5"/>
    <w:rsid w:val="00094233"/>
    <w:rsid w:val="00094630"/>
    <w:rsid w:val="00094943"/>
    <w:rsid w:val="00094C39"/>
    <w:rsid w:val="00095297"/>
    <w:rsid w:val="00095584"/>
    <w:rsid w:val="000955CD"/>
    <w:rsid w:val="000962BA"/>
    <w:rsid w:val="000969FF"/>
    <w:rsid w:val="00096A62"/>
    <w:rsid w:val="00096B77"/>
    <w:rsid w:val="0009735D"/>
    <w:rsid w:val="00097616"/>
    <w:rsid w:val="000A007A"/>
    <w:rsid w:val="000A0208"/>
    <w:rsid w:val="000A059B"/>
    <w:rsid w:val="000A0A3A"/>
    <w:rsid w:val="000A0E07"/>
    <w:rsid w:val="000A171B"/>
    <w:rsid w:val="000A1B0A"/>
    <w:rsid w:val="000A1C08"/>
    <w:rsid w:val="000A1C0B"/>
    <w:rsid w:val="000A1DE6"/>
    <w:rsid w:val="000A249A"/>
    <w:rsid w:val="000A254A"/>
    <w:rsid w:val="000A254B"/>
    <w:rsid w:val="000A2D31"/>
    <w:rsid w:val="000A2FD6"/>
    <w:rsid w:val="000A3349"/>
    <w:rsid w:val="000A34BC"/>
    <w:rsid w:val="000A3A0F"/>
    <w:rsid w:val="000A414F"/>
    <w:rsid w:val="000A5727"/>
    <w:rsid w:val="000A578E"/>
    <w:rsid w:val="000A5983"/>
    <w:rsid w:val="000A651B"/>
    <w:rsid w:val="000A6618"/>
    <w:rsid w:val="000A6966"/>
    <w:rsid w:val="000A69C1"/>
    <w:rsid w:val="000A70E3"/>
    <w:rsid w:val="000A7268"/>
    <w:rsid w:val="000A72E9"/>
    <w:rsid w:val="000A752D"/>
    <w:rsid w:val="000A783C"/>
    <w:rsid w:val="000A7A1C"/>
    <w:rsid w:val="000B092C"/>
    <w:rsid w:val="000B2110"/>
    <w:rsid w:val="000B283C"/>
    <w:rsid w:val="000B2B5D"/>
    <w:rsid w:val="000B302B"/>
    <w:rsid w:val="000B30F0"/>
    <w:rsid w:val="000B34E2"/>
    <w:rsid w:val="000B35A1"/>
    <w:rsid w:val="000B37CE"/>
    <w:rsid w:val="000B382F"/>
    <w:rsid w:val="000B48CF"/>
    <w:rsid w:val="000B494D"/>
    <w:rsid w:val="000B4AED"/>
    <w:rsid w:val="000B4C50"/>
    <w:rsid w:val="000B4F78"/>
    <w:rsid w:val="000B5213"/>
    <w:rsid w:val="000B56AD"/>
    <w:rsid w:val="000B5958"/>
    <w:rsid w:val="000B60C4"/>
    <w:rsid w:val="000B62C7"/>
    <w:rsid w:val="000B6346"/>
    <w:rsid w:val="000B73D9"/>
    <w:rsid w:val="000B7B84"/>
    <w:rsid w:val="000C00CE"/>
    <w:rsid w:val="000C0CA5"/>
    <w:rsid w:val="000C0E23"/>
    <w:rsid w:val="000C11CA"/>
    <w:rsid w:val="000C1209"/>
    <w:rsid w:val="000C1B07"/>
    <w:rsid w:val="000C20F5"/>
    <w:rsid w:val="000C2186"/>
    <w:rsid w:val="000C2313"/>
    <w:rsid w:val="000C26DC"/>
    <w:rsid w:val="000C2B8D"/>
    <w:rsid w:val="000C2D57"/>
    <w:rsid w:val="000C327B"/>
    <w:rsid w:val="000C3380"/>
    <w:rsid w:val="000C3674"/>
    <w:rsid w:val="000C383B"/>
    <w:rsid w:val="000C38A5"/>
    <w:rsid w:val="000C3CF1"/>
    <w:rsid w:val="000C3EFB"/>
    <w:rsid w:val="000C4349"/>
    <w:rsid w:val="000C43A0"/>
    <w:rsid w:val="000C4D9A"/>
    <w:rsid w:val="000C58D5"/>
    <w:rsid w:val="000C5A37"/>
    <w:rsid w:val="000C5A39"/>
    <w:rsid w:val="000C621A"/>
    <w:rsid w:val="000C6676"/>
    <w:rsid w:val="000C6A12"/>
    <w:rsid w:val="000C6C32"/>
    <w:rsid w:val="000C6DCB"/>
    <w:rsid w:val="000C75AC"/>
    <w:rsid w:val="000C7726"/>
    <w:rsid w:val="000C7F2C"/>
    <w:rsid w:val="000C7FD1"/>
    <w:rsid w:val="000D032F"/>
    <w:rsid w:val="000D1B37"/>
    <w:rsid w:val="000D21B2"/>
    <w:rsid w:val="000D2241"/>
    <w:rsid w:val="000D22DB"/>
    <w:rsid w:val="000D22E9"/>
    <w:rsid w:val="000D2515"/>
    <w:rsid w:val="000D2AC0"/>
    <w:rsid w:val="000D2E29"/>
    <w:rsid w:val="000D2EE5"/>
    <w:rsid w:val="000D3139"/>
    <w:rsid w:val="000D32E5"/>
    <w:rsid w:val="000D3743"/>
    <w:rsid w:val="000D39EA"/>
    <w:rsid w:val="000D4641"/>
    <w:rsid w:val="000D4A03"/>
    <w:rsid w:val="000D4C80"/>
    <w:rsid w:val="000D4DCD"/>
    <w:rsid w:val="000D582E"/>
    <w:rsid w:val="000D62FD"/>
    <w:rsid w:val="000D678B"/>
    <w:rsid w:val="000D67E4"/>
    <w:rsid w:val="000E03C5"/>
    <w:rsid w:val="000E0A34"/>
    <w:rsid w:val="000E0B58"/>
    <w:rsid w:val="000E0BE6"/>
    <w:rsid w:val="000E0FD7"/>
    <w:rsid w:val="000E0FDF"/>
    <w:rsid w:val="000E145D"/>
    <w:rsid w:val="000E1C44"/>
    <w:rsid w:val="000E2187"/>
    <w:rsid w:val="000E2C08"/>
    <w:rsid w:val="000E37C4"/>
    <w:rsid w:val="000E38A2"/>
    <w:rsid w:val="000E439C"/>
    <w:rsid w:val="000E4468"/>
    <w:rsid w:val="000E5305"/>
    <w:rsid w:val="000E539E"/>
    <w:rsid w:val="000E56FB"/>
    <w:rsid w:val="000E5D98"/>
    <w:rsid w:val="000E61A6"/>
    <w:rsid w:val="000E6310"/>
    <w:rsid w:val="000E63F8"/>
    <w:rsid w:val="000E6758"/>
    <w:rsid w:val="000E68FF"/>
    <w:rsid w:val="000E6E12"/>
    <w:rsid w:val="000E72D3"/>
    <w:rsid w:val="000E7CED"/>
    <w:rsid w:val="000E7DBE"/>
    <w:rsid w:val="000E7F09"/>
    <w:rsid w:val="000F0167"/>
    <w:rsid w:val="000F0481"/>
    <w:rsid w:val="000F0598"/>
    <w:rsid w:val="000F0A33"/>
    <w:rsid w:val="000F0CB4"/>
    <w:rsid w:val="000F16D7"/>
    <w:rsid w:val="000F177F"/>
    <w:rsid w:val="000F1924"/>
    <w:rsid w:val="000F1FE6"/>
    <w:rsid w:val="000F203F"/>
    <w:rsid w:val="000F24A2"/>
    <w:rsid w:val="000F3281"/>
    <w:rsid w:val="000F35CF"/>
    <w:rsid w:val="000F3FF1"/>
    <w:rsid w:val="000F40E8"/>
    <w:rsid w:val="000F431F"/>
    <w:rsid w:val="000F4856"/>
    <w:rsid w:val="000F55A6"/>
    <w:rsid w:val="000F573E"/>
    <w:rsid w:val="000F582A"/>
    <w:rsid w:val="000F5E9E"/>
    <w:rsid w:val="000F70FA"/>
    <w:rsid w:val="000F74C2"/>
    <w:rsid w:val="000F750C"/>
    <w:rsid w:val="000F765B"/>
    <w:rsid w:val="000F77A7"/>
    <w:rsid w:val="000F78D4"/>
    <w:rsid w:val="000F7E12"/>
    <w:rsid w:val="0010024D"/>
    <w:rsid w:val="00100260"/>
    <w:rsid w:val="00100489"/>
    <w:rsid w:val="001005DE"/>
    <w:rsid w:val="001008A7"/>
    <w:rsid w:val="0010113C"/>
    <w:rsid w:val="00101403"/>
    <w:rsid w:val="0010176D"/>
    <w:rsid w:val="00101ED5"/>
    <w:rsid w:val="00102041"/>
    <w:rsid w:val="00102377"/>
    <w:rsid w:val="00102CCE"/>
    <w:rsid w:val="00102FDC"/>
    <w:rsid w:val="001034CA"/>
    <w:rsid w:val="00103F88"/>
    <w:rsid w:val="00104E2B"/>
    <w:rsid w:val="001052EA"/>
    <w:rsid w:val="0010571D"/>
    <w:rsid w:val="00105872"/>
    <w:rsid w:val="0010590B"/>
    <w:rsid w:val="00105CA6"/>
    <w:rsid w:val="00105F2F"/>
    <w:rsid w:val="001062A8"/>
    <w:rsid w:val="001066B7"/>
    <w:rsid w:val="001067F7"/>
    <w:rsid w:val="00106E6C"/>
    <w:rsid w:val="00106ED7"/>
    <w:rsid w:val="00106F95"/>
    <w:rsid w:val="0010701D"/>
    <w:rsid w:val="001072B2"/>
    <w:rsid w:val="00107535"/>
    <w:rsid w:val="00107801"/>
    <w:rsid w:val="001079D4"/>
    <w:rsid w:val="00110566"/>
    <w:rsid w:val="00110778"/>
    <w:rsid w:val="001109D7"/>
    <w:rsid w:val="00110AE4"/>
    <w:rsid w:val="00110BF8"/>
    <w:rsid w:val="001110BA"/>
    <w:rsid w:val="00111207"/>
    <w:rsid w:val="00111372"/>
    <w:rsid w:val="00111B92"/>
    <w:rsid w:val="00111D65"/>
    <w:rsid w:val="00111EB6"/>
    <w:rsid w:val="0011203B"/>
    <w:rsid w:val="001120D6"/>
    <w:rsid w:val="00112508"/>
    <w:rsid w:val="00112526"/>
    <w:rsid w:val="00112AB0"/>
    <w:rsid w:val="001133A6"/>
    <w:rsid w:val="0011344E"/>
    <w:rsid w:val="0011398B"/>
    <w:rsid w:val="00114210"/>
    <w:rsid w:val="00114272"/>
    <w:rsid w:val="00114293"/>
    <w:rsid w:val="00114541"/>
    <w:rsid w:val="00114643"/>
    <w:rsid w:val="00114689"/>
    <w:rsid w:val="001149F5"/>
    <w:rsid w:val="0011588B"/>
    <w:rsid w:val="001158E7"/>
    <w:rsid w:val="00115C59"/>
    <w:rsid w:val="0011641F"/>
    <w:rsid w:val="00116539"/>
    <w:rsid w:val="001169C9"/>
    <w:rsid w:val="00116F6E"/>
    <w:rsid w:val="001171A8"/>
    <w:rsid w:val="0011DF64"/>
    <w:rsid w:val="00120101"/>
    <w:rsid w:val="00120513"/>
    <w:rsid w:val="00120570"/>
    <w:rsid w:val="00120738"/>
    <w:rsid w:val="001207CD"/>
    <w:rsid w:val="00120867"/>
    <w:rsid w:val="00120CA2"/>
    <w:rsid w:val="00121391"/>
    <w:rsid w:val="0012186D"/>
    <w:rsid w:val="00122136"/>
    <w:rsid w:val="0012262D"/>
    <w:rsid w:val="00122899"/>
    <w:rsid w:val="00122BB5"/>
    <w:rsid w:val="00122CAE"/>
    <w:rsid w:val="001233DC"/>
    <w:rsid w:val="0012352B"/>
    <w:rsid w:val="00123DB6"/>
    <w:rsid w:val="001244E7"/>
    <w:rsid w:val="00124C2A"/>
    <w:rsid w:val="00124E2C"/>
    <w:rsid w:val="001255BA"/>
    <w:rsid w:val="001256AA"/>
    <w:rsid w:val="00125919"/>
    <w:rsid w:val="00125B97"/>
    <w:rsid w:val="00126076"/>
    <w:rsid w:val="00126743"/>
    <w:rsid w:val="00126D9B"/>
    <w:rsid w:val="00126DB1"/>
    <w:rsid w:val="00126FB5"/>
    <w:rsid w:val="001270E4"/>
    <w:rsid w:val="001274D5"/>
    <w:rsid w:val="00127650"/>
    <w:rsid w:val="001276B6"/>
    <w:rsid w:val="00127755"/>
    <w:rsid w:val="0013030F"/>
    <w:rsid w:val="001311A4"/>
    <w:rsid w:val="0013142A"/>
    <w:rsid w:val="00131AF6"/>
    <w:rsid w:val="00131C11"/>
    <w:rsid w:val="00131C90"/>
    <w:rsid w:val="00131F2C"/>
    <w:rsid w:val="001320C5"/>
    <w:rsid w:val="001321FB"/>
    <w:rsid w:val="00132E9F"/>
    <w:rsid w:val="0013326B"/>
    <w:rsid w:val="00133271"/>
    <w:rsid w:val="0013335F"/>
    <w:rsid w:val="0013350F"/>
    <w:rsid w:val="001339D1"/>
    <w:rsid w:val="00133A42"/>
    <w:rsid w:val="001340D3"/>
    <w:rsid w:val="0013428A"/>
    <w:rsid w:val="00134E97"/>
    <w:rsid w:val="0013518B"/>
    <w:rsid w:val="00135211"/>
    <w:rsid w:val="00135449"/>
    <w:rsid w:val="001358E9"/>
    <w:rsid w:val="00135AF0"/>
    <w:rsid w:val="00135E17"/>
    <w:rsid w:val="00135FF6"/>
    <w:rsid w:val="00136071"/>
    <w:rsid w:val="00136395"/>
    <w:rsid w:val="00136588"/>
    <w:rsid w:val="0013667E"/>
    <w:rsid w:val="00137161"/>
    <w:rsid w:val="00137401"/>
    <w:rsid w:val="00137ABF"/>
    <w:rsid w:val="0014032D"/>
    <w:rsid w:val="00140436"/>
    <w:rsid w:val="001408F1"/>
    <w:rsid w:val="00140BEC"/>
    <w:rsid w:val="00140CF4"/>
    <w:rsid w:val="00140FD2"/>
    <w:rsid w:val="00141127"/>
    <w:rsid w:val="00141647"/>
    <w:rsid w:val="00141D83"/>
    <w:rsid w:val="0014226A"/>
    <w:rsid w:val="0014262A"/>
    <w:rsid w:val="00142793"/>
    <w:rsid w:val="00142870"/>
    <w:rsid w:val="00142D23"/>
    <w:rsid w:val="00143CA8"/>
    <w:rsid w:val="00143EB3"/>
    <w:rsid w:val="00144F8D"/>
    <w:rsid w:val="00145469"/>
    <w:rsid w:val="0014561E"/>
    <w:rsid w:val="00145770"/>
    <w:rsid w:val="00145B96"/>
    <w:rsid w:val="001462DA"/>
    <w:rsid w:val="00146367"/>
    <w:rsid w:val="0014647A"/>
    <w:rsid w:val="001464AC"/>
    <w:rsid w:val="001467D0"/>
    <w:rsid w:val="00146B14"/>
    <w:rsid w:val="00146BC0"/>
    <w:rsid w:val="00146C29"/>
    <w:rsid w:val="00147555"/>
    <w:rsid w:val="0014789E"/>
    <w:rsid w:val="001479E5"/>
    <w:rsid w:val="00147C09"/>
    <w:rsid w:val="00147F91"/>
    <w:rsid w:val="00150047"/>
    <w:rsid w:val="00150BB4"/>
    <w:rsid w:val="00150BC1"/>
    <w:rsid w:val="00150D53"/>
    <w:rsid w:val="00151D9B"/>
    <w:rsid w:val="001522EA"/>
    <w:rsid w:val="00152686"/>
    <w:rsid w:val="0015291A"/>
    <w:rsid w:val="00152AAA"/>
    <w:rsid w:val="00152E46"/>
    <w:rsid w:val="00152E8F"/>
    <w:rsid w:val="00153421"/>
    <w:rsid w:val="00153A71"/>
    <w:rsid w:val="00153FF8"/>
    <w:rsid w:val="00154149"/>
    <w:rsid w:val="00154D29"/>
    <w:rsid w:val="00154D61"/>
    <w:rsid w:val="00154F81"/>
    <w:rsid w:val="00155B9D"/>
    <w:rsid w:val="0015668B"/>
    <w:rsid w:val="00156F8A"/>
    <w:rsid w:val="001570F5"/>
    <w:rsid w:val="00157686"/>
    <w:rsid w:val="00157F63"/>
    <w:rsid w:val="00160AFD"/>
    <w:rsid w:val="00160D6C"/>
    <w:rsid w:val="001610C1"/>
    <w:rsid w:val="0016143D"/>
    <w:rsid w:val="00161734"/>
    <w:rsid w:val="001618D1"/>
    <w:rsid w:val="00161CBE"/>
    <w:rsid w:val="0016293A"/>
    <w:rsid w:val="0016353E"/>
    <w:rsid w:val="00163A87"/>
    <w:rsid w:val="00163CE4"/>
    <w:rsid w:val="00164BA0"/>
    <w:rsid w:val="00164C37"/>
    <w:rsid w:val="00164E24"/>
    <w:rsid w:val="001650FD"/>
    <w:rsid w:val="00165CCC"/>
    <w:rsid w:val="00166292"/>
    <w:rsid w:val="00166C91"/>
    <w:rsid w:val="00166FAC"/>
    <w:rsid w:val="001673EC"/>
    <w:rsid w:val="0016741F"/>
    <w:rsid w:val="0016757B"/>
    <w:rsid w:val="0016789E"/>
    <w:rsid w:val="00170672"/>
    <w:rsid w:val="00170807"/>
    <w:rsid w:val="00170EA0"/>
    <w:rsid w:val="001711A3"/>
    <w:rsid w:val="001717AA"/>
    <w:rsid w:val="00171ED3"/>
    <w:rsid w:val="0017209E"/>
    <w:rsid w:val="00172593"/>
    <w:rsid w:val="001725D6"/>
    <w:rsid w:val="00172D52"/>
    <w:rsid w:val="00172F68"/>
    <w:rsid w:val="00172FDE"/>
    <w:rsid w:val="0017353D"/>
    <w:rsid w:val="001735AD"/>
    <w:rsid w:val="00173B1B"/>
    <w:rsid w:val="00173D5F"/>
    <w:rsid w:val="0017423A"/>
    <w:rsid w:val="0017455B"/>
    <w:rsid w:val="00174574"/>
    <w:rsid w:val="00174664"/>
    <w:rsid w:val="0017467C"/>
    <w:rsid w:val="001747C5"/>
    <w:rsid w:val="00175181"/>
    <w:rsid w:val="0017519C"/>
    <w:rsid w:val="00175393"/>
    <w:rsid w:val="00175413"/>
    <w:rsid w:val="00175D63"/>
    <w:rsid w:val="00176527"/>
    <w:rsid w:val="00177D66"/>
    <w:rsid w:val="00177EC7"/>
    <w:rsid w:val="00180286"/>
    <w:rsid w:val="001804B9"/>
    <w:rsid w:val="00180C30"/>
    <w:rsid w:val="00180D04"/>
    <w:rsid w:val="00180DF1"/>
    <w:rsid w:val="00181169"/>
    <w:rsid w:val="0018167A"/>
    <w:rsid w:val="0018171C"/>
    <w:rsid w:val="001817FB"/>
    <w:rsid w:val="0018288A"/>
    <w:rsid w:val="00182909"/>
    <w:rsid w:val="0018291A"/>
    <w:rsid w:val="00182B89"/>
    <w:rsid w:val="00182E76"/>
    <w:rsid w:val="00183A34"/>
    <w:rsid w:val="00183BA9"/>
    <w:rsid w:val="00183DF2"/>
    <w:rsid w:val="001841B5"/>
    <w:rsid w:val="00184922"/>
    <w:rsid w:val="00184E91"/>
    <w:rsid w:val="00185494"/>
    <w:rsid w:val="00185D2A"/>
    <w:rsid w:val="00186179"/>
    <w:rsid w:val="00186262"/>
    <w:rsid w:val="00186295"/>
    <w:rsid w:val="00187318"/>
    <w:rsid w:val="00187334"/>
    <w:rsid w:val="001877FF"/>
    <w:rsid w:val="00187B2B"/>
    <w:rsid w:val="00187DDC"/>
    <w:rsid w:val="00190523"/>
    <w:rsid w:val="001908C7"/>
    <w:rsid w:val="001909CB"/>
    <w:rsid w:val="00190BC2"/>
    <w:rsid w:val="00190E0F"/>
    <w:rsid w:val="00190E30"/>
    <w:rsid w:val="00190EF4"/>
    <w:rsid w:val="001913AD"/>
    <w:rsid w:val="00191447"/>
    <w:rsid w:val="00191528"/>
    <w:rsid w:val="001915E9"/>
    <w:rsid w:val="00191C2A"/>
    <w:rsid w:val="00191F69"/>
    <w:rsid w:val="001926CD"/>
    <w:rsid w:val="00192761"/>
    <w:rsid w:val="00192AD4"/>
    <w:rsid w:val="00192D47"/>
    <w:rsid w:val="0019340C"/>
    <w:rsid w:val="00193CEB"/>
    <w:rsid w:val="00194474"/>
    <w:rsid w:val="0019460B"/>
    <w:rsid w:val="00194EE7"/>
    <w:rsid w:val="00195236"/>
    <w:rsid w:val="00195528"/>
    <w:rsid w:val="001958D2"/>
    <w:rsid w:val="00196127"/>
    <w:rsid w:val="0019660C"/>
    <w:rsid w:val="00196CC1"/>
    <w:rsid w:val="00197338"/>
    <w:rsid w:val="001973F2"/>
    <w:rsid w:val="001977AC"/>
    <w:rsid w:val="00197C02"/>
    <w:rsid w:val="00197E3C"/>
    <w:rsid w:val="001A033F"/>
    <w:rsid w:val="001A04E7"/>
    <w:rsid w:val="001A04EA"/>
    <w:rsid w:val="001A0A9C"/>
    <w:rsid w:val="001A0D0F"/>
    <w:rsid w:val="001A0E8E"/>
    <w:rsid w:val="001A0F53"/>
    <w:rsid w:val="001A1416"/>
    <w:rsid w:val="001A1995"/>
    <w:rsid w:val="001A1DBF"/>
    <w:rsid w:val="001A22A4"/>
    <w:rsid w:val="001A28BD"/>
    <w:rsid w:val="001A28CD"/>
    <w:rsid w:val="001A2913"/>
    <w:rsid w:val="001A2BCC"/>
    <w:rsid w:val="001A2C21"/>
    <w:rsid w:val="001A3365"/>
    <w:rsid w:val="001A38DC"/>
    <w:rsid w:val="001A3931"/>
    <w:rsid w:val="001A419D"/>
    <w:rsid w:val="001A4773"/>
    <w:rsid w:val="001A536F"/>
    <w:rsid w:val="001A5413"/>
    <w:rsid w:val="001A568E"/>
    <w:rsid w:val="001A5C9E"/>
    <w:rsid w:val="001A5D9F"/>
    <w:rsid w:val="001A62D6"/>
    <w:rsid w:val="001A6436"/>
    <w:rsid w:val="001A6438"/>
    <w:rsid w:val="001A6512"/>
    <w:rsid w:val="001A66F2"/>
    <w:rsid w:val="001A6E9A"/>
    <w:rsid w:val="001A712A"/>
    <w:rsid w:val="001A753B"/>
    <w:rsid w:val="001A7643"/>
    <w:rsid w:val="001A7D3C"/>
    <w:rsid w:val="001A7F8D"/>
    <w:rsid w:val="001B005A"/>
    <w:rsid w:val="001B0167"/>
    <w:rsid w:val="001B01D0"/>
    <w:rsid w:val="001B0250"/>
    <w:rsid w:val="001B0462"/>
    <w:rsid w:val="001B0644"/>
    <w:rsid w:val="001B067F"/>
    <w:rsid w:val="001B0872"/>
    <w:rsid w:val="001B0CAC"/>
    <w:rsid w:val="001B1246"/>
    <w:rsid w:val="001B144F"/>
    <w:rsid w:val="001B1C3B"/>
    <w:rsid w:val="001B2145"/>
    <w:rsid w:val="001B3CF5"/>
    <w:rsid w:val="001B3F26"/>
    <w:rsid w:val="001B3F63"/>
    <w:rsid w:val="001B4017"/>
    <w:rsid w:val="001B446A"/>
    <w:rsid w:val="001B4523"/>
    <w:rsid w:val="001B4B73"/>
    <w:rsid w:val="001B510E"/>
    <w:rsid w:val="001B53B8"/>
    <w:rsid w:val="001B5576"/>
    <w:rsid w:val="001B5984"/>
    <w:rsid w:val="001B5D53"/>
    <w:rsid w:val="001B5F2B"/>
    <w:rsid w:val="001B5FDA"/>
    <w:rsid w:val="001B650B"/>
    <w:rsid w:val="001B6B38"/>
    <w:rsid w:val="001B6EAE"/>
    <w:rsid w:val="001B6FD9"/>
    <w:rsid w:val="001B722B"/>
    <w:rsid w:val="001B7921"/>
    <w:rsid w:val="001B7C92"/>
    <w:rsid w:val="001C02E4"/>
    <w:rsid w:val="001C0883"/>
    <w:rsid w:val="001C0CAD"/>
    <w:rsid w:val="001C0DF9"/>
    <w:rsid w:val="001C0FD2"/>
    <w:rsid w:val="001C16EB"/>
    <w:rsid w:val="001C17FB"/>
    <w:rsid w:val="001C19EB"/>
    <w:rsid w:val="001C2829"/>
    <w:rsid w:val="001C2939"/>
    <w:rsid w:val="001C29F1"/>
    <w:rsid w:val="001C2A0A"/>
    <w:rsid w:val="001C2AB1"/>
    <w:rsid w:val="001C308A"/>
    <w:rsid w:val="001C3654"/>
    <w:rsid w:val="001C3A2D"/>
    <w:rsid w:val="001C3AFF"/>
    <w:rsid w:val="001C4691"/>
    <w:rsid w:val="001C49D9"/>
    <w:rsid w:val="001C4BFA"/>
    <w:rsid w:val="001C4D47"/>
    <w:rsid w:val="001C4E72"/>
    <w:rsid w:val="001C4FF2"/>
    <w:rsid w:val="001C55B5"/>
    <w:rsid w:val="001C5ADD"/>
    <w:rsid w:val="001C5CAC"/>
    <w:rsid w:val="001C5DBF"/>
    <w:rsid w:val="001C5F61"/>
    <w:rsid w:val="001C6095"/>
    <w:rsid w:val="001C6660"/>
    <w:rsid w:val="001C684F"/>
    <w:rsid w:val="001C6D33"/>
    <w:rsid w:val="001C6DCD"/>
    <w:rsid w:val="001C7394"/>
    <w:rsid w:val="001C776A"/>
    <w:rsid w:val="001C7840"/>
    <w:rsid w:val="001C78A1"/>
    <w:rsid w:val="001C7E9D"/>
    <w:rsid w:val="001C7FC7"/>
    <w:rsid w:val="001D03C8"/>
    <w:rsid w:val="001D07B9"/>
    <w:rsid w:val="001D0888"/>
    <w:rsid w:val="001D0BC4"/>
    <w:rsid w:val="001D1680"/>
    <w:rsid w:val="001D19DE"/>
    <w:rsid w:val="001D19F2"/>
    <w:rsid w:val="001D2033"/>
    <w:rsid w:val="001D24F1"/>
    <w:rsid w:val="001D2516"/>
    <w:rsid w:val="001D256E"/>
    <w:rsid w:val="001D2970"/>
    <w:rsid w:val="001D2C06"/>
    <w:rsid w:val="001D2E6E"/>
    <w:rsid w:val="001D2F8E"/>
    <w:rsid w:val="001D3A2C"/>
    <w:rsid w:val="001D3B89"/>
    <w:rsid w:val="001D3CB3"/>
    <w:rsid w:val="001D4140"/>
    <w:rsid w:val="001D42D2"/>
    <w:rsid w:val="001D46B0"/>
    <w:rsid w:val="001D4ADD"/>
    <w:rsid w:val="001D4DEB"/>
    <w:rsid w:val="001D5C14"/>
    <w:rsid w:val="001D5C26"/>
    <w:rsid w:val="001D6615"/>
    <w:rsid w:val="001D670C"/>
    <w:rsid w:val="001D715A"/>
    <w:rsid w:val="001D73B0"/>
    <w:rsid w:val="001D7789"/>
    <w:rsid w:val="001D7EAC"/>
    <w:rsid w:val="001D7FA6"/>
    <w:rsid w:val="001E0905"/>
    <w:rsid w:val="001E0B6D"/>
    <w:rsid w:val="001E0C02"/>
    <w:rsid w:val="001E0D29"/>
    <w:rsid w:val="001E0EB7"/>
    <w:rsid w:val="001E194C"/>
    <w:rsid w:val="001E1F02"/>
    <w:rsid w:val="001E1FE4"/>
    <w:rsid w:val="001E26AD"/>
    <w:rsid w:val="001E28CF"/>
    <w:rsid w:val="001E3F1F"/>
    <w:rsid w:val="001E3F3D"/>
    <w:rsid w:val="001E4240"/>
    <w:rsid w:val="001E4389"/>
    <w:rsid w:val="001E452E"/>
    <w:rsid w:val="001E4667"/>
    <w:rsid w:val="001E4685"/>
    <w:rsid w:val="001E4692"/>
    <w:rsid w:val="001E4723"/>
    <w:rsid w:val="001E4D4A"/>
    <w:rsid w:val="001E5A58"/>
    <w:rsid w:val="001E5CEF"/>
    <w:rsid w:val="001E5D7B"/>
    <w:rsid w:val="001E5E2F"/>
    <w:rsid w:val="001E5E8B"/>
    <w:rsid w:val="001E6788"/>
    <w:rsid w:val="001E6C01"/>
    <w:rsid w:val="001E6D80"/>
    <w:rsid w:val="001E7283"/>
    <w:rsid w:val="001E73C1"/>
    <w:rsid w:val="001E74E3"/>
    <w:rsid w:val="001E75C7"/>
    <w:rsid w:val="001E7B8F"/>
    <w:rsid w:val="001E7C65"/>
    <w:rsid w:val="001E7EB3"/>
    <w:rsid w:val="001E7F7C"/>
    <w:rsid w:val="001F011C"/>
    <w:rsid w:val="001F0274"/>
    <w:rsid w:val="001F0A82"/>
    <w:rsid w:val="001F0B13"/>
    <w:rsid w:val="001F0C8E"/>
    <w:rsid w:val="001F114B"/>
    <w:rsid w:val="001F129D"/>
    <w:rsid w:val="001F12E8"/>
    <w:rsid w:val="001F1596"/>
    <w:rsid w:val="001F1705"/>
    <w:rsid w:val="001F1C08"/>
    <w:rsid w:val="001F1DAD"/>
    <w:rsid w:val="001F24DB"/>
    <w:rsid w:val="001F2598"/>
    <w:rsid w:val="001F2623"/>
    <w:rsid w:val="001F28F8"/>
    <w:rsid w:val="001F29BE"/>
    <w:rsid w:val="001F2ABC"/>
    <w:rsid w:val="001F3347"/>
    <w:rsid w:val="001F3440"/>
    <w:rsid w:val="001F38CC"/>
    <w:rsid w:val="001F392D"/>
    <w:rsid w:val="001F417A"/>
    <w:rsid w:val="001F4333"/>
    <w:rsid w:val="001F4534"/>
    <w:rsid w:val="001F45C6"/>
    <w:rsid w:val="001F4753"/>
    <w:rsid w:val="001F4A83"/>
    <w:rsid w:val="001F5209"/>
    <w:rsid w:val="001F569B"/>
    <w:rsid w:val="001F5A6A"/>
    <w:rsid w:val="001F5BE7"/>
    <w:rsid w:val="001F5EB5"/>
    <w:rsid w:val="001F5EC5"/>
    <w:rsid w:val="001F6666"/>
    <w:rsid w:val="001F69F4"/>
    <w:rsid w:val="001F6F14"/>
    <w:rsid w:val="001F7565"/>
    <w:rsid w:val="001F7996"/>
    <w:rsid w:val="001F7A97"/>
    <w:rsid w:val="001F7D00"/>
    <w:rsid w:val="001F7F91"/>
    <w:rsid w:val="002004CD"/>
    <w:rsid w:val="002008F3"/>
    <w:rsid w:val="00200CDF"/>
    <w:rsid w:val="00200FC2"/>
    <w:rsid w:val="00201111"/>
    <w:rsid w:val="002014F2"/>
    <w:rsid w:val="002024E2"/>
    <w:rsid w:val="00202524"/>
    <w:rsid w:val="002030E0"/>
    <w:rsid w:val="00203279"/>
    <w:rsid w:val="00203629"/>
    <w:rsid w:val="00203FEA"/>
    <w:rsid w:val="002041D8"/>
    <w:rsid w:val="0020458A"/>
    <w:rsid w:val="00204629"/>
    <w:rsid w:val="002047E5"/>
    <w:rsid w:val="002047FC"/>
    <w:rsid w:val="00204A13"/>
    <w:rsid w:val="002058DC"/>
    <w:rsid w:val="00205C67"/>
    <w:rsid w:val="00205F8D"/>
    <w:rsid w:val="00206BDF"/>
    <w:rsid w:val="002072FB"/>
    <w:rsid w:val="00207A00"/>
    <w:rsid w:val="00207C37"/>
    <w:rsid w:val="00207FEA"/>
    <w:rsid w:val="00210043"/>
    <w:rsid w:val="0021036E"/>
    <w:rsid w:val="00210B45"/>
    <w:rsid w:val="0021126A"/>
    <w:rsid w:val="002119C6"/>
    <w:rsid w:val="00211AF4"/>
    <w:rsid w:val="00211E65"/>
    <w:rsid w:val="002120E4"/>
    <w:rsid w:val="00212384"/>
    <w:rsid w:val="00212464"/>
    <w:rsid w:val="002126E4"/>
    <w:rsid w:val="00212C63"/>
    <w:rsid w:val="00212D3C"/>
    <w:rsid w:val="00213404"/>
    <w:rsid w:val="0021343F"/>
    <w:rsid w:val="00213516"/>
    <w:rsid w:val="0021351A"/>
    <w:rsid w:val="00213892"/>
    <w:rsid w:val="00214137"/>
    <w:rsid w:val="002141D4"/>
    <w:rsid w:val="002143FE"/>
    <w:rsid w:val="00214D89"/>
    <w:rsid w:val="00215373"/>
    <w:rsid w:val="002153F5"/>
    <w:rsid w:val="00215B91"/>
    <w:rsid w:val="0021674F"/>
    <w:rsid w:val="0021687C"/>
    <w:rsid w:val="00216BC5"/>
    <w:rsid w:val="002173FE"/>
    <w:rsid w:val="002175B2"/>
    <w:rsid w:val="0021794F"/>
    <w:rsid w:val="0021797B"/>
    <w:rsid w:val="00220285"/>
    <w:rsid w:val="00220423"/>
    <w:rsid w:val="00220AFC"/>
    <w:rsid w:val="00221082"/>
    <w:rsid w:val="00221690"/>
    <w:rsid w:val="00221A98"/>
    <w:rsid w:val="00221D2E"/>
    <w:rsid w:val="00221DD3"/>
    <w:rsid w:val="002222F8"/>
    <w:rsid w:val="00222AD2"/>
    <w:rsid w:val="00222E40"/>
    <w:rsid w:val="0022307C"/>
    <w:rsid w:val="00223306"/>
    <w:rsid w:val="00223A9A"/>
    <w:rsid w:val="00224118"/>
    <w:rsid w:val="0022433A"/>
    <w:rsid w:val="002243C7"/>
    <w:rsid w:val="00224426"/>
    <w:rsid w:val="0022459B"/>
    <w:rsid w:val="002245E2"/>
    <w:rsid w:val="00224D0B"/>
    <w:rsid w:val="0022512D"/>
    <w:rsid w:val="00225691"/>
    <w:rsid w:val="00225DB1"/>
    <w:rsid w:val="002264A6"/>
    <w:rsid w:val="0022689A"/>
    <w:rsid w:val="00227915"/>
    <w:rsid w:val="00227B0A"/>
    <w:rsid w:val="00227CC5"/>
    <w:rsid w:val="00227F3B"/>
    <w:rsid w:val="002300B7"/>
    <w:rsid w:val="0023060C"/>
    <w:rsid w:val="00230934"/>
    <w:rsid w:val="00230B4E"/>
    <w:rsid w:val="00230DAB"/>
    <w:rsid w:val="002310C1"/>
    <w:rsid w:val="002312BF"/>
    <w:rsid w:val="00231655"/>
    <w:rsid w:val="00232447"/>
    <w:rsid w:val="002325FE"/>
    <w:rsid w:val="00232E56"/>
    <w:rsid w:val="00232FE0"/>
    <w:rsid w:val="00233410"/>
    <w:rsid w:val="002334BE"/>
    <w:rsid w:val="00233800"/>
    <w:rsid w:val="002340EE"/>
    <w:rsid w:val="00234351"/>
    <w:rsid w:val="00234395"/>
    <w:rsid w:val="002349CE"/>
    <w:rsid w:val="00234ED8"/>
    <w:rsid w:val="00234F3A"/>
    <w:rsid w:val="00235DB3"/>
    <w:rsid w:val="00235E1D"/>
    <w:rsid w:val="002364CD"/>
    <w:rsid w:val="0023685D"/>
    <w:rsid w:val="00236862"/>
    <w:rsid w:val="00236924"/>
    <w:rsid w:val="00237CC9"/>
    <w:rsid w:val="00237E0E"/>
    <w:rsid w:val="00237F52"/>
    <w:rsid w:val="00240EBE"/>
    <w:rsid w:val="002412AA"/>
    <w:rsid w:val="00241AB9"/>
    <w:rsid w:val="00241B08"/>
    <w:rsid w:val="00241CD0"/>
    <w:rsid w:val="00241D6A"/>
    <w:rsid w:val="0024210A"/>
    <w:rsid w:val="00242218"/>
    <w:rsid w:val="00242387"/>
    <w:rsid w:val="0024257B"/>
    <w:rsid w:val="0024273B"/>
    <w:rsid w:val="00242A4F"/>
    <w:rsid w:val="00242C83"/>
    <w:rsid w:val="00242F52"/>
    <w:rsid w:val="002434EA"/>
    <w:rsid w:val="00245635"/>
    <w:rsid w:val="002456CF"/>
    <w:rsid w:val="00246355"/>
    <w:rsid w:val="002463ED"/>
    <w:rsid w:val="002467CC"/>
    <w:rsid w:val="002472D4"/>
    <w:rsid w:val="002474BF"/>
    <w:rsid w:val="00250255"/>
    <w:rsid w:val="00250CC3"/>
    <w:rsid w:val="00251458"/>
    <w:rsid w:val="002514CC"/>
    <w:rsid w:val="00251DE3"/>
    <w:rsid w:val="00251FE5"/>
    <w:rsid w:val="002524F9"/>
    <w:rsid w:val="00252736"/>
    <w:rsid w:val="0025276F"/>
    <w:rsid w:val="002530A7"/>
    <w:rsid w:val="002531A5"/>
    <w:rsid w:val="00254254"/>
    <w:rsid w:val="0025431E"/>
    <w:rsid w:val="002543FA"/>
    <w:rsid w:val="0025468C"/>
    <w:rsid w:val="002548E0"/>
    <w:rsid w:val="00254D98"/>
    <w:rsid w:val="00255036"/>
    <w:rsid w:val="00255277"/>
    <w:rsid w:val="00255DB7"/>
    <w:rsid w:val="00255FF0"/>
    <w:rsid w:val="002561AB"/>
    <w:rsid w:val="00256295"/>
    <w:rsid w:val="00256546"/>
    <w:rsid w:val="002565E2"/>
    <w:rsid w:val="00256A17"/>
    <w:rsid w:val="00256C2B"/>
    <w:rsid w:val="00256C54"/>
    <w:rsid w:val="00257016"/>
    <w:rsid w:val="002579AD"/>
    <w:rsid w:val="00257B9B"/>
    <w:rsid w:val="00257D39"/>
    <w:rsid w:val="00260295"/>
    <w:rsid w:val="00260406"/>
    <w:rsid w:val="00260646"/>
    <w:rsid w:val="00260951"/>
    <w:rsid w:val="002609D1"/>
    <w:rsid w:val="00261217"/>
    <w:rsid w:val="00261262"/>
    <w:rsid w:val="00261894"/>
    <w:rsid w:val="00261990"/>
    <w:rsid w:val="00261B7D"/>
    <w:rsid w:val="00261D46"/>
    <w:rsid w:val="00261E3F"/>
    <w:rsid w:val="002623F2"/>
    <w:rsid w:val="002624D8"/>
    <w:rsid w:val="002625FD"/>
    <w:rsid w:val="00262710"/>
    <w:rsid w:val="002628D6"/>
    <w:rsid w:val="002629F5"/>
    <w:rsid w:val="00262ECB"/>
    <w:rsid w:val="0026333B"/>
    <w:rsid w:val="00263676"/>
    <w:rsid w:val="002638B6"/>
    <w:rsid w:val="00263C37"/>
    <w:rsid w:val="00263DFB"/>
    <w:rsid w:val="0026415A"/>
    <w:rsid w:val="002641B7"/>
    <w:rsid w:val="00264412"/>
    <w:rsid w:val="0026479B"/>
    <w:rsid w:val="00264B16"/>
    <w:rsid w:val="00264B42"/>
    <w:rsid w:val="00264E52"/>
    <w:rsid w:val="002651E9"/>
    <w:rsid w:val="00265A5D"/>
    <w:rsid w:val="00265DD3"/>
    <w:rsid w:val="0026626D"/>
    <w:rsid w:val="002663F5"/>
    <w:rsid w:val="0026653E"/>
    <w:rsid w:val="00266C3A"/>
    <w:rsid w:val="00266D18"/>
    <w:rsid w:val="00266D49"/>
    <w:rsid w:val="0026708F"/>
    <w:rsid w:val="002671B0"/>
    <w:rsid w:val="00267266"/>
    <w:rsid w:val="00267675"/>
    <w:rsid w:val="0026778B"/>
    <w:rsid w:val="00267BFF"/>
    <w:rsid w:val="00270052"/>
    <w:rsid w:val="002707AA"/>
    <w:rsid w:val="002708FE"/>
    <w:rsid w:val="0027115D"/>
    <w:rsid w:val="002717D9"/>
    <w:rsid w:val="00272000"/>
    <w:rsid w:val="002720A6"/>
    <w:rsid w:val="00272125"/>
    <w:rsid w:val="0027221F"/>
    <w:rsid w:val="00272325"/>
    <w:rsid w:val="00272426"/>
    <w:rsid w:val="00272BB6"/>
    <w:rsid w:val="00272CEC"/>
    <w:rsid w:val="002731BB"/>
    <w:rsid w:val="00273805"/>
    <w:rsid w:val="00273D3A"/>
    <w:rsid w:val="00274235"/>
    <w:rsid w:val="002743B4"/>
    <w:rsid w:val="002746DD"/>
    <w:rsid w:val="002749B9"/>
    <w:rsid w:val="00274AA2"/>
    <w:rsid w:val="00274CE5"/>
    <w:rsid w:val="00274F83"/>
    <w:rsid w:val="002752E0"/>
    <w:rsid w:val="002755A4"/>
    <w:rsid w:val="00275F1E"/>
    <w:rsid w:val="00276C88"/>
    <w:rsid w:val="00276FE6"/>
    <w:rsid w:val="002771B8"/>
    <w:rsid w:val="002773B0"/>
    <w:rsid w:val="00277DA5"/>
    <w:rsid w:val="00280550"/>
    <w:rsid w:val="00280857"/>
    <w:rsid w:val="002814C3"/>
    <w:rsid w:val="00281936"/>
    <w:rsid w:val="00281B28"/>
    <w:rsid w:val="002830FF"/>
    <w:rsid w:val="00283107"/>
    <w:rsid w:val="00283802"/>
    <w:rsid w:val="00283BED"/>
    <w:rsid w:val="0028428F"/>
    <w:rsid w:val="002849DA"/>
    <w:rsid w:val="00284C05"/>
    <w:rsid w:val="00284DC0"/>
    <w:rsid w:val="00285346"/>
    <w:rsid w:val="002858D0"/>
    <w:rsid w:val="002863CF"/>
    <w:rsid w:val="0028652A"/>
    <w:rsid w:val="002866D5"/>
    <w:rsid w:val="00286721"/>
    <w:rsid w:val="00286BF0"/>
    <w:rsid w:val="00286DBF"/>
    <w:rsid w:val="00287211"/>
    <w:rsid w:val="0028751F"/>
    <w:rsid w:val="00287EAA"/>
    <w:rsid w:val="0029058C"/>
    <w:rsid w:val="00290EC3"/>
    <w:rsid w:val="0029141C"/>
    <w:rsid w:val="002914EE"/>
    <w:rsid w:val="00291679"/>
    <w:rsid w:val="0029198C"/>
    <w:rsid w:val="00291B64"/>
    <w:rsid w:val="00291F53"/>
    <w:rsid w:val="00292561"/>
    <w:rsid w:val="00292992"/>
    <w:rsid w:val="00293A71"/>
    <w:rsid w:val="00293C6B"/>
    <w:rsid w:val="00293CB1"/>
    <w:rsid w:val="00293F55"/>
    <w:rsid w:val="00293FB0"/>
    <w:rsid w:val="002945FA"/>
    <w:rsid w:val="00294A94"/>
    <w:rsid w:val="002953D4"/>
    <w:rsid w:val="0029544C"/>
    <w:rsid w:val="00295A44"/>
    <w:rsid w:val="00295C0C"/>
    <w:rsid w:val="00295C7A"/>
    <w:rsid w:val="00295E89"/>
    <w:rsid w:val="00296735"/>
    <w:rsid w:val="00296CA6"/>
    <w:rsid w:val="00296CFC"/>
    <w:rsid w:val="00296D6D"/>
    <w:rsid w:val="0029706E"/>
    <w:rsid w:val="00297C59"/>
    <w:rsid w:val="002A0445"/>
    <w:rsid w:val="002A069B"/>
    <w:rsid w:val="002A0B67"/>
    <w:rsid w:val="002A18EC"/>
    <w:rsid w:val="002A1962"/>
    <w:rsid w:val="002A1A6C"/>
    <w:rsid w:val="002A1C83"/>
    <w:rsid w:val="002A2180"/>
    <w:rsid w:val="002A21FA"/>
    <w:rsid w:val="002A28B0"/>
    <w:rsid w:val="002A2B8F"/>
    <w:rsid w:val="002A2BAC"/>
    <w:rsid w:val="002A30C5"/>
    <w:rsid w:val="002A321D"/>
    <w:rsid w:val="002A335D"/>
    <w:rsid w:val="002A3484"/>
    <w:rsid w:val="002A399C"/>
    <w:rsid w:val="002A3A5E"/>
    <w:rsid w:val="002A3CF0"/>
    <w:rsid w:val="002A3DB6"/>
    <w:rsid w:val="002A3DE8"/>
    <w:rsid w:val="002A3F1F"/>
    <w:rsid w:val="002A4096"/>
    <w:rsid w:val="002A4211"/>
    <w:rsid w:val="002A45D8"/>
    <w:rsid w:val="002A4BEF"/>
    <w:rsid w:val="002A55C6"/>
    <w:rsid w:val="002A5A0E"/>
    <w:rsid w:val="002A6076"/>
    <w:rsid w:val="002A6330"/>
    <w:rsid w:val="002A661D"/>
    <w:rsid w:val="002A6AAD"/>
    <w:rsid w:val="002A6E2A"/>
    <w:rsid w:val="002A70FC"/>
    <w:rsid w:val="002A75B1"/>
    <w:rsid w:val="002A7BA0"/>
    <w:rsid w:val="002A7BA5"/>
    <w:rsid w:val="002B0012"/>
    <w:rsid w:val="002B00B7"/>
    <w:rsid w:val="002B09A9"/>
    <w:rsid w:val="002B0A2E"/>
    <w:rsid w:val="002B0B63"/>
    <w:rsid w:val="002B14DF"/>
    <w:rsid w:val="002B17CC"/>
    <w:rsid w:val="002B1C87"/>
    <w:rsid w:val="002B21D1"/>
    <w:rsid w:val="002B326A"/>
    <w:rsid w:val="002B3473"/>
    <w:rsid w:val="002B384C"/>
    <w:rsid w:val="002B3BEF"/>
    <w:rsid w:val="002B3CF5"/>
    <w:rsid w:val="002B44B5"/>
    <w:rsid w:val="002B44D4"/>
    <w:rsid w:val="002B4738"/>
    <w:rsid w:val="002B48A0"/>
    <w:rsid w:val="002B5000"/>
    <w:rsid w:val="002B5622"/>
    <w:rsid w:val="002B58A3"/>
    <w:rsid w:val="002B5969"/>
    <w:rsid w:val="002B597A"/>
    <w:rsid w:val="002B5A9E"/>
    <w:rsid w:val="002B61C7"/>
    <w:rsid w:val="002B645A"/>
    <w:rsid w:val="002B7224"/>
    <w:rsid w:val="002B74E5"/>
    <w:rsid w:val="002B7507"/>
    <w:rsid w:val="002B7904"/>
    <w:rsid w:val="002B7CD7"/>
    <w:rsid w:val="002C00FE"/>
    <w:rsid w:val="002C010E"/>
    <w:rsid w:val="002C098C"/>
    <w:rsid w:val="002C0B0E"/>
    <w:rsid w:val="002C0B3A"/>
    <w:rsid w:val="002C0BE8"/>
    <w:rsid w:val="002C1A08"/>
    <w:rsid w:val="002C1F21"/>
    <w:rsid w:val="002C1F7A"/>
    <w:rsid w:val="002C2056"/>
    <w:rsid w:val="002C2096"/>
    <w:rsid w:val="002C27B6"/>
    <w:rsid w:val="002C2901"/>
    <w:rsid w:val="002C2A84"/>
    <w:rsid w:val="002C3258"/>
    <w:rsid w:val="002C363B"/>
    <w:rsid w:val="002C36C7"/>
    <w:rsid w:val="002C3737"/>
    <w:rsid w:val="002C375E"/>
    <w:rsid w:val="002C3D59"/>
    <w:rsid w:val="002C3F4C"/>
    <w:rsid w:val="002C3FB9"/>
    <w:rsid w:val="002C44BE"/>
    <w:rsid w:val="002C45EA"/>
    <w:rsid w:val="002C47C9"/>
    <w:rsid w:val="002C4F8F"/>
    <w:rsid w:val="002C5012"/>
    <w:rsid w:val="002C5C02"/>
    <w:rsid w:val="002C663E"/>
    <w:rsid w:val="002C6A60"/>
    <w:rsid w:val="002C6C37"/>
    <w:rsid w:val="002C6F69"/>
    <w:rsid w:val="002C7190"/>
    <w:rsid w:val="002C7541"/>
    <w:rsid w:val="002C75B3"/>
    <w:rsid w:val="002C7915"/>
    <w:rsid w:val="002C7D96"/>
    <w:rsid w:val="002C7FBE"/>
    <w:rsid w:val="002C7FE0"/>
    <w:rsid w:val="002D0579"/>
    <w:rsid w:val="002D0D3E"/>
    <w:rsid w:val="002D103C"/>
    <w:rsid w:val="002D117D"/>
    <w:rsid w:val="002D1675"/>
    <w:rsid w:val="002D1DB5"/>
    <w:rsid w:val="002D2121"/>
    <w:rsid w:val="002D24E1"/>
    <w:rsid w:val="002D2AC0"/>
    <w:rsid w:val="002D35C3"/>
    <w:rsid w:val="002D3FA4"/>
    <w:rsid w:val="002D4081"/>
    <w:rsid w:val="002D40D9"/>
    <w:rsid w:val="002D4209"/>
    <w:rsid w:val="002D45C7"/>
    <w:rsid w:val="002D5013"/>
    <w:rsid w:val="002D506C"/>
    <w:rsid w:val="002D5241"/>
    <w:rsid w:val="002D528B"/>
    <w:rsid w:val="002D5D93"/>
    <w:rsid w:val="002D5F1E"/>
    <w:rsid w:val="002D5F8F"/>
    <w:rsid w:val="002D6108"/>
    <w:rsid w:val="002D6A7C"/>
    <w:rsid w:val="002D6D0C"/>
    <w:rsid w:val="002D7960"/>
    <w:rsid w:val="002E0394"/>
    <w:rsid w:val="002E079D"/>
    <w:rsid w:val="002E0906"/>
    <w:rsid w:val="002E09EE"/>
    <w:rsid w:val="002E1008"/>
    <w:rsid w:val="002E182D"/>
    <w:rsid w:val="002E18D4"/>
    <w:rsid w:val="002E21B9"/>
    <w:rsid w:val="002E22C3"/>
    <w:rsid w:val="002E2842"/>
    <w:rsid w:val="002E2A6A"/>
    <w:rsid w:val="002E2B75"/>
    <w:rsid w:val="002E33EF"/>
    <w:rsid w:val="002E3837"/>
    <w:rsid w:val="002E3A3A"/>
    <w:rsid w:val="002E3B5F"/>
    <w:rsid w:val="002E3E41"/>
    <w:rsid w:val="002E43F1"/>
    <w:rsid w:val="002E4979"/>
    <w:rsid w:val="002E4F3B"/>
    <w:rsid w:val="002E5653"/>
    <w:rsid w:val="002E56C9"/>
    <w:rsid w:val="002E58D5"/>
    <w:rsid w:val="002E5D7C"/>
    <w:rsid w:val="002E5F0D"/>
    <w:rsid w:val="002E6198"/>
    <w:rsid w:val="002E6666"/>
    <w:rsid w:val="002E67B5"/>
    <w:rsid w:val="002E6A96"/>
    <w:rsid w:val="002E6B9D"/>
    <w:rsid w:val="002E7910"/>
    <w:rsid w:val="002E7C82"/>
    <w:rsid w:val="002E7D88"/>
    <w:rsid w:val="002E7E19"/>
    <w:rsid w:val="002E7EF9"/>
    <w:rsid w:val="002F03B9"/>
    <w:rsid w:val="002F0E1A"/>
    <w:rsid w:val="002F13D0"/>
    <w:rsid w:val="002F1711"/>
    <w:rsid w:val="002F18A0"/>
    <w:rsid w:val="002F18CA"/>
    <w:rsid w:val="002F35C4"/>
    <w:rsid w:val="002F36CC"/>
    <w:rsid w:val="002F371F"/>
    <w:rsid w:val="002F47B8"/>
    <w:rsid w:val="002F4A91"/>
    <w:rsid w:val="002F4EEE"/>
    <w:rsid w:val="002F4FF0"/>
    <w:rsid w:val="002F5156"/>
    <w:rsid w:val="002F553F"/>
    <w:rsid w:val="002F5655"/>
    <w:rsid w:val="002F5A4C"/>
    <w:rsid w:val="002F5FC5"/>
    <w:rsid w:val="002F60F1"/>
    <w:rsid w:val="002F6473"/>
    <w:rsid w:val="002F64C3"/>
    <w:rsid w:val="002F6D9C"/>
    <w:rsid w:val="002F6F2F"/>
    <w:rsid w:val="002F7547"/>
    <w:rsid w:val="002F7619"/>
    <w:rsid w:val="002F7B7E"/>
    <w:rsid w:val="002F7EE6"/>
    <w:rsid w:val="0030013C"/>
    <w:rsid w:val="00300246"/>
    <w:rsid w:val="003003B8"/>
    <w:rsid w:val="0030045A"/>
    <w:rsid w:val="00300756"/>
    <w:rsid w:val="00300B22"/>
    <w:rsid w:val="00300EED"/>
    <w:rsid w:val="0030113A"/>
    <w:rsid w:val="0030116A"/>
    <w:rsid w:val="0030129E"/>
    <w:rsid w:val="003014DD"/>
    <w:rsid w:val="003016CB"/>
    <w:rsid w:val="0030184A"/>
    <w:rsid w:val="00301902"/>
    <w:rsid w:val="00301C14"/>
    <w:rsid w:val="0030216C"/>
    <w:rsid w:val="00302496"/>
    <w:rsid w:val="003025A1"/>
    <w:rsid w:val="003027EF"/>
    <w:rsid w:val="00302FAF"/>
    <w:rsid w:val="00303448"/>
    <w:rsid w:val="00304026"/>
    <w:rsid w:val="00304184"/>
    <w:rsid w:val="00304A95"/>
    <w:rsid w:val="00304CF7"/>
    <w:rsid w:val="00305022"/>
    <w:rsid w:val="00305197"/>
    <w:rsid w:val="003051CD"/>
    <w:rsid w:val="00305647"/>
    <w:rsid w:val="00305D0F"/>
    <w:rsid w:val="00306841"/>
    <w:rsid w:val="00306BDC"/>
    <w:rsid w:val="00306DC3"/>
    <w:rsid w:val="00306E29"/>
    <w:rsid w:val="00306E30"/>
    <w:rsid w:val="00306E70"/>
    <w:rsid w:val="00306EF8"/>
    <w:rsid w:val="00307104"/>
    <w:rsid w:val="00307340"/>
    <w:rsid w:val="00310593"/>
    <w:rsid w:val="003106E7"/>
    <w:rsid w:val="0031084D"/>
    <w:rsid w:val="003114FA"/>
    <w:rsid w:val="00311BFE"/>
    <w:rsid w:val="003122FE"/>
    <w:rsid w:val="00312BDB"/>
    <w:rsid w:val="00312C7C"/>
    <w:rsid w:val="00312E61"/>
    <w:rsid w:val="00312ED1"/>
    <w:rsid w:val="0031317F"/>
    <w:rsid w:val="00313BEF"/>
    <w:rsid w:val="00313C63"/>
    <w:rsid w:val="00314D12"/>
    <w:rsid w:val="00314D9E"/>
    <w:rsid w:val="00315021"/>
    <w:rsid w:val="00315043"/>
    <w:rsid w:val="00315514"/>
    <w:rsid w:val="00315871"/>
    <w:rsid w:val="00315B98"/>
    <w:rsid w:val="00315E75"/>
    <w:rsid w:val="00316012"/>
    <w:rsid w:val="003162C1"/>
    <w:rsid w:val="00316DAB"/>
    <w:rsid w:val="00316E45"/>
    <w:rsid w:val="0031719D"/>
    <w:rsid w:val="00317515"/>
    <w:rsid w:val="00317622"/>
    <w:rsid w:val="0032008A"/>
    <w:rsid w:val="0032008B"/>
    <w:rsid w:val="003208B5"/>
    <w:rsid w:val="00320B9F"/>
    <w:rsid w:val="00320E94"/>
    <w:rsid w:val="00321327"/>
    <w:rsid w:val="00322B2E"/>
    <w:rsid w:val="00322FD8"/>
    <w:rsid w:val="00323976"/>
    <w:rsid w:val="003243B3"/>
    <w:rsid w:val="0032468F"/>
    <w:rsid w:val="00324E7D"/>
    <w:rsid w:val="003256A2"/>
    <w:rsid w:val="00325BF3"/>
    <w:rsid w:val="003261D0"/>
    <w:rsid w:val="00326670"/>
    <w:rsid w:val="0032683E"/>
    <w:rsid w:val="00326CA7"/>
    <w:rsid w:val="00326D49"/>
    <w:rsid w:val="00326EB6"/>
    <w:rsid w:val="00326F7C"/>
    <w:rsid w:val="003277F4"/>
    <w:rsid w:val="00327A05"/>
    <w:rsid w:val="00327FAB"/>
    <w:rsid w:val="0033014A"/>
    <w:rsid w:val="003306D7"/>
    <w:rsid w:val="00330E29"/>
    <w:rsid w:val="0033124A"/>
    <w:rsid w:val="003319DF"/>
    <w:rsid w:val="00331B23"/>
    <w:rsid w:val="00331C8F"/>
    <w:rsid w:val="00331F89"/>
    <w:rsid w:val="00332272"/>
    <w:rsid w:val="003322A2"/>
    <w:rsid w:val="003322BF"/>
    <w:rsid w:val="0033237E"/>
    <w:rsid w:val="0033266F"/>
    <w:rsid w:val="00332699"/>
    <w:rsid w:val="00332D05"/>
    <w:rsid w:val="003330BB"/>
    <w:rsid w:val="00333711"/>
    <w:rsid w:val="00333DE7"/>
    <w:rsid w:val="00334005"/>
    <w:rsid w:val="003340DC"/>
    <w:rsid w:val="00334106"/>
    <w:rsid w:val="003348FC"/>
    <w:rsid w:val="00334995"/>
    <w:rsid w:val="00334D4D"/>
    <w:rsid w:val="00334D64"/>
    <w:rsid w:val="00334F8D"/>
    <w:rsid w:val="00335D50"/>
    <w:rsid w:val="00336074"/>
    <w:rsid w:val="00336205"/>
    <w:rsid w:val="003367E0"/>
    <w:rsid w:val="00336B2F"/>
    <w:rsid w:val="003370CC"/>
    <w:rsid w:val="0033790E"/>
    <w:rsid w:val="00337ADA"/>
    <w:rsid w:val="00337FEE"/>
    <w:rsid w:val="00340B54"/>
    <w:rsid w:val="003413B7"/>
    <w:rsid w:val="00341846"/>
    <w:rsid w:val="003419AA"/>
    <w:rsid w:val="003419EF"/>
    <w:rsid w:val="00341A81"/>
    <w:rsid w:val="00341A85"/>
    <w:rsid w:val="00341EE6"/>
    <w:rsid w:val="00341F7A"/>
    <w:rsid w:val="00342296"/>
    <w:rsid w:val="0034243D"/>
    <w:rsid w:val="0034250A"/>
    <w:rsid w:val="00342CC1"/>
    <w:rsid w:val="003430EB"/>
    <w:rsid w:val="00343682"/>
    <w:rsid w:val="0034374B"/>
    <w:rsid w:val="00343D09"/>
    <w:rsid w:val="00344111"/>
    <w:rsid w:val="003441E0"/>
    <w:rsid w:val="00344E82"/>
    <w:rsid w:val="003450B7"/>
    <w:rsid w:val="003450F9"/>
    <w:rsid w:val="00345737"/>
    <w:rsid w:val="00345BD9"/>
    <w:rsid w:val="0034651E"/>
    <w:rsid w:val="0034675B"/>
    <w:rsid w:val="00346BA2"/>
    <w:rsid w:val="00346DDA"/>
    <w:rsid w:val="003472DC"/>
    <w:rsid w:val="003474E3"/>
    <w:rsid w:val="0034776F"/>
    <w:rsid w:val="003477E2"/>
    <w:rsid w:val="00347B4E"/>
    <w:rsid w:val="00347FEA"/>
    <w:rsid w:val="003500BA"/>
    <w:rsid w:val="003506BB"/>
    <w:rsid w:val="003507E9"/>
    <w:rsid w:val="00350814"/>
    <w:rsid w:val="00351ABF"/>
    <w:rsid w:val="00351B67"/>
    <w:rsid w:val="003520E2"/>
    <w:rsid w:val="003521D0"/>
    <w:rsid w:val="003531D7"/>
    <w:rsid w:val="003531DA"/>
    <w:rsid w:val="003533FC"/>
    <w:rsid w:val="003534F7"/>
    <w:rsid w:val="003540FE"/>
    <w:rsid w:val="00354643"/>
    <w:rsid w:val="00354852"/>
    <w:rsid w:val="00354E6D"/>
    <w:rsid w:val="00355108"/>
    <w:rsid w:val="00355531"/>
    <w:rsid w:val="003555D8"/>
    <w:rsid w:val="0035637A"/>
    <w:rsid w:val="00356AFA"/>
    <w:rsid w:val="00357A56"/>
    <w:rsid w:val="00357F46"/>
    <w:rsid w:val="00360058"/>
    <w:rsid w:val="003602CD"/>
    <w:rsid w:val="0036049A"/>
    <w:rsid w:val="00361287"/>
    <w:rsid w:val="00361335"/>
    <w:rsid w:val="0036174C"/>
    <w:rsid w:val="0036191A"/>
    <w:rsid w:val="00361DE6"/>
    <w:rsid w:val="00362B02"/>
    <w:rsid w:val="00362F7A"/>
    <w:rsid w:val="003633C4"/>
    <w:rsid w:val="0036355D"/>
    <w:rsid w:val="00363A2E"/>
    <w:rsid w:val="00363BD7"/>
    <w:rsid w:val="00364321"/>
    <w:rsid w:val="00364451"/>
    <w:rsid w:val="00364E64"/>
    <w:rsid w:val="00364EF4"/>
    <w:rsid w:val="00365382"/>
    <w:rsid w:val="003653EC"/>
    <w:rsid w:val="0036571B"/>
    <w:rsid w:val="00365ACE"/>
    <w:rsid w:val="00365E30"/>
    <w:rsid w:val="003663D1"/>
    <w:rsid w:val="003665B7"/>
    <w:rsid w:val="0036671D"/>
    <w:rsid w:val="00366AD9"/>
    <w:rsid w:val="00366C20"/>
    <w:rsid w:val="00366E59"/>
    <w:rsid w:val="00367163"/>
    <w:rsid w:val="00367184"/>
    <w:rsid w:val="00367F1E"/>
    <w:rsid w:val="0037030B"/>
    <w:rsid w:val="0037031E"/>
    <w:rsid w:val="003708CA"/>
    <w:rsid w:val="00370BF8"/>
    <w:rsid w:val="00370F71"/>
    <w:rsid w:val="003714C8"/>
    <w:rsid w:val="0037186F"/>
    <w:rsid w:val="00371A14"/>
    <w:rsid w:val="00371D81"/>
    <w:rsid w:val="003724B9"/>
    <w:rsid w:val="003728B3"/>
    <w:rsid w:val="00372CFD"/>
    <w:rsid w:val="00372E39"/>
    <w:rsid w:val="00373306"/>
    <w:rsid w:val="003736D1"/>
    <w:rsid w:val="00373A35"/>
    <w:rsid w:val="00373BBE"/>
    <w:rsid w:val="00374196"/>
    <w:rsid w:val="00374CD6"/>
    <w:rsid w:val="00374E00"/>
    <w:rsid w:val="00374FE2"/>
    <w:rsid w:val="00375706"/>
    <w:rsid w:val="003758DD"/>
    <w:rsid w:val="00375A4D"/>
    <w:rsid w:val="00375BB3"/>
    <w:rsid w:val="00375C73"/>
    <w:rsid w:val="003764C4"/>
    <w:rsid w:val="003769CD"/>
    <w:rsid w:val="00376B88"/>
    <w:rsid w:val="00376BB5"/>
    <w:rsid w:val="00376F2A"/>
    <w:rsid w:val="00377133"/>
    <w:rsid w:val="00377408"/>
    <w:rsid w:val="0037765B"/>
    <w:rsid w:val="003776D3"/>
    <w:rsid w:val="00377970"/>
    <w:rsid w:val="00377B8C"/>
    <w:rsid w:val="00377CC3"/>
    <w:rsid w:val="00377E8D"/>
    <w:rsid w:val="0038016C"/>
    <w:rsid w:val="00380A11"/>
    <w:rsid w:val="00380B2F"/>
    <w:rsid w:val="00381C9B"/>
    <w:rsid w:val="00381CA6"/>
    <w:rsid w:val="00381E96"/>
    <w:rsid w:val="00382052"/>
    <w:rsid w:val="00382242"/>
    <w:rsid w:val="00382898"/>
    <w:rsid w:val="00382CE9"/>
    <w:rsid w:val="00383198"/>
    <w:rsid w:val="003832D3"/>
    <w:rsid w:val="00383E07"/>
    <w:rsid w:val="00383FF4"/>
    <w:rsid w:val="00384320"/>
    <w:rsid w:val="0038458A"/>
    <w:rsid w:val="00384921"/>
    <w:rsid w:val="00384D8D"/>
    <w:rsid w:val="0038514D"/>
    <w:rsid w:val="00385293"/>
    <w:rsid w:val="003853C7"/>
    <w:rsid w:val="0038589A"/>
    <w:rsid w:val="00385A74"/>
    <w:rsid w:val="00385CBD"/>
    <w:rsid w:val="00385E8C"/>
    <w:rsid w:val="00385EBA"/>
    <w:rsid w:val="00385FE0"/>
    <w:rsid w:val="003864C6"/>
    <w:rsid w:val="0038690F"/>
    <w:rsid w:val="00386AAA"/>
    <w:rsid w:val="00386E44"/>
    <w:rsid w:val="00390453"/>
    <w:rsid w:val="003905DA"/>
    <w:rsid w:val="00390869"/>
    <w:rsid w:val="00390CEE"/>
    <w:rsid w:val="003910B1"/>
    <w:rsid w:val="00391684"/>
    <w:rsid w:val="0039215A"/>
    <w:rsid w:val="003924B8"/>
    <w:rsid w:val="003926EC"/>
    <w:rsid w:val="00392886"/>
    <w:rsid w:val="003928A5"/>
    <w:rsid w:val="00392CF6"/>
    <w:rsid w:val="00392F56"/>
    <w:rsid w:val="00392FF4"/>
    <w:rsid w:val="003930C9"/>
    <w:rsid w:val="003934BA"/>
    <w:rsid w:val="0039363A"/>
    <w:rsid w:val="00393F59"/>
    <w:rsid w:val="00394103"/>
    <w:rsid w:val="003942CF"/>
    <w:rsid w:val="00394635"/>
    <w:rsid w:val="00394D0C"/>
    <w:rsid w:val="00394E5E"/>
    <w:rsid w:val="00394F0B"/>
    <w:rsid w:val="003956BC"/>
    <w:rsid w:val="00395753"/>
    <w:rsid w:val="0039614C"/>
    <w:rsid w:val="00396442"/>
    <w:rsid w:val="0039665E"/>
    <w:rsid w:val="00397593"/>
    <w:rsid w:val="00397765"/>
    <w:rsid w:val="00397799"/>
    <w:rsid w:val="00397F84"/>
    <w:rsid w:val="003A02B2"/>
    <w:rsid w:val="003A02C5"/>
    <w:rsid w:val="003A0502"/>
    <w:rsid w:val="003A0783"/>
    <w:rsid w:val="003A0E36"/>
    <w:rsid w:val="003A0FB9"/>
    <w:rsid w:val="003A15A1"/>
    <w:rsid w:val="003A1850"/>
    <w:rsid w:val="003A18E7"/>
    <w:rsid w:val="003A1D67"/>
    <w:rsid w:val="003A22D9"/>
    <w:rsid w:val="003A250B"/>
    <w:rsid w:val="003A2560"/>
    <w:rsid w:val="003A28AB"/>
    <w:rsid w:val="003A2E9A"/>
    <w:rsid w:val="003A3046"/>
    <w:rsid w:val="003A3269"/>
    <w:rsid w:val="003A39F0"/>
    <w:rsid w:val="003A3CEF"/>
    <w:rsid w:val="003A46C3"/>
    <w:rsid w:val="003A4701"/>
    <w:rsid w:val="003A55DF"/>
    <w:rsid w:val="003A5695"/>
    <w:rsid w:val="003A5763"/>
    <w:rsid w:val="003A620B"/>
    <w:rsid w:val="003A6606"/>
    <w:rsid w:val="003A70BC"/>
    <w:rsid w:val="003A7170"/>
    <w:rsid w:val="003A74F3"/>
    <w:rsid w:val="003A783C"/>
    <w:rsid w:val="003A7AFA"/>
    <w:rsid w:val="003A7B87"/>
    <w:rsid w:val="003A7CEB"/>
    <w:rsid w:val="003B00ED"/>
    <w:rsid w:val="003B0150"/>
    <w:rsid w:val="003B074C"/>
    <w:rsid w:val="003B0DC6"/>
    <w:rsid w:val="003B1936"/>
    <w:rsid w:val="003B1E34"/>
    <w:rsid w:val="003B1FCA"/>
    <w:rsid w:val="003B208B"/>
    <w:rsid w:val="003B23CA"/>
    <w:rsid w:val="003B2CB3"/>
    <w:rsid w:val="003B2D28"/>
    <w:rsid w:val="003B2D83"/>
    <w:rsid w:val="003B3646"/>
    <w:rsid w:val="003B3B15"/>
    <w:rsid w:val="003B3D88"/>
    <w:rsid w:val="003B3F2E"/>
    <w:rsid w:val="003B4DB3"/>
    <w:rsid w:val="003B522B"/>
    <w:rsid w:val="003B5298"/>
    <w:rsid w:val="003B5302"/>
    <w:rsid w:val="003B5496"/>
    <w:rsid w:val="003B55DC"/>
    <w:rsid w:val="003B56D7"/>
    <w:rsid w:val="003B5707"/>
    <w:rsid w:val="003B5746"/>
    <w:rsid w:val="003B5F22"/>
    <w:rsid w:val="003B643A"/>
    <w:rsid w:val="003B68BB"/>
    <w:rsid w:val="003B695B"/>
    <w:rsid w:val="003B6FEE"/>
    <w:rsid w:val="003B6FF7"/>
    <w:rsid w:val="003B7680"/>
    <w:rsid w:val="003B7970"/>
    <w:rsid w:val="003C032B"/>
    <w:rsid w:val="003C0B57"/>
    <w:rsid w:val="003C1199"/>
    <w:rsid w:val="003C1421"/>
    <w:rsid w:val="003C14AC"/>
    <w:rsid w:val="003C1C78"/>
    <w:rsid w:val="003C2151"/>
    <w:rsid w:val="003C2473"/>
    <w:rsid w:val="003C25CD"/>
    <w:rsid w:val="003C26FF"/>
    <w:rsid w:val="003C281B"/>
    <w:rsid w:val="003C2D0C"/>
    <w:rsid w:val="003C38B7"/>
    <w:rsid w:val="003C3EE9"/>
    <w:rsid w:val="003C3F7B"/>
    <w:rsid w:val="003C42C5"/>
    <w:rsid w:val="003C4518"/>
    <w:rsid w:val="003C47B8"/>
    <w:rsid w:val="003C5100"/>
    <w:rsid w:val="003C5312"/>
    <w:rsid w:val="003C5412"/>
    <w:rsid w:val="003C554C"/>
    <w:rsid w:val="003C5A4A"/>
    <w:rsid w:val="003C5ADE"/>
    <w:rsid w:val="003C5ED6"/>
    <w:rsid w:val="003C723E"/>
    <w:rsid w:val="003C77CA"/>
    <w:rsid w:val="003C7C6C"/>
    <w:rsid w:val="003C7C7A"/>
    <w:rsid w:val="003D157B"/>
    <w:rsid w:val="003D186C"/>
    <w:rsid w:val="003D21CE"/>
    <w:rsid w:val="003D2B03"/>
    <w:rsid w:val="003D2F01"/>
    <w:rsid w:val="003D2F60"/>
    <w:rsid w:val="003D381E"/>
    <w:rsid w:val="003D384C"/>
    <w:rsid w:val="003D3FEA"/>
    <w:rsid w:val="003D4210"/>
    <w:rsid w:val="003D474C"/>
    <w:rsid w:val="003D4EB5"/>
    <w:rsid w:val="003D4FAC"/>
    <w:rsid w:val="003D51B8"/>
    <w:rsid w:val="003D53BC"/>
    <w:rsid w:val="003D5CF0"/>
    <w:rsid w:val="003D5EFC"/>
    <w:rsid w:val="003D6078"/>
    <w:rsid w:val="003D61E6"/>
    <w:rsid w:val="003D63B1"/>
    <w:rsid w:val="003D656A"/>
    <w:rsid w:val="003D67EA"/>
    <w:rsid w:val="003D7A06"/>
    <w:rsid w:val="003E004B"/>
    <w:rsid w:val="003E01FF"/>
    <w:rsid w:val="003E061C"/>
    <w:rsid w:val="003E1A20"/>
    <w:rsid w:val="003E225D"/>
    <w:rsid w:val="003E2503"/>
    <w:rsid w:val="003E2CCA"/>
    <w:rsid w:val="003E2D82"/>
    <w:rsid w:val="003E34A5"/>
    <w:rsid w:val="003E36DF"/>
    <w:rsid w:val="003E3772"/>
    <w:rsid w:val="003E452E"/>
    <w:rsid w:val="003E53C8"/>
    <w:rsid w:val="003E55F3"/>
    <w:rsid w:val="003E58BB"/>
    <w:rsid w:val="003E5990"/>
    <w:rsid w:val="003E5E03"/>
    <w:rsid w:val="003E5E7E"/>
    <w:rsid w:val="003E6028"/>
    <w:rsid w:val="003E646B"/>
    <w:rsid w:val="003E6AA5"/>
    <w:rsid w:val="003E6FFC"/>
    <w:rsid w:val="003E75B7"/>
    <w:rsid w:val="003E7A12"/>
    <w:rsid w:val="003F0D9E"/>
    <w:rsid w:val="003F0E96"/>
    <w:rsid w:val="003F1352"/>
    <w:rsid w:val="003F14FE"/>
    <w:rsid w:val="003F232F"/>
    <w:rsid w:val="003F23F8"/>
    <w:rsid w:val="003F25A1"/>
    <w:rsid w:val="003F26F5"/>
    <w:rsid w:val="003F2A45"/>
    <w:rsid w:val="003F2B72"/>
    <w:rsid w:val="003F2F8E"/>
    <w:rsid w:val="003F32EE"/>
    <w:rsid w:val="003F37EE"/>
    <w:rsid w:val="003F3D33"/>
    <w:rsid w:val="003F3F40"/>
    <w:rsid w:val="003F43C4"/>
    <w:rsid w:val="003F43E6"/>
    <w:rsid w:val="003F4583"/>
    <w:rsid w:val="003F49EC"/>
    <w:rsid w:val="003F5536"/>
    <w:rsid w:val="003F56BE"/>
    <w:rsid w:val="003F5CA0"/>
    <w:rsid w:val="003F5D59"/>
    <w:rsid w:val="003F68CE"/>
    <w:rsid w:val="003F6A74"/>
    <w:rsid w:val="003F6B87"/>
    <w:rsid w:val="003F6DCE"/>
    <w:rsid w:val="003F6E25"/>
    <w:rsid w:val="003F71D3"/>
    <w:rsid w:val="003F763F"/>
    <w:rsid w:val="003F76BF"/>
    <w:rsid w:val="003F7AAD"/>
    <w:rsid w:val="003F7EAF"/>
    <w:rsid w:val="004003AD"/>
    <w:rsid w:val="004004ED"/>
    <w:rsid w:val="00400CD2"/>
    <w:rsid w:val="00400FC1"/>
    <w:rsid w:val="0040114F"/>
    <w:rsid w:val="00401747"/>
    <w:rsid w:val="00401D5D"/>
    <w:rsid w:val="0040264F"/>
    <w:rsid w:val="00402782"/>
    <w:rsid w:val="00402E64"/>
    <w:rsid w:val="004035B4"/>
    <w:rsid w:val="0040362F"/>
    <w:rsid w:val="00403A83"/>
    <w:rsid w:val="00403C04"/>
    <w:rsid w:val="00404300"/>
    <w:rsid w:val="0040439E"/>
    <w:rsid w:val="004048AB"/>
    <w:rsid w:val="004048F6"/>
    <w:rsid w:val="00404B07"/>
    <w:rsid w:val="00404BA5"/>
    <w:rsid w:val="00404BE0"/>
    <w:rsid w:val="004052A9"/>
    <w:rsid w:val="00405889"/>
    <w:rsid w:val="004058DF"/>
    <w:rsid w:val="00405998"/>
    <w:rsid w:val="00405A9F"/>
    <w:rsid w:val="00405C99"/>
    <w:rsid w:val="004065BB"/>
    <w:rsid w:val="00406F51"/>
    <w:rsid w:val="0040713D"/>
    <w:rsid w:val="004073F8"/>
    <w:rsid w:val="0040746A"/>
    <w:rsid w:val="00407615"/>
    <w:rsid w:val="0040768A"/>
    <w:rsid w:val="00407B58"/>
    <w:rsid w:val="00407C24"/>
    <w:rsid w:val="00407E36"/>
    <w:rsid w:val="00407F48"/>
    <w:rsid w:val="00407FD7"/>
    <w:rsid w:val="004101CF"/>
    <w:rsid w:val="004103E8"/>
    <w:rsid w:val="00410449"/>
    <w:rsid w:val="004105E2"/>
    <w:rsid w:val="004109E5"/>
    <w:rsid w:val="00410AC6"/>
    <w:rsid w:val="00410C29"/>
    <w:rsid w:val="004111D4"/>
    <w:rsid w:val="00411283"/>
    <w:rsid w:val="0041182B"/>
    <w:rsid w:val="0041189D"/>
    <w:rsid w:val="004122D9"/>
    <w:rsid w:val="00412427"/>
    <w:rsid w:val="00412624"/>
    <w:rsid w:val="004128E9"/>
    <w:rsid w:val="00412A5E"/>
    <w:rsid w:val="00412B73"/>
    <w:rsid w:val="00412ED3"/>
    <w:rsid w:val="00412FB4"/>
    <w:rsid w:val="00413315"/>
    <w:rsid w:val="00413F1C"/>
    <w:rsid w:val="004141B8"/>
    <w:rsid w:val="00414552"/>
    <w:rsid w:val="004148B0"/>
    <w:rsid w:val="00415967"/>
    <w:rsid w:val="00415AF0"/>
    <w:rsid w:val="00415D24"/>
    <w:rsid w:val="004163A6"/>
    <w:rsid w:val="0041647C"/>
    <w:rsid w:val="00416DB8"/>
    <w:rsid w:val="004172B7"/>
    <w:rsid w:val="00417ABD"/>
    <w:rsid w:val="00417C4F"/>
    <w:rsid w:val="00420803"/>
    <w:rsid w:val="00421AD9"/>
    <w:rsid w:val="00421B76"/>
    <w:rsid w:val="00422F1D"/>
    <w:rsid w:val="0042312C"/>
    <w:rsid w:val="00423C95"/>
    <w:rsid w:val="00423CA8"/>
    <w:rsid w:val="00423CCB"/>
    <w:rsid w:val="00423E01"/>
    <w:rsid w:val="00423FAC"/>
    <w:rsid w:val="00424186"/>
    <w:rsid w:val="00424858"/>
    <w:rsid w:val="004249A2"/>
    <w:rsid w:val="00425113"/>
    <w:rsid w:val="004251F9"/>
    <w:rsid w:val="00425BE9"/>
    <w:rsid w:val="0042619A"/>
    <w:rsid w:val="004268AC"/>
    <w:rsid w:val="0042712F"/>
    <w:rsid w:val="00427532"/>
    <w:rsid w:val="0042755F"/>
    <w:rsid w:val="00427AE9"/>
    <w:rsid w:val="0043030C"/>
    <w:rsid w:val="004306C3"/>
    <w:rsid w:val="00430EFF"/>
    <w:rsid w:val="004313B4"/>
    <w:rsid w:val="00431ADF"/>
    <w:rsid w:val="00431BEE"/>
    <w:rsid w:val="00431CEA"/>
    <w:rsid w:val="00431F2B"/>
    <w:rsid w:val="0043217B"/>
    <w:rsid w:val="0043224D"/>
    <w:rsid w:val="00432619"/>
    <w:rsid w:val="0043277C"/>
    <w:rsid w:val="00432897"/>
    <w:rsid w:val="00432A0F"/>
    <w:rsid w:val="00432F68"/>
    <w:rsid w:val="00433426"/>
    <w:rsid w:val="00433AE1"/>
    <w:rsid w:val="00434028"/>
    <w:rsid w:val="004342C3"/>
    <w:rsid w:val="004349F0"/>
    <w:rsid w:val="00434F69"/>
    <w:rsid w:val="00434F72"/>
    <w:rsid w:val="00435022"/>
    <w:rsid w:val="0043560F"/>
    <w:rsid w:val="00435A77"/>
    <w:rsid w:val="004361D8"/>
    <w:rsid w:val="0043670B"/>
    <w:rsid w:val="0043697D"/>
    <w:rsid w:val="00436A07"/>
    <w:rsid w:val="00436D89"/>
    <w:rsid w:val="0043715C"/>
    <w:rsid w:val="004371F6"/>
    <w:rsid w:val="004375DF"/>
    <w:rsid w:val="00437604"/>
    <w:rsid w:val="0043761E"/>
    <w:rsid w:val="004376F8"/>
    <w:rsid w:val="00437717"/>
    <w:rsid w:val="004378C5"/>
    <w:rsid w:val="00437CBA"/>
    <w:rsid w:val="00437F50"/>
    <w:rsid w:val="0044042A"/>
    <w:rsid w:val="00440B27"/>
    <w:rsid w:val="00440DBC"/>
    <w:rsid w:val="00440FCA"/>
    <w:rsid w:val="00441538"/>
    <w:rsid w:val="004416AA"/>
    <w:rsid w:val="00441842"/>
    <w:rsid w:val="00441FC9"/>
    <w:rsid w:val="0044210D"/>
    <w:rsid w:val="00442508"/>
    <w:rsid w:val="00442D88"/>
    <w:rsid w:val="004431F9"/>
    <w:rsid w:val="00443226"/>
    <w:rsid w:val="004433BA"/>
    <w:rsid w:val="00443424"/>
    <w:rsid w:val="004434FE"/>
    <w:rsid w:val="004437F6"/>
    <w:rsid w:val="004439CE"/>
    <w:rsid w:val="004447B1"/>
    <w:rsid w:val="00444989"/>
    <w:rsid w:val="00444A2B"/>
    <w:rsid w:val="00444B43"/>
    <w:rsid w:val="00444E26"/>
    <w:rsid w:val="00445612"/>
    <w:rsid w:val="00445918"/>
    <w:rsid w:val="00446039"/>
    <w:rsid w:val="004468AC"/>
    <w:rsid w:val="00446A49"/>
    <w:rsid w:val="00447109"/>
    <w:rsid w:val="004479DF"/>
    <w:rsid w:val="00447A3C"/>
    <w:rsid w:val="00450321"/>
    <w:rsid w:val="00450467"/>
    <w:rsid w:val="004504DB"/>
    <w:rsid w:val="0045088E"/>
    <w:rsid w:val="00450A18"/>
    <w:rsid w:val="00450E62"/>
    <w:rsid w:val="004511F4"/>
    <w:rsid w:val="0045186F"/>
    <w:rsid w:val="0045214C"/>
    <w:rsid w:val="00452878"/>
    <w:rsid w:val="004528AB"/>
    <w:rsid w:val="004529E2"/>
    <w:rsid w:val="00452CED"/>
    <w:rsid w:val="00453436"/>
    <w:rsid w:val="004537DA"/>
    <w:rsid w:val="00453CF7"/>
    <w:rsid w:val="00454680"/>
    <w:rsid w:val="00454700"/>
    <w:rsid w:val="0045471F"/>
    <w:rsid w:val="004552A0"/>
    <w:rsid w:val="004555E6"/>
    <w:rsid w:val="004562EB"/>
    <w:rsid w:val="004564C5"/>
    <w:rsid w:val="00456854"/>
    <w:rsid w:val="00456C01"/>
    <w:rsid w:val="00456D39"/>
    <w:rsid w:val="00456E0C"/>
    <w:rsid w:val="00456EC6"/>
    <w:rsid w:val="00457291"/>
    <w:rsid w:val="0046035D"/>
    <w:rsid w:val="00460557"/>
    <w:rsid w:val="0046084D"/>
    <w:rsid w:val="00460D07"/>
    <w:rsid w:val="00460F60"/>
    <w:rsid w:val="00461879"/>
    <w:rsid w:val="004619B8"/>
    <w:rsid w:val="00461AFF"/>
    <w:rsid w:val="00461D04"/>
    <w:rsid w:val="00462620"/>
    <w:rsid w:val="0046275D"/>
    <w:rsid w:val="00462B64"/>
    <w:rsid w:val="00462BC1"/>
    <w:rsid w:val="00463504"/>
    <w:rsid w:val="00463693"/>
    <w:rsid w:val="00463CD2"/>
    <w:rsid w:val="004643FB"/>
    <w:rsid w:val="00464704"/>
    <w:rsid w:val="00464819"/>
    <w:rsid w:val="004659D7"/>
    <w:rsid w:val="004662C1"/>
    <w:rsid w:val="00466343"/>
    <w:rsid w:val="004666D6"/>
    <w:rsid w:val="00466795"/>
    <w:rsid w:val="004668CE"/>
    <w:rsid w:val="00466992"/>
    <w:rsid w:val="00466A98"/>
    <w:rsid w:val="00466AA1"/>
    <w:rsid w:val="004673FF"/>
    <w:rsid w:val="00467607"/>
    <w:rsid w:val="004677E0"/>
    <w:rsid w:val="004701A9"/>
    <w:rsid w:val="00470215"/>
    <w:rsid w:val="0047059A"/>
    <w:rsid w:val="004709DD"/>
    <w:rsid w:val="00470F67"/>
    <w:rsid w:val="004711D3"/>
    <w:rsid w:val="0047126F"/>
    <w:rsid w:val="004713F1"/>
    <w:rsid w:val="004714E4"/>
    <w:rsid w:val="004716F6"/>
    <w:rsid w:val="004717DE"/>
    <w:rsid w:val="00471EEE"/>
    <w:rsid w:val="00471F5B"/>
    <w:rsid w:val="004722B0"/>
    <w:rsid w:val="00472B86"/>
    <w:rsid w:val="004735E6"/>
    <w:rsid w:val="00473990"/>
    <w:rsid w:val="00473C79"/>
    <w:rsid w:val="00474080"/>
    <w:rsid w:val="00474192"/>
    <w:rsid w:val="004746CF"/>
    <w:rsid w:val="00474719"/>
    <w:rsid w:val="0047515D"/>
    <w:rsid w:val="00475213"/>
    <w:rsid w:val="004754A0"/>
    <w:rsid w:val="00475AD4"/>
    <w:rsid w:val="00475C8B"/>
    <w:rsid w:val="00476997"/>
    <w:rsid w:val="0047699D"/>
    <w:rsid w:val="00476A3A"/>
    <w:rsid w:val="00476D62"/>
    <w:rsid w:val="00477208"/>
    <w:rsid w:val="004775DD"/>
    <w:rsid w:val="004776E4"/>
    <w:rsid w:val="00477B71"/>
    <w:rsid w:val="004800F4"/>
    <w:rsid w:val="00480184"/>
    <w:rsid w:val="00480489"/>
    <w:rsid w:val="00480538"/>
    <w:rsid w:val="004817E5"/>
    <w:rsid w:val="00481CC2"/>
    <w:rsid w:val="00481CDC"/>
    <w:rsid w:val="00481D0B"/>
    <w:rsid w:val="00481DFD"/>
    <w:rsid w:val="00481E8F"/>
    <w:rsid w:val="0048225C"/>
    <w:rsid w:val="0048278F"/>
    <w:rsid w:val="00482DFB"/>
    <w:rsid w:val="00482EE3"/>
    <w:rsid w:val="00483FD3"/>
    <w:rsid w:val="004841C8"/>
    <w:rsid w:val="0048439A"/>
    <w:rsid w:val="004845BE"/>
    <w:rsid w:val="00484C2D"/>
    <w:rsid w:val="00484CCA"/>
    <w:rsid w:val="00484E0D"/>
    <w:rsid w:val="004851C4"/>
    <w:rsid w:val="0048535C"/>
    <w:rsid w:val="0048575D"/>
    <w:rsid w:val="00485B8D"/>
    <w:rsid w:val="00485FE2"/>
    <w:rsid w:val="00486655"/>
    <w:rsid w:val="00486EF3"/>
    <w:rsid w:val="004870AB"/>
    <w:rsid w:val="004870E4"/>
    <w:rsid w:val="0048771B"/>
    <w:rsid w:val="0049009A"/>
    <w:rsid w:val="0049085C"/>
    <w:rsid w:val="00491469"/>
    <w:rsid w:val="00491AB2"/>
    <w:rsid w:val="00491C22"/>
    <w:rsid w:val="00492940"/>
    <w:rsid w:val="0049294E"/>
    <w:rsid w:val="00492A4C"/>
    <w:rsid w:val="00492CC5"/>
    <w:rsid w:val="00492CD5"/>
    <w:rsid w:val="00492E7A"/>
    <w:rsid w:val="00492ED8"/>
    <w:rsid w:val="00493CE7"/>
    <w:rsid w:val="00494378"/>
    <w:rsid w:val="00494942"/>
    <w:rsid w:val="00494D6A"/>
    <w:rsid w:val="00494DF5"/>
    <w:rsid w:val="00494E8D"/>
    <w:rsid w:val="00494FE8"/>
    <w:rsid w:val="004957F8"/>
    <w:rsid w:val="0049597F"/>
    <w:rsid w:val="00495D76"/>
    <w:rsid w:val="00496112"/>
    <w:rsid w:val="0049619F"/>
    <w:rsid w:val="004963E9"/>
    <w:rsid w:val="004965C3"/>
    <w:rsid w:val="0049689C"/>
    <w:rsid w:val="00496B26"/>
    <w:rsid w:val="00496BFC"/>
    <w:rsid w:val="00496D02"/>
    <w:rsid w:val="00496E94"/>
    <w:rsid w:val="0049749B"/>
    <w:rsid w:val="00497A20"/>
    <w:rsid w:val="00497C6A"/>
    <w:rsid w:val="004A0201"/>
    <w:rsid w:val="004A0288"/>
    <w:rsid w:val="004A1261"/>
    <w:rsid w:val="004A12F3"/>
    <w:rsid w:val="004A1455"/>
    <w:rsid w:val="004A145F"/>
    <w:rsid w:val="004A1606"/>
    <w:rsid w:val="004A179D"/>
    <w:rsid w:val="004A17A4"/>
    <w:rsid w:val="004A1E22"/>
    <w:rsid w:val="004A35B3"/>
    <w:rsid w:val="004A35E5"/>
    <w:rsid w:val="004A36A2"/>
    <w:rsid w:val="004A3BC2"/>
    <w:rsid w:val="004A3C30"/>
    <w:rsid w:val="004A403F"/>
    <w:rsid w:val="004A40A0"/>
    <w:rsid w:val="004A40E4"/>
    <w:rsid w:val="004A4104"/>
    <w:rsid w:val="004A426C"/>
    <w:rsid w:val="004A452F"/>
    <w:rsid w:val="004A57E9"/>
    <w:rsid w:val="004A5C35"/>
    <w:rsid w:val="004A5EDD"/>
    <w:rsid w:val="004A6033"/>
    <w:rsid w:val="004A6528"/>
    <w:rsid w:val="004A6915"/>
    <w:rsid w:val="004A6A04"/>
    <w:rsid w:val="004A6C95"/>
    <w:rsid w:val="004A71BF"/>
    <w:rsid w:val="004A76B0"/>
    <w:rsid w:val="004A76C9"/>
    <w:rsid w:val="004A7913"/>
    <w:rsid w:val="004A7E68"/>
    <w:rsid w:val="004B0746"/>
    <w:rsid w:val="004B097C"/>
    <w:rsid w:val="004B0B96"/>
    <w:rsid w:val="004B0F05"/>
    <w:rsid w:val="004B0F15"/>
    <w:rsid w:val="004B1244"/>
    <w:rsid w:val="004B12E6"/>
    <w:rsid w:val="004B1C0A"/>
    <w:rsid w:val="004B1F13"/>
    <w:rsid w:val="004B2E24"/>
    <w:rsid w:val="004B2FC5"/>
    <w:rsid w:val="004B3BAB"/>
    <w:rsid w:val="004B3C74"/>
    <w:rsid w:val="004B3E07"/>
    <w:rsid w:val="004B3E12"/>
    <w:rsid w:val="004B3F4D"/>
    <w:rsid w:val="004B426B"/>
    <w:rsid w:val="004B4432"/>
    <w:rsid w:val="004B4B59"/>
    <w:rsid w:val="004B4D7B"/>
    <w:rsid w:val="004B5456"/>
    <w:rsid w:val="004B5867"/>
    <w:rsid w:val="004B5EE1"/>
    <w:rsid w:val="004B6276"/>
    <w:rsid w:val="004B6342"/>
    <w:rsid w:val="004B6992"/>
    <w:rsid w:val="004B72ED"/>
    <w:rsid w:val="004B7817"/>
    <w:rsid w:val="004B78A0"/>
    <w:rsid w:val="004B78B0"/>
    <w:rsid w:val="004C0A67"/>
    <w:rsid w:val="004C0CED"/>
    <w:rsid w:val="004C0D12"/>
    <w:rsid w:val="004C20FC"/>
    <w:rsid w:val="004C2461"/>
    <w:rsid w:val="004C2788"/>
    <w:rsid w:val="004C2BE5"/>
    <w:rsid w:val="004C329A"/>
    <w:rsid w:val="004C378B"/>
    <w:rsid w:val="004C3897"/>
    <w:rsid w:val="004C389C"/>
    <w:rsid w:val="004C3A63"/>
    <w:rsid w:val="004C4D71"/>
    <w:rsid w:val="004C4DC4"/>
    <w:rsid w:val="004C4E3B"/>
    <w:rsid w:val="004C5544"/>
    <w:rsid w:val="004C5610"/>
    <w:rsid w:val="004C56E4"/>
    <w:rsid w:val="004C57A2"/>
    <w:rsid w:val="004C5A4E"/>
    <w:rsid w:val="004C5B06"/>
    <w:rsid w:val="004C653E"/>
    <w:rsid w:val="004C68B8"/>
    <w:rsid w:val="004C6A21"/>
    <w:rsid w:val="004C6FE4"/>
    <w:rsid w:val="004C7149"/>
    <w:rsid w:val="004C768F"/>
    <w:rsid w:val="004C7816"/>
    <w:rsid w:val="004D001D"/>
    <w:rsid w:val="004D0169"/>
    <w:rsid w:val="004D01E0"/>
    <w:rsid w:val="004D04B8"/>
    <w:rsid w:val="004D072C"/>
    <w:rsid w:val="004D0A7A"/>
    <w:rsid w:val="004D0B07"/>
    <w:rsid w:val="004D0B5F"/>
    <w:rsid w:val="004D102F"/>
    <w:rsid w:val="004D11E2"/>
    <w:rsid w:val="004D1271"/>
    <w:rsid w:val="004D20D6"/>
    <w:rsid w:val="004D252D"/>
    <w:rsid w:val="004D258C"/>
    <w:rsid w:val="004D2904"/>
    <w:rsid w:val="004D2C89"/>
    <w:rsid w:val="004D363E"/>
    <w:rsid w:val="004D37BE"/>
    <w:rsid w:val="004D3A96"/>
    <w:rsid w:val="004D3B04"/>
    <w:rsid w:val="004D4059"/>
    <w:rsid w:val="004D43A3"/>
    <w:rsid w:val="004D4665"/>
    <w:rsid w:val="004D506D"/>
    <w:rsid w:val="004D53AE"/>
    <w:rsid w:val="004D54AC"/>
    <w:rsid w:val="004D5505"/>
    <w:rsid w:val="004D5CE0"/>
    <w:rsid w:val="004D5FE6"/>
    <w:rsid w:val="004D63AC"/>
    <w:rsid w:val="004D64B0"/>
    <w:rsid w:val="004D64E4"/>
    <w:rsid w:val="004D7521"/>
    <w:rsid w:val="004D7D7B"/>
    <w:rsid w:val="004D7DF6"/>
    <w:rsid w:val="004D7E22"/>
    <w:rsid w:val="004D7EC8"/>
    <w:rsid w:val="004E051B"/>
    <w:rsid w:val="004E0A37"/>
    <w:rsid w:val="004E0B1A"/>
    <w:rsid w:val="004E10F2"/>
    <w:rsid w:val="004E110A"/>
    <w:rsid w:val="004E121C"/>
    <w:rsid w:val="004E15B1"/>
    <w:rsid w:val="004E17BB"/>
    <w:rsid w:val="004E1841"/>
    <w:rsid w:val="004E2481"/>
    <w:rsid w:val="004E2B0E"/>
    <w:rsid w:val="004E2CAD"/>
    <w:rsid w:val="004E40F3"/>
    <w:rsid w:val="004E43C1"/>
    <w:rsid w:val="004E4417"/>
    <w:rsid w:val="004E46CB"/>
    <w:rsid w:val="004E4D7C"/>
    <w:rsid w:val="004E4F00"/>
    <w:rsid w:val="004E5459"/>
    <w:rsid w:val="004E5574"/>
    <w:rsid w:val="004E57A5"/>
    <w:rsid w:val="004E62C8"/>
    <w:rsid w:val="004E6734"/>
    <w:rsid w:val="004E69BE"/>
    <w:rsid w:val="004E6DC7"/>
    <w:rsid w:val="004E6F33"/>
    <w:rsid w:val="004E76A5"/>
    <w:rsid w:val="004E7C4A"/>
    <w:rsid w:val="004E7DF1"/>
    <w:rsid w:val="004F0503"/>
    <w:rsid w:val="004F0B57"/>
    <w:rsid w:val="004F0B74"/>
    <w:rsid w:val="004F0E70"/>
    <w:rsid w:val="004F126A"/>
    <w:rsid w:val="004F1549"/>
    <w:rsid w:val="004F15C3"/>
    <w:rsid w:val="004F1642"/>
    <w:rsid w:val="004F17FF"/>
    <w:rsid w:val="004F1DCA"/>
    <w:rsid w:val="004F1EC5"/>
    <w:rsid w:val="004F25D0"/>
    <w:rsid w:val="004F2630"/>
    <w:rsid w:val="004F2B55"/>
    <w:rsid w:val="004F2C10"/>
    <w:rsid w:val="004F2F1D"/>
    <w:rsid w:val="004F2F37"/>
    <w:rsid w:val="004F3418"/>
    <w:rsid w:val="004F36B1"/>
    <w:rsid w:val="004F40C7"/>
    <w:rsid w:val="004F4186"/>
    <w:rsid w:val="004F4411"/>
    <w:rsid w:val="004F448C"/>
    <w:rsid w:val="004F4C4E"/>
    <w:rsid w:val="004F4DBE"/>
    <w:rsid w:val="004F4F65"/>
    <w:rsid w:val="004F5380"/>
    <w:rsid w:val="004F54A7"/>
    <w:rsid w:val="004F56E1"/>
    <w:rsid w:val="004F5704"/>
    <w:rsid w:val="004F57DB"/>
    <w:rsid w:val="004F5BF4"/>
    <w:rsid w:val="004F5CF1"/>
    <w:rsid w:val="004F5E25"/>
    <w:rsid w:val="004F61F7"/>
    <w:rsid w:val="004F6215"/>
    <w:rsid w:val="004F6A76"/>
    <w:rsid w:val="004F6F3B"/>
    <w:rsid w:val="004F70E5"/>
    <w:rsid w:val="004F7468"/>
    <w:rsid w:val="004F7767"/>
    <w:rsid w:val="004F7BD0"/>
    <w:rsid w:val="005004DB"/>
    <w:rsid w:val="00500D73"/>
    <w:rsid w:val="00500EC4"/>
    <w:rsid w:val="00501237"/>
    <w:rsid w:val="0050163D"/>
    <w:rsid w:val="005018ED"/>
    <w:rsid w:val="00501B31"/>
    <w:rsid w:val="00501DC6"/>
    <w:rsid w:val="0050205A"/>
    <w:rsid w:val="005026C5"/>
    <w:rsid w:val="005039EA"/>
    <w:rsid w:val="00503BBD"/>
    <w:rsid w:val="00503CA5"/>
    <w:rsid w:val="00504131"/>
    <w:rsid w:val="005042E1"/>
    <w:rsid w:val="0050440C"/>
    <w:rsid w:val="005045A1"/>
    <w:rsid w:val="00504661"/>
    <w:rsid w:val="00505DD9"/>
    <w:rsid w:val="00505EA5"/>
    <w:rsid w:val="0050617D"/>
    <w:rsid w:val="00506D0A"/>
    <w:rsid w:val="00506E1B"/>
    <w:rsid w:val="00506E38"/>
    <w:rsid w:val="00506FAC"/>
    <w:rsid w:val="005071E6"/>
    <w:rsid w:val="00507532"/>
    <w:rsid w:val="00507FB1"/>
    <w:rsid w:val="00510086"/>
    <w:rsid w:val="0051025A"/>
    <w:rsid w:val="00510594"/>
    <w:rsid w:val="00510AF8"/>
    <w:rsid w:val="00511BD9"/>
    <w:rsid w:val="00511C31"/>
    <w:rsid w:val="005121FC"/>
    <w:rsid w:val="005125FD"/>
    <w:rsid w:val="00512805"/>
    <w:rsid w:val="005129E5"/>
    <w:rsid w:val="00512B93"/>
    <w:rsid w:val="00512DA9"/>
    <w:rsid w:val="00513323"/>
    <w:rsid w:val="005138D7"/>
    <w:rsid w:val="00513983"/>
    <w:rsid w:val="00513AA7"/>
    <w:rsid w:val="00513C2E"/>
    <w:rsid w:val="00513EB5"/>
    <w:rsid w:val="00513ECA"/>
    <w:rsid w:val="00514171"/>
    <w:rsid w:val="00514336"/>
    <w:rsid w:val="00514638"/>
    <w:rsid w:val="00514639"/>
    <w:rsid w:val="005157CA"/>
    <w:rsid w:val="0051588C"/>
    <w:rsid w:val="00515A65"/>
    <w:rsid w:val="00515C97"/>
    <w:rsid w:val="00515E06"/>
    <w:rsid w:val="005162B4"/>
    <w:rsid w:val="00516648"/>
    <w:rsid w:val="0051664C"/>
    <w:rsid w:val="0051666D"/>
    <w:rsid w:val="0051685A"/>
    <w:rsid w:val="00516AD0"/>
    <w:rsid w:val="005170E3"/>
    <w:rsid w:val="00517911"/>
    <w:rsid w:val="00517B50"/>
    <w:rsid w:val="00517C9A"/>
    <w:rsid w:val="00520504"/>
    <w:rsid w:val="00520C02"/>
    <w:rsid w:val="00520FC3"/>
    <w:rsid w:val="00521000"/>
    <w:rsid w:val="005210A0"/>
    <w:rsid w:val="0052178E"/>
    <w:rsid w:val="00521BD3"/>
    <w:rsid w:val="00522247"/>
    <w:rsid w:val="005229D7"/>
    <w:rsid w:val="00522BB9"/>
    <w:rsid w:val="005232AB"/>
    <w:rsid w:val="00524319"/>
    <w:rsid w:val="0052438B"/>
    <w:rsid w:val="00524D28"/>
    <w:rsid w:val="00524F3D"/>
    <w:rsid w:val="005257F7"/>
    <w:rsid w:val="005263D7"/>
    <w:rsid w:val="0052651A"/>
    <w:rsid w:val="00526585"/>
    <w:rsid w:val="005267DE"/>
    <w:rsid w:val="005268C5"/>
    <w:rsid w:val="00526B98"/>
    <w:rsid w:val="00526F9C"/>
    <w:rsid w:val="00526FE8"/>
    <w:rsid w:val="00527593"/>
    <w:rsid w:val="0052771E"/>
    <w:rsid w:val="005277A9"/>
    <w:rsid w:val="00527D4F"/>
    <w:rsid w:val="00530276"/>
    <w:rsid w:val="00530376"/>
    <w:rsid w:val="0053050A"/>
    <w:rsid w:val="00530DC3"/>
    <w:rsid w:val="005319BD"/>
    <w:rsid w:val="00531AB9"/>
    <w:rsid w:val="00531AC5"/>
    <w:rsid w:val="00531F81"/>
    <w:rsid w:val="00531F8C"/>
    <w:rsid w:val="00532E46"/>
    <w:rsid w:val="005330A7"/>
    <w:rsid w:val="00533409"/>
    <w:rsid w:val="00533E84"/>
    <w:rsid w:val="00533EF2"/>
    <w:rsid w:val="0053446D"/>
    <w:rsid w:val="005344DB"/>
    <w:rsid w:val="005346DF"/>
    <w:rsid w:val="00534B74"/>
    <w:rsid w:val="00534C5C"/>
    <w:rsid w:val="00534C6F"/>
    <w:rsid w:val="00534FDF"/>
    <w:rsid w:val="0053517C"/>
    <w:rsid w:val="005354C6"/>
    <w:rsid w:val="005363C0"/>
    <w:rsid w:val="00536625"/>
    <w:rsid w:val="00536D91"/>
    <w:rsid w:val="00537062"/>
    <w:rsid w:val="0053793D"/>
    <w:rsid w:val="00537A74"/>
    <w:rsid w:val="005401E8"/>
    <w:rsid w:val="005401F6"/>
    <w:rsid w:val="0054038A"/>
    <w:rsid w:val="005407E7"/>
    <w:rsid w:val="00540E7F"/>
    <w:rsid w:val="0054127B"/>
    <w:rsid w:val="005412F5"/>
    <w:rsid w:val="005412FC"/>
    <w:rsid w:val="0054145C"/>
    <w:rsid w:val="00541A3B"/>
    <w:rsid w:val="00541CC8"/>
    <w:rsid w:val="00542454"/>
    <w:rsid w:val="00542DC2"/>
    <w:rsid w:val="00542FEB"/>
    <w:rsid w:val="00543579"/>
    <w:rsid w:val="00543BD5"/>
    <w:rsid w:val="00543C60"/>
    <w:rsid w:val="00543F07"/>
    <w:rsid w:val="0054466F"/>
    <w:rsid w:val="00544B6E"/>
    <w:rsid w:val="00544C6A"/>
    <w:rsid w:val="00545323"/>
    <w:rsid w:val="00545328"/>
    <w:rsid w:val="00545C4C"/>
    <w:rsid w:val="00545C81"/>
    <w:rsid w:val="00545D1E"/>
    <w:rsid w:val="00545D9F"/>
    <w:rsid w:val="00545FB8"/>
    <w:rsid w:val="00546544"/>
    <w:rsid w:val="00546D9F"/>
    <w:rsid w:val="005470F6"/>
    <w:rsid w:val="005472CB"/>
    <w:rsid w:val="00547A9D"/>
    <w:rsid w:val="00547D5F"/>
    <w:rsid w:val="0055029F"/>
    <w:rsid w:val="0055039A"/>
    <w:rsid w:val="00550620"/>
    <w:rsid w:val="00550859"/>
    <w:rsid w:val="005510DF"/>
    <w:rsid w:val="005512AE"/>
    <w:rsid w:val="00551845"/>
    <w:rsid w:val="005518E3"/>
    <w:rsid w:val="00551908"/>
    <w:rsid w:val="00551A28"/>
    <w:rsid w:val="00551AB5"/>
    <w:rsid w:val="00551B68"/>
    <w:rsid w:val="00551DCC"/>
    <w:rsid w:val="00551E4A"/>
    <w:rsid w:val="00551F23"/>
    <w:rsid w:val="00552043"/>
    <w:rsid w:val="00552050"/>
    <w:rsid w:val="00552119"/>
    <w:rsid w:val="0055233D"/>
    <w:rsid w:val="00552C8A"/>
    <w:rsid w:val="00552EDE"/>
    <w:rsid w:val="00553031"/>
    <w:rsid w:val="00553353"/>
    <w:rsid w:val="00553568"/>
    <w:rsid w:val="00553587"/>
    <w:rsid w:val="00553688"/>
    <w:rsid w:val="005538C0"/>
    <w:rsid w:val="005538F5"/>
    <w:rsid w:val="00553F93"/>
    <w:rsid w:val="00554712"/>
    <w:rsid w:val="00554BA1"/>
    <w:rsid w:val="00554E82"/>
    <w:rsid w:val="00554F0D"/>
    <w:rsid w:val="005560E5"/>
    <w:rsid w:val="00556A8A"/>
    <w:rsid w:val="00556AA2"/>
    <w:rsid w:val="005570BD"/>
    <w:rsid w:val="00557F68"/>
    <w:rsid w:val="00557F9B"/>
    <w:rsid w:val="00560B7F"/>
    <w:rsid w:val="00560C14"/>
    <w:rsid w:val="00560CD3"/>
    <w:rsid w:val="00561241"/>
    <w:rsid w:val="0056158D"/>
    <w:rsid w:val="005615B1"/>
    <w:rsid w:val="005618CF"/>
    <w:rsid w:val="005619E9"/>
    <w:rsid w:val="00561AD2"/>
    <w:rsid w:val="00561E77"/>
    <w:rsid w:val="00561FC0"/>
    <w:rsid w:val="0056235A"/>
    <w:rsid w:val="005624DF"/>
    <w:rsid w:val="00562875"/>
    <w:rsid w:val="00562990"/>
    <w:rsid w:val="00562A7B"/>
    <w:rsid w:val="00562ED1"/>
    <w:rsid w:val="0056310B"/>
    <w:rsid w:val="00563984"/>
    <w:rsid w:val="00563A30"/>
    <w:rsid w:val="00563C43"/>
    <w:rsid w:val="00564278"/>
    <w:rsid w:val="00564596"/>
    <w:rsid w:val="00564F1E"/>
    <w:rsid w:val="00565C06"/>
    <w:rsid w:val="005660D4"/>
    <w:rsid w:val="005660DC"/>
    <w:rsid w:val="00566EFA"/>
    <w:rsid w:val="0056717A"/>
    <w:rsid w:val="00567685"/>
    <w:rsid w:val="00567D45"/>
    <w:rsid w:val="00567DAC"/>
    <w:rsid w:val="00571453"/>
    <w:rsid w:val="00571896"/>
    <w:rsid w:val="005718EE"/>
    <w:rsid w:val="00572164"/>
    <w:rsid w:val="00572233"/>
    <w:rsid w:val="005723D1"/>
    <w:rsid w:val="00572627"/>
    <w:rsid w:val="00572A89"/>
    <w:rsid w:val="0057357C"/>
    <w:rsid w:val="0057361D"/>
    <w:rsid w:val="005737CC"/>
    <w:rsid w:val="005737EA"/>
    <w:rsid w:val="00573C65"/>
    <w:rsid w:val="0057400C"/>
    <w:rsid w:val="005741AA"/>
    <w:rsid w:val="00574A71"/>
    <w:rsid w:val="00574C48"/>
    <w:rsid w:val="0057501C"/>
    <w:rsid w:val="0057520F"/>
    <w:rsid w:val="00575280"/>
    <w:rsid w:val="00575703"/>
    <w:rsid w:val="00575CCB"/>
    <w:rsid w:val="0057628A"/>
    <w:rsid w:val="005768A3"/>
    <w:rsid w:val="00576F41"/>
    <w:rsid w:val="005770A5"/>
    <w:rsid w:val="0057771E"/>
    <w:rsid w:val="005779DB"/>
    <w:rsid w:val="005801B1"/>
    <w:rsid w:val="00580656"/>
    <w:rsid w:val="005806A7"/>
    <w:rsid w:val="00580D30"/>
    <w:rsid w:val="00580EBB"/>
    <w:rsid w:val="00581D23"/>
    <w:rsid w:val="00581E3A"/>
    <w:rsid w:val="00581EB8"/>
    <w:rsid w:val="00581FAB"/>
    <w:rsid w:val="005823F2"/>
    <w:rsid w:val="00582412"/>
    <w:rsid w:val="00582444"/>
    <w:rsid w:val="00582E5B"/>
    <w:rsid w:val="00582FFF"/>
    <w:rsid w:val="00583026"/>
    <w:rsid w:val="0058393E"/>
    <w:rsid w:val="00583AFB"/>
    <w:rsid w:val="00584273"/>
    <w:rsid w:val="00584710"/>
    <w:rsid w:val="00584E52"/>
    <w:rsid w:val="005853B1"/>
    <w:rsid w:val="005855B0"/>
    <w:rsid w:val="0058568D"/>
    <w:rsid w:val="00585B55"/>
    <w:rsid w:val="0058608E"/>
    <w:rsid w:val="005868FE"/>
    <w:rsid w:val="00587609"/>
    <w:rsid w:val="005877F0"/>
    <w:rsid w:val="00587977"/>
    <w:rsid w:val="00587B70"/>
    <w:rsid w:val="00587C5A"/>
    <w:rsid w:val="00590154"/>
    <w:rsid w:val="00590501"/>
    <w:rsid w:val="0059091A"/>
    <w:rsid w:val="00591469"/>
    <w:rsid w:val="00591CCE"/>
    <w:rsid w:val="00591D75"/>
    <w:rsid w:val="00592FCB"/>
    <w:rsid w:val="00592FD4"/>
    <w:rsid w:val="00593A50"/>
    <w:rsid w:val="00593B78"/>
    <w:rsid w:val="00594AEC"/>
    <w:rsid w:val="00595543"/>
    <w:rsid w:val="00595566"/>
    <w:rsid w:val="00595852"/>
    <w:rsid w:val="0059589B"/>
    <w:rsid w:val="00595B3B"/>
    <w:rsid w:val="00595BF1"/>
    <w:rsid w:val="00595DCD"/>
    <w:rsid w:val="00596A1E"/>
    <w:rsid w:val="00596C77"/>
    <w:rsid w:val="00596E63"/>
    <w:rsid w:val="00596FF8"/>
    <w:rsid w:val="00597109"/>
    <w:rsid w:val="0059780D"/>
    <w:rsid w:val="00597D2A"/>
    <w:rsid w:val="005A0084"/>
    <w:rsid w:val="005A00E3"/>
    <w:rsid w:val="005A017D"/>
    <w:rsid w:val="005A0B86"/>
    <w:rsid w:val="005A0EA0"/>
    <w:rsid w:val="005A0EF6"/>
    <w:rsid w:val="005A13A1"/>
    <w:rsid w:val="005A161F"/>
    <w:rsid w:val="005A17D8"/>
    <w:rsid w:val="005A185D"/>
    <w:rsid w:val="005A1E6F"/>
    <w:rsid w:val="005A1ECA"/>
    <w:rsid w:val="005A2451"/>
    <w:rsid w:val="005A25A4"/>
    <w:rsid w:val="005A30FB"/>
    <w:rsid w:val="005A3136"/>
    <w:rsid w:val="005A38A2"/>
    <w:rsid w:val="005A38C6"/>
    <w:rsid w:val="005A3E85"/>
    <w:rsid w:val="005A40B9"/>
    <w:rsid w:val="005A41C0"/>
    <w:rsid w:val="005A42B0"/>
    <w:rsid w:val="005A4A16"/>
    <w:rsid w:val="005A4D63"/>
    <w:rsid w:val="005A5191"/>
    <w:rsid w:val="005A5396"/>
    <w:rsid w:val="005A5604"/>
    <w:rsid w:val="005A5C56"/>
    <w:rsid w:val="005A6C56"/>
    <w:rsid w:val="005A6D05"/>
    <w:rsid w:val="005A70EB"/>
    <w:rsid w:val="005A716B"/>
    <w:rsid w:val="005A731D"/>
    <w:rsid w:val="005A76BF"/>
    <w:rsid w:val="005A7D27"/>
    <w:rsid w:val="005B034A"/>
    <w:rsid w:val="005B054C"/>
    <w:rsid w:val="005B08AC"/>
    <w:rsid w:val="005B10D4"/>
    <w:rsid w:val="005B1202"/>
    <w:rsid w:val="005B14B4"/>
    <w:rsid w:val="005B1502"/>
    <w:rsid w:val="005B167B"/>
    <w:rsid w:val="005B17F4"/>
    <w:rsid w:val="005B1EA1"/>
    <w:rsid w:val="005B2369"/>
    <w:rsid w:val="005B2D35"/>
    <w:rsid w:val="005B355B"/>
    <w:rsid w:val="005B3751"/>
    <w:rsid w:val="005B399D"/>
    <w:rsid w:val="005B3C42"/>
    <w:rsid w:val="005B4994"/>
    <w:rsid w:val="005B56FF"/>
    <w:rsid w:val="005B590C"/>
    <w:rsid w:val="005B6627"/>
    <w:rsid w:val="005B678C"/>
    <w:rsid w:val="005B6AD6"/>
    <w:rsid w:val="005B6B50"/>
    <w:rsid w:val="005B721E"/>
    <w:rsid w:val="005B7EF1"/>
    <w:rsid w:val="005B7EFE"/>
    <w:rsid w:val="005B7FB1"/>
    <w:rsid w:val="005C0B59"/>
    <w:rsid w:val="005C1185"/>
    <w:rsid w:val="005C1460"/>
    <w:rsid w:val="005C336F"/>
    <w:rsid w:val="005C3CEE"/>
    <w:rsid w:val="005C3DEE"/>
    <w:rsid w:val="005C46E6"/>
    <w:rsid w:val="005C4712"/>
    <w:rsid w:val="005C476F"/>
    <w:rsid w:val="005C4DE2"/>
    <w:rsid w:val="005C4E15"/>
    <w:rsid w:val="005C52D5"/>
    <w:rsid w:val="005C59A4"/>
    <w:rsid w:val="005C59D1"/>
    <w:rsid w:val="005C5C9A"/>
    <w:rsid w:val="005C62D6"/>
    <w:rsid w:val="005C64AD"/>
    <w:rsid w:val="005C6642"/>
    <w:rsid w:val="005C6A20"/>
    <w:rsid w:val="005C7184"/>
    <w:rsid w:val="005C72FE"/>
    <w:rsid w:val="005C759A"/>
    <w:rsid w:val="005C7B34"/>
    <w:rsid w:val="005C7FDB"/>
    <w:rsid w:val="005D0960"/>
    <w:rsid w:val="005D0B37"/>
    <w:rsid w:val="005D0E7D"/>
    <w:rsid w:val="005D13CB"/>
    <w:rsid w:val="005D15BA"/>
    <w:rsid w:val="005D21F2"/>
    <w:rsid w:val="005D26BB"/>
    <w:rsid w:val="005D3321"/>
    <w:rsid w:val="005D33B1"/>
    <w:rsid w:val="005D37B8"/>
    <w:rsid w:val="005D3DFB"/>
    <w:rsid w:val="005D3F07"/>
    <w:rsid w:val="005D3F4C"/>
    <w:rsid w:val="005D4300"/>
    <w:rsid w:val="005D466F"/>
    <w:rsid w:val="005D4B45"/>
    <w:rsid w:val="005D4E00"/>
    <w:rsid w:val="005D4E53"/>
    <w:rsid w:val="005D51AC"/>
    <w:rsid w:val="005D52AA"/>
    <w:rsid w:val="005D55B9"/>
    <w:rsid w:val="005D5658"/>
    <w:rsid w:val="005D5BFC"/>
    <w:rsid w:val="005D5CDD"/>
    <w:rsid w:val="005D60DD"/>
    <w:rsid w:val="005D62BC"/>
    <w:rsid w:val="005D633F"/>
    <w:rsid w:val="005D65DC"/>
    <w:rsid w:val="005D6D2F"/>
    <w:rsid w:val="005D6F9A"/>
    <w:rsid w:val="005D7185"/>
    <w:rsid w:val="005D71BF"/>
    <w:rsid w:val="005D7F0D"/>
    <w:rsid w:val="005D7F26"/>
    <w:rsid w:val="005E017F"/>
    <w:rsid w:val="005E0599"/>
    <w:rsid w:val="005E0B58"/>
    <w:rsid w:val="005E12C4"/>
    <w:rsid w:val="005E16A9"/>
    <w:rsid w:val="005E19C1"/>
    <w:rsid w:val="005E1D6D"/>
    <w:rsid w:val="005E2344"/>
    <w:rsid w:val="005E256B"/>
    <w:rsid w:val="005E29F7"/>
    <w:rsid w:val="005E2CBE"/>
    <w:rsid w:val="005E334E"/>
    <w:rsid w:val="005E3B7E"/>
    <w:rsid w:val="005E3C4C"/>
    <w:rsid w:val="005E4A41"/>
    <w:rsid w:val="005E4AF5"/>
    <w:rsid w:val="005E4B90"/>
    <w:rsid w:val="005E4FE6"/>
    <w:rsid w:val="005E5CC6"/>
    <w:rsid w:val="005E5D9D"/>
    <w:rsid w:val="005E5F9F"/>
    <w:rsid w:val="005E5FA0"/>
    <w:rsid w:val="005E6138"/>
    <w:rsid w:val="005E6300"/>
    <w:rsid w:val="005E6DE9"/>
    <w:rsid w:val="005E6EA0"/>
    <w:rsid w:val="005E6F3C"/>
    <w:rsid w:val="005E7640"/>
    <w:rsid w:val="005F0002"/>
    <w:rsid w:val="005F0091"/>
    <w:rsid w:val="005F02C8"/>
    <w:rsid w:val="005F07B3"/>
    <w:rsid w:val="005F0C9A"/>
    <w:rsid w:val="005F1516"/>
    <w:rsid w:val="005F19F3"/>
    <w:rsid w:val="005F1D9A"/>
    <w:rsid w:val="005F1DB8"/>
    <w:rsid w:val="005F1E3D"/>
    <w:rsid w:val="005F1F7B"/>
    <w:rsid w:val="005F2584"/>
    <w:rsid w:val="005F2B46"/>
    <w:rsid w:val="005F2DF5"/>
    <w:rsid w:val="005F33FE"/>
    <w:rsid w:val="005F35C2"/>
    <w:rsid w:val="005F3D6B"/>
    <w:rsid w:val="005F3EDD"/>
    <w:rsid w:val="005F41F5"/>
    <w:rsid w:val="005F44BD"/>
    <w:rsid w:val="005F4AEB"/>
    <w:rsid w:val="005F53E5"/>
    <w:rsid w:val="005F5A6F"/>
    <w:rsid w:val="005F5B9C"/>
    <w:rsid w:val="005F60E8"/>
    <w:rsid w:val="005F622E"/>
    <w:rsid w:val="005F65D0"/>
    <w:rsid w:val="005F68D6"/>
    <w:rsid w:val="005F7592"/>
    <w:rsid w:val="005F7679"/>
    <w:rsid w:val="005F79CF"/>
    <w:rsid w:val="005F79E5"/>
    <w:rsid w:val="005F7A11"/>
    <w:rsid w:val="005F7CAA"/>
    <w:rsid w:val="00600100"/>
    <w:rsid w:val="00600280"/>
    <w:rsid w:val="00600399"/>
    <w:rsid w:val="006006D0"/>
    <w:rsid w:val="006006DD"/>
    <w:rsid w:val="00600857"/>
    <w:rsid w:val="006009C8"/>
    <w:rsid w:val="00601281"/>
    <w:rsid w:val="00601509"/>
    <w:rsid w:val="00601719"/>
    <w:rsid w:val="00601C02"/>
    <w:rsid w:val="00602A18"/>
    <w:rsid w:val="00602F30"/>
    <w:rsid w:val="006031CB"/>
    <w:rsid w:val="006035C2"/>
    <w:rsid w:val="00603D1D"/>
    <w:rsid w:val="00604688"/>
    <w:rsid w:val="006048CE"/>
    <w:rsid w:val="00604946"/>
    <w:rsid w:val="0060557C"/>
    <w:rsid w:val="00606632"/>
    <w:rsid w:val="006069A0"/>
    <w:rsid w:val="00606D31"/>
    <w:rsid w:val="00606FFE"/>
    <w:rsid w:val="0060744E"/>
    <w:rsid w:val="006075BB"/>
    <w:rsid w:val="00607D50"/>
    <w:rsid w:val="00607EA6"/>
    <w:rsid w:val="00610244"/>
    <w:rsid w:val="00610B05"/>
    <w:rsid w:val="00610D64"/>
    <w:rsid w:val="00611396"/>
    <w:rsid w:val="0061149C"/>
    <w:rsid w:val="006115E3"/>
    <w:rsid w:val="0061183C"/>
    <w:rsid w:val="00611AE5"/>
    <w:rsid w:val="00611EC3"/>
    <w:rsid w:val="00611EFE"/>
    <w:rsid w:val="006121AE"/>
    <w:rsid w:val="006122CA"/>
    <w:rsid w:val="00612395"/>
    <w:rsid w:val="00612C87"/>
    <w:rsid w:val="006132F8"/>
    <w:rsid w:val="0061337A"/>
    <w:rsid w:val="006134EC"/>
    <w:rsid w:val="00613618"/>
    <w:rsid w:val="00613844"/>
    <w:rsid w:val="00613C2F"/>
    <w:rsid w:val="00613F24"/>
    <w:rsid w:val="00614C27"/>
    <w:rsid w:val="00614F00"/>
    <w:rsid w:val="0061553F"/>
    <w:rsid w:val="006157F4"/>
    <w:rsid w:val="006158EB"/>
    <w:rsid w:val="00615BF7"/>
    <w:rsid w:val="006164C7"/>
    <w:rsid w:val="006165B3"/>
    <w:rsid w:val="00616A9C"/>
    <w:rsid w:val="00617083"/>
    <w:rsid w:val="0061742B"/>
    <w:rsid w:val="006175C2"/>
    <w:rsid w:val="006200A0"/>
    <w:rsid w:val="006200C3"/>
    <w:rsid w:val="00620656"/>
    <w:rsid w:val="00620688"/>
    <w:rsid w:val="0062137F"/>
    <w:rsid w:val="006213BB"/>
    <w:rsid w:val="006218AB"/>
    <w:rsid w:val="00621B30"/>
    <w:rsid w:val="00621CF0"/>
    <w:rsid w:val="00621F34"/>
    <w:rsid w:val="00622470"/>
    <w:rsid w:val="0062248F"/>
    <w:rsid w:val="0062250B"/>
    <w:rsid w:val="006226AE"/>
    <w:rsid w:val="00622B3A"/>
    <w:rsid w:val="006231B9"/>
    <w:rsid w:val="00623959"/>
    <w:rsid w:val="00623BBB"/>
    <w:rsid w:val="00623BE4"/>
    <w:rsid w:val="00623FBE"/>
    <w:rsid w:val="00624D49"/>
    <w:rsid w:val="006250A5"/>
    <w:rsid w:val="0062559B"/>
    <w:rsid w:val="00625801"/>
    <w:rsid w:val="006259BD"/>
    <w:rsid w:val="006259D7"/>
    <w:rsid w:val="00625E0F"/>
    <w:rsid w:val="0062611A"/>
    <w:rsid w:val="0062611D"/>
    <w:rsid w:val="00626346"/>
    <w:rsid w:val="006267DA"/>
    <w:rsid w:val="0062688B"/>
    <w:rsid w:val="006269BE"/>
    <w:rsid w:val="00626F16"/>
    <w:rsid w:val="006273C3"/>
    <w:rsid w:val="00627709"/>
    <w:rsid w:val="00627E5D"/>
    <w:rsid w:val="006303D2"/>
    <w:rsid w:val="00630B6B"/>
    <w:rsid w:val="00630D8B"/>
    <w:rsid w:val="0063153D"/>
    <w:rsid w:val="00631B2E"/>
    <w:rsid w:val="00631D86"/>
    <w:rsid w:val="0063248D"/>
    <w:rsid w:val="00632824"/>
    <w:rsid w:val="00632E3B"/>
    <w:rsid w:val="006333ED"/>
    <w:rsid w:val="00633426"/>
    <w:rsid w:val="0063346B"/>
    <w:rsid w:val="00633495"/>
    <w:rsid w:val="006334D3"/>
    <w:rsid w:val="006338F6"/>
    <w:rsid w:val="00633E11"/>
    <w:rsid w:val="006342D5"/>
    <w:rsid w:val="006344F1"/>
    <w:rsid w:val="00634955"/>
    <w:rsid w:val="006352AA"/>
    <w:rsid w:val="00635389"/>
    <w:rsid w:val="006357D5"/>
    <w:rsid w:val="00635B06"/>
    <w:rsid w:val="00636433"/>
    <w:rsid w:val="006365CA"/>
    <w:rsid w:val="0063675C"/>
    <w:rsid w:val="006367B6"/>
    <w:rsid w:val="00636D7D"/>
    <w:rsid w:val="0063708A"/>
    <w:rsid w:val="006374E8"/>
    <w:rsid w:val="00637D01"/>
    <w:rsid w:val="00637E68"/>
    <w:rsid w:val="00637FC7"/>
    <w:rsid w:val="00640078"/>
    <w:rsid w:val="00640171"/>
    <w:rsid w:val="006406E7"/>
    <w:rsid w:val="00640762"/>
    <w:rsid w:val="006410F7"/>
    <w:rsid w:val="006412A7"/>
    <w:rsid w:val="00641860"/>
    <w:rsid w:val="006418FF"/>
    <w:rsid w:val="00641D1D"/>
    <w:rsid w:val="00641E91"/>
    <w:rsid w:val="00641EE3"/>
    <w:rsid w:val="00641F89"/>
    <w:rsid w:val="0064234C"/>
    <w:rsid w:val="0064254C"/>
    <w:rsid w:val="00642C1C"/>
    <w:rsid w:val="00642F60"/>
    <w:rsid w:val="0064310E"/>
    <w:rsid w:val="00643308"/>
    <w:rsid w:val="006434B3"/>
    <w:rsid w:val="00643D57"/>
    <w:rsid w:val="00644471"/>
    <w:rsid w:val="006448DE"/>
    <w:rsid w:val="00644DCF"/>
    <w:rsid w:val="0064509A"/>
    <w:rsid w:val="00645736"/>
    <w:rsid w:val="00645BF6"/>
    <w:rsid w:val="00645CAD"/>
    <w:rsid w:val="0064674F"/>
    <w:rsid w:val="00646915"/>
    <w:rsid w:val="0064692C"/>
    <w:rsid w:val="00646B4A"/>
    <w:rsid w:val="006479A2"/>
    <w:rsid w:val="00647CDE"/>
    <w:rsid w:val="00647D60"/>
    <w:rsid w:val="00650449"/>
    <w:rsid w:val="00650CF3"/>
    <w:rsid w:val="006516C7"/>
    <w:rsid w:val="0065180A"/>
    <w:rsid w:val="00651AA6"/>
    <w:rsid w:val="00652541"/>
    <w:rsid w:val="00652D01"/>
    <w:rsid w:val="00652D73"/>
    <w:rsid w:val="0065336E"/>
    <w:rsid w:val="006537DF"/>
    <w:rsid w:val="00653958"/>
    <w:rsid w:val="006546A0"/>
    <w:rsid w:val="00654F39"/>
    <w:rsid w:val="0065520C"/>
    <w:rsid w:val="00655440"/>
    <w:rsid w:val="00655581"/>
    <w:rsid w:val="006555C7"/>
    <w:rsid w:val="0065612A"/>
    <w:rsid w:val="006562CD"/>
    <w:rsid w:val="00656481"/>
    <w:rsid w:val="00656656"/>
    <w:rsid w:val="00656A5D"/>
    <w:rsid w:val="00656D14"/>
    <w:rsid w:val="00656D9C"/>
    <w:rsid w:val="00656F62"/>
    <w:rsid w:val="006574CC"/>
    <w:rsid w:val="00657532"/>
    <w:rsid w:val="00657CCB"/>
    <w:rsid w:val="00657E77"/>
    <w:rsid w:val="0066024B"/>
    <w:rsid w:val="006603A3"/>
    <w:rsid w:val="00660AD9"/>
    <w:rsid w:val="00660CB5"/>
    <w:rsid w:val="00660DE4"/>
    <w:rsid w:val="00661198"/>
    <w:rsid w:val="0066147F"/>
    <w:rsid w:val="0066148C"/>
    <w:rsid w:val="006617EB"/>
    <w:rsid w:val="00661900"/>
    <w:rsid w:val="00662031"/>
    <w:rsid w:val="0066219E"/>
    <w:rsid w:val="006623AB"/>
    <w:rsid w:val="00662757"/>
    <w:rsid w:val="006628DC"/>
    <w:rsid w:val="00662CA2"/>
    <w:rsid w:val="00662D5D"/>
    <w:rsid w:val="006633BD"/>
    <w:rsid w:val="006636B0"/>
    <w:rsid w:val="00663E01"/>
    <w:rsid w:val="00664121"/>
    <w:rsid w:val="006642B9"/>
    <w:rsid w:val="00664326"/>
    <w:rsid w:val="00664E84"/>
    <w:rsid w:val="00665491"/>
    <w:rsid w:val="00665714"/>
    <w:rsid w:val="00665907"/>
    <w:rsid w:val="00665999"/>
    <w:rsid w:val="006659B3"/>
    <w:rsid w:val="00666437"/>
    <w:rsid w:val="00666C15"/>
    <w:rsid w:val="00666EA2"/>
    <w:rsid w:val="006674A1"/>
    <w:rsid w:val="00667CEF"/>
    <w:rsid w:val="00670224"/>
    <w:rsid w:val="00670AF9"/>
    <w:rsid w:val="00670FC6"/>
    <w:rsid w:val="00671004"/>
    <w:rsid w:val="0067112E"/>
    <w:rsid w:val="00671600"/>
    <w:rsid w:val="0067196D"/>
    <w:rsid w:val="00671B14"/>
    <w:rsid w:val="00671BE2"/>
    <w:rsid w:val="00672622"/>
    <w:rsid w:val="006727F9"/>
    <w:rsid w:val="00672A7E"/>
    <w:rsid w:val="00673523"/>
    <w:rsid w:val="00674729"/>
    <w:rsid w:val="0067487E"/>
    <w:rsid w:val="006750A8"/>
    <w:rsid w:val="0067554E"/>
    <w:rsid w:val="006756AB"/>
    <w:rsid w:val="00675749"/>
    <w:rsid w:val="00675A92"/>
    <w:rsid w:val="00675E44"/>
    <w:rsid w:val="00676365"/>
    <w:rsid w:val="006766B4"/>
    <w:rsid w:val="00676707"/>
    <w:rsid w:val="00676CA7"/>
    <w:rsid w:val="00676D5E"/>
    <w:rsid w:val="00676E39"/>
    <w:rsid w:val="00677593"/>
    <w:rsid w:val="006778E7"/>
    <w:rsid w:val="00677C0A"/>
    <w:rsid w:val="00677FF3"/>
    <w:rsid w:val="00680DE5"/>
    <w:rsid w:val="00681046"/>
    <w:rsid w:val="00681100"/>
    <w:rsid w:val="006811CE"/>
    <w:rsid w:val="006819A2"/>
    <w:rsid w:val="00681A41"/>
    <w:rsid w:val="00681F29"/>
    <w:rsid w:val="006821BE"/>
    <w:rsid w:val="00683ABA"/>
    <w:rsid w:val="00683D78"/>
    <w:rsid w:val="00684269"/>
    <w:rsid w:val="00684694"/>
    <w:rsid w:val="00684C0C"/>
    <w:rsid w:val="00685AF2"/>
    <w:rsid w:val="00685DED"/>
    <w:rsid w:val="00685E9D"/>
    <w:rsid w:val="00685F4F"/>
    <w:rsid w:val="0068615A"/>
    <w:rsid w:val="00686552"/>
    <w:rsid w:val="00686692"/>
    <w:rsid w:val="00686B1F"/>
    <w:rsid w:val="00686BBA"/>
    <w:rsid w:val="00686E77"/>
    <w:rsid w:val="00686F60"/>
    <w:rsid w:val="00686F6C"/>
    <w:rsid w:val="0068743D"/>
    <w:rsid w:val="006876B5"/>
    <w:rsid w:val="00687882"/>
    <w:rsid w:val="0069004F"/>
    <w:rsid w:val="00690BFF"/>
    <w:rsid w:val="006911A9"/>
    <w:rsid w:val="006911F0"/>
    <w:rsid w:val="00691294"/>
    <w:rsid w:val="00691446"/>
    <w:rsid w:val="006914B3"/>
    <w:rsid w:val="006915A1"/>
    <w:rsid w:val="0069173C"/>
    <w:rsid w:val="0069188C"/>
    <w:rsid w:val="00692332"/>
    <w:rsid w:val="006925DA"/>
    <w:rsid w:val="00692C69"/>
    <w:rsid w:val="00692DB5"/>
    <w:rsid w:val="00693617"/>
    <w:rsid w:val="0069369E"/>
    <w:rsid w:val="0069373B"/>
    <w:rsid w:val="006939D1"/>
    <w:rsid w:val="00693A0A"/>
    <w:rsid w:val="00694117"/>
    <w:rsid w:val="00694B4A"/>
    <w:rsid w:val="00694D05"/>
    <w:rsid w:val="00694E59"/>
    <w:rsid w:val="006956A2"/>
    <w:rsid w:val="0069572F"/>
    <w:rsid w:val="00695A81"/>
    <w:rsid w:val="00695E2A"/>
    <w:rsid w:val="00695F44"/>
    <w:rsid w:val="0069657F"/>
    <w:rsid w:val="006966AC"/>
    <w:rsid w:val="00696AA6"/>
    <w:rsid w:val="00696BEF"/>
    <w:rsid w:val="006976EC"/>
    <w:rsid w:val="00697A0B"/>
    <w:rsid w:val="00697C9B"/>
    <w:rsid w:val="00697DE8"/>
    <w:rsid w:val="006A0120"/>
    <w:rsid w:val="006A0168"/>
    <w:rsid w:val="006A03FD"/>
    <w:rsid w:val="006A0F88"/>
    <w:rsid w:val="006A10D9"/>
    <w:rsid w:val="006A114A"/>
    <w:rsid w:val="006A208F"/>
    <w:rsid w:val="006A2245"/>
    <w:rsid w:val="006A276A"/>
    <w:rsid w:val="006A306C"/>
    <w:rsid w:val="006A3350"/>
    <w:rsid w:val="006A377B"/>
    <w:rsid w:val="006A3A8C"/>
    <w:rsid w:val="006A3D9F"/>
    <w:rsid w:val="006A4321"/>
    <w:rsid w:val="006A433C"/>
    <w:rsid w:val="006A45FF"/>
    <w:rsid w:val="006A58BB"/>
    <w:rsid w:val="006A5975"/>
    <w:rsid w:val="006A5B74"/>
    <w:rsid w:val="006A697D"/>
    <w:rsid w:val="006A6F47"/>
    <w:rsid w:val="006A7879"/>
    <w:rsid w:val="006A79F0"/>
    <w:rsid w:val="006A79FA"/>
    <w:rsid w:val="006B093F"/>
    <w:rsid w:val="006B0B1E"/>
    <w:rsid w:val="006B11AC"/>
    <w:rsid w:val="006B12DF"/>
    <w:rsid w:val="006B1617"/>
    <w:rsid w:val="006B1722"/>
    <w:rsid w:val="006B1954"/>
    <w:rsid w:val="006B19C0"/>
    <w:rsid w:val="006B1C67"/>
    <w:rsid w:val="006B2028"/>
    <w:rsid w:val="006B22FB"/>
    <w:rsid w:val="006B27CF"/>
    <w:rsid w:val="006B2920"/>
    <w:rsid w:val="006B2A65"/>
    <w:rsid w:val="006B2A70"/>
    <w:rsid w:val="006B31EF"/>
    <w:rsid w:val="006B353E"/>
    <w:rsid w:val="006B3736"/>
    <w:rsid w:val="006B38E2"/>
    <w:rsid w:val="006B38F6"/>
    <w:rsid w:val="006B3AF2"/>
    <w:rsid w:val="006B44F0"/>
    <w:rsid w:val="006B4AAA"/>
    <w:rsid w:val="006B4D4D"/>
    <w:rsid w:val="006B4DF9"/>
    <w:rsid w:val="006B5C15"/>
    <w:rsid w:val="006B5E5F"/>
    <w:rsid w:val="006B6087"/>
    <w:rsid w:val="006B66BD"/>
    <w:rsid w:val="006B6C27"/>
    <w:rsid w:val="006B6F2D"/>
    <w:rsid w:val="006B7D53"/>
    <w:rsid w:val="006C0247"/>
    <w:rsid w:val="006C034D"/>
    <w:rsid w:val="006C03C4"/>
    <w:rsid w:val="006C042F"/>
    <w:rsid w:val="006C0508"/>
    <w:rsid w:val="006C080D"/>
    <w:rsid w:val="006C0BB9"/>
    <w:rsid w:val="006C0CB3"/>
    <w:rsid w:val="006C0CCF"/>
    <w:rsid w:val="006C0FE4"/>
    <w:rsid w:val="006C11B6"/>
    <w:rsid w:val="006C14EF"/>
    <w:rsid w:val="006C178A"/>
    <w:rsid w:val="006C1888"/>
    <w:rsid w:val="006C1D9E"/>
    <w:rsid w:val="006C20E7"/>
    <w:rsid w:val="006C2702"/>
    <w:rsid w:val="006C2867"/>
    <w:rsid w:val="006C31B1"/>
    <w:rsid w:val="006C32E2"/>
    <w:rsid w:val="006C4098"/>
    <w:rsid w:val="006C41C6"/>
    <w:rsid w:val="006C4B30"/>
    <w:rsid w:val="006C5980"/>
    <w:rsid w:val="006C5A8D"/>
    <w:rsid w:val="006C5B03"/>
    <w:rsid w:val="006C5C52"/>
    <w:rsid w:val="006C5DC4"/>
    <w:rsid w:val="006C5ECA"/>
    <w:rsid w:val="006C6487"/>
    <w:rsid w:val="006C67A4"/>
    <w:rsid w:val="006C6AA1"/>
    <w:rsid w:val="006C6E39"/>
    <w:rsid w:val="006C6F8B"/>
    <w:rsid w:val="006C708A"/>
    <w:rsid w:val="006C753D"/>
    <w:rsid w:val="006C7ACC"/>
    <w:rsid w:val="006D0344"/>
    <w:rsid w:val="006D11C1"/>
    <w:rsid w:val="006D17C2"/>
    <w:rsid w:val="006D1A1C"/>
    <w:rsid w:val="006D2276"/>
    <w:rsid w:val="006D2450"/>
    <w:rsid w:val="006D284F"/>
    <w:rsid w:val="006D2E51"/>
    <w:rsid w:val="006D2EB8"/>
    <w:rsid w:val="006D3056"/>
    <w:rsid w:val="006D3505"/>
    <w:rsid w:val="006D356A"/>
    <w:rsid w:val="006D3674"/>
    <w:rsid w:val="006D4105"/>
    <w:rsid w:val="006D4C77"/>
    <w:rsid w:val="006D4C96"/>
    <w:rsid w:val="006D4DC7"/>
    <w:rsid w:val="006D4E8B"/>
    <w:rsid w:val="006D4EBD"/>
    <w:rsid w:val="006D53C3"/>
    <w:rsid w:val="006D549E"/>
    <w:rsid w:val="006D5593"/>
    <w:rsid w:val="006D5D1F"/>
    <w:rsid w:val="006D5D62"/>
    <w:rsid w:val="006D610E"/>
    <w:rsid w:val="006D6196"/>
    <w:rsid w:val="006D674A"/>
    <w:rsid w:val="006D6949"/>
    <w:rsid w:val="006D6B07"/>
    <w:rsid w:val="006E0252"/>
    <w:rsid w:val="006E02C4"/>
    <w:rsid w:val="006E099E"/>
    <w:rsid w:val="006E0AF0"/>
    <w:rsid w:val="006E0CA7"/>
    <w:rsid w:val="006E0D24"/>
    <w:rsid w:val="006E0E37"/>
    <w:rsid w:val="006E12BF"/>
    <w:rsid w:val="006E141A"/>
    <w:rsid w:val="006E191B"/>
    <w:rsid w:val="006E1AD4"/>
    <w:rsid w:val="006E22ED"/>
    <w:rsid w:val="006E2E11"/>
    <w:rsid w:val="006E426A"/>
    <w:rsid w:val="006E4360"/>
    <w:rsid w:val="006E48D3"/>
    <w:rsid w:val="006E51E5"/>
    <w:rsid w:val="006E527A"/>
    <w:rsid w:val="006E5BEC"/>
    <w:rsid w:val="006E6681"/>
    <w:rsid w:val="006E7D84"/>
    <w:rsid w:val="006E7FB5"/>
    <w:rsid w:val="006F0231"/>
    <w:rsid w:val="006F0C05"/>
    <w:rsid w:val="006F0DBA"/>
    <w:rsid w:val="006F10FD"/>
    <w:rsid w:val="006F1280"/>
    <w:rsid w:val="006F15AE"/>
    <w:rsid w:val="006F163E"/>
    <w:rsid w:val="006F1B88"/>
    <w:rsid w:val="006F22DE"/>
    <w:rsid w:val="006F27DC"/>
    <w:rsid w:val="006F2C44"/>
    <w:rsid w:val="006F2D92"/>
    <w:rsid w:val="006F3367"/>
    <w:rsid w:val="006F3547"/>
    <w:rsid w:val="006F3A36"/>
    <w:rsid w:val="006F3A70"/>
    <w:rsid w:val="006F3CFD"/>
    <w:rsid w:val="006F3E37"/>
    <w:rsid w:val="006F412D"/>
    <w:rsid w:val="006F44D7"/>
    <w:rsid w:val="006F49D1"/>
    <w:rsid w:val="006F4BD7"/>
    <w:rsid w:val="006F4F26"/>
    <w:rsid w:val="006F5136"/>
    <w:rsid w:val="006F5E4C"/>
    <w:rsid w:val="006F6204"/>
    <w:rsid w:val="006F6290"/>
    <w:rsid w:val="006F6507"/>
    <w:rsid w:val="007003D2"/>
    <w:rsid w:val="00700A0C"/>
    <w:rsid w:val="00700B95"/>
    <w:rsid w:val="00700EEF"/>
    <w:rsid w:val="00701983"/>
    <w:rsid w:val="00701AA8"/>
    <w:rsid w:val="00701D41"/>
    <w:rsid w:val="00701D5D"/>
    <w:rsid w:val="00701DBE"/>
    <w:rsid w:val="00701F8D"/>
    <w:rsid w:val="00702189"/>
    <w:rsid w:val="00702586"/>
    <w:rsid w:val="00702DED"/>
    <w:rsid w:val="00702F98"/>
    <w:rsid w:val="007033B9"/>
    <w:rsid w:val="00703572"/>
    <w:rsid w:val="007035F0"/>
    <w:rsid w:val="00703801"/>
    <w:rsid w:val="00704435"/>
    <w:rsid w:val="00704FB2"/>
    <w:rsid w:val="00704FC0"/>
    <w:rsid w:val="00705194"/>
    <w:rsid w:val="0070520D"/>
    <w:rsid w:val="007056EA"/>
    <w:rsid w:val="0070588A"/>
    <w:rsid w:val="00705AF0"/>
    <w:rsid w:val="00705B10"/>
    <w:rsid w:val="00705D1A"/>
    <w:rsid w:val="007064AE"/>
    <w:rsid w:val="007065AF"/>
    <w:rsid w:val="00706808"/>
    <w:rsid w:val="0070698F"/>
    <w:rsid w:val="00707A4A"/>
    <w:rsid w:val="00707B85"/>
    <w:rsid w:val="007100DC"/>
    <w:rsid w:val="00710585"/>
    <w:rsid w:val="007106BB"/>
    <w:rsid w:val="00710A2F"/>
    <w:rsid w:val="00710B97"/>
    <w:rsid w:val="00710E6C"/>
    <w:rsid w:val="00710EEA"/>
    <w:rsid w:val="00711077"/>
    <w:rsid w:val="00711095"/>
    <w:rsid w:val="0071156C"/>
    <w:rsid w:val="007115CD"/>
    <w:rsid w:val="0071172E"/>
    <w:rsid w:val="00711857"/>
    <w:rsid w:val="007121AF"/>
    <w:rsid w:val="00712825"/>
    <w:rsid w:val="00712BE5"/>
    <w:rsid w:val="00712EC2"/>
    <w:rsid w:val="00713492"/>
    <w:rsid w:val="007134A4"/>
    <w:rsid w:val="00713869"/>
    <w:rsid w:val="00713B5F"/>
    <w:rsid w:val="00713D06"/>
    <w:rsid w:val="007141C4"/>
    <w:rsid w:val="00714F7F"/>
    <w:rsid w:val="00715150"/>
    <w:rsid w:val="007154B8"/>
    <w:rsid w:val="00715D65"/>
    <w:rsid w:val="00715F7E"/>
    <w:rsid w:val="00715F86"/>
    <w:rsid w:val="0071601B"/>
    <w:rsid w:val="0071604A"/>
    <w:rsid w:val="007160C0"/>
    <w:rsid w:val="00716493"/>
    <w:rsid w:val="007167B8"/>
    <w:rsid w:val="007167ED"/>
    <w:rsid w:val="00716D64"/>
    <w:rsid w:val="00717A35"/>
    <w:rsid w:val="00717AB4"/>
    <w:rsid w:val="00717BCC"/>
    <w:rsid w:val="00720014"/>
    <w:rsid w:val="0072096F"/>
    <w:rsid w:val="00720B3F"/>
    <w:rsid w:val="00720C59"/>
    <w:rsid w:val="00720FA4"/>
    <w:rsid w:val="0072186C"/>
    <w:rsid w:val="00721DA8"/>
    <w:rsid w:val="00721EF8"/>
    <w:rsid w:val="00722184"/>
    <w:rsid w:val="00722310"/>
    <w:rsid w:val="00722752"/>
    <w:rsid w:val="00722D9A"/>
    <w:rsid w:val="00722EF0"/>
    <w:rsid w:val="00722FCF"/>
    <w:rsid w:val="0072303B"/>
    <w:rsid w:val="007232B5"/>
    <w:rsid w:val="00723557"/>
    <w:rsid w:val="007240BF"/>
    <w:rsid w:val="007241A0"/>
    <w:rsid w:val="0072463F"/>
    <w:rsid w:val="00724B29"/>
    <w:rsid w:val="007253ED"/>
    <w:rsid w:val="00725D03"/>
    <w:rsid w:val="00725D37"/>
    <w:rsid w:val="00725DBA"/>
    <w:rsid w:val="007260A0"/>
    <w:rsid w:val="00726265"/>
    <w:rsid w:val="007266B0"/>
    <w:rsid w:val="007267B9"/>
    <w:rsid w:val="007267F0"/>
    <w:rsid w:val="007269E0"/>
    <w:rsid w:val="00726A28"/>
    <w:rsid w:val="00726B48"/>
    <w:rsid w:val="00726B80"/>
    <w:rsid w:val="00727202"/>
    <w:rsid w:val="0072741B"/>
    <w:rsid w:val="00727969"/>
    <w:rsid w:val="00730486"/>
    <w:rsid w:val="00730567"/>
    <w:rsid w:val="0073068A"/>
    <w:rsid w:val="00730964"/>
    <w:rsid w:val="00730F7B"/>
    <w:rsid w:val="0073156F"/>
    <w:rsid w:val="0073176C"/>
    <w:rsid w:val="00732058"/>
    <w:rsid w:val="0073259A"/>
    <w:rsid w:val="00732EAA"/>
    <w:rsid w:val="007333AD"/>
    <w:rsid w:val="0073365F"/>
    <w:rsid w:val="0073371F"/>
    <w:rsid w:val="00733893"/>
    <w:rsid w:val="00733AB8"/>
    <w:rsid w:val="00733DC7"/>
    <w:rsid w:val="00733F42"/>
    <w:rsid w:val="0073511C"/>
    <w:rsid w:val="00735AE1"/>
    <w:rsid w:val="00736624"/>
    <w:rsid w:val="007368AD"/>
    <w:rsid w:val="007368B6"/>
    <w:rsid w:val="00736FBD"/>
    <w:rsid w:val="00737608"/>
    <w:rsid w:val="0073762E"/>
    <w:rsid w:val="00740268"/>
    <w:rsid w:val="0074060C"/>
    <w:rsid w:val="0074070D"/>
    <w:rsid w:val="00741974"/>
    <w:rsid w:val="00741A1A"/>
    <w:rsid w:val="007420AE"/>
    <w:rsid w:val="00742440"/>
    <w:rsid w:val="007428EE"/>
    <w:rsid w:val="00742EEB"/>
    <w:rsid w:val="007432BE"/>
    <w:rsid w:val="00743607"/>
    <w:rsid w:val="00743A65"/>
    <w:rsid w:val="00743DEF"/>
    <w:rsid w:val="00744283"/>
    <w:rsid w:val="007442E3"/>
    <w:rsid w:val="007443CA"/>
    <w:rsid w:val="00744642"/>
    <w:rsid w:val="00744927"/>
    <w:rsid w:val="007449DA"/>
    <w:rsid w:val="00744FCC"/>
    <w:rsid w:val="0074532E"/>
    <w:rsid w:val="007454CB"/>
    <w:rsid w:val="0074553B"/>
    <w:rsid w:val="00745A19"/>
    <w:rsid w:val="007460FC"/>
    <w:rsid w:val="00746394"/>
    <w:rsid w:val="00746CE7"/>
    <w:rsid w:val="00746D67"/>
    <w:rsid w:val="00746EF4"/>
    <w:rsid w:val="007475D8"/>
    <w:rsid w:val="00747A67"/>
    <w:rsid w:val="00747E41"/>
    <w:rsid w:val="00747EA2"/>
    <w:rsid w:val="00750016"/>
    <w:rsid w:val="007501F8"/>
    <w:rsid w:val="0075058C"/>
    <w:rsid w:val="00750900"/>
    <w:rsid w:val="007517D8"/>
    <w:rsid w:val="00751A6E"/>
    <w:rsid w:val="00751CF0"/>
    <w:rsid w:val="00751FC8"/>
    <w:rsid w:val="00752034"/>
    <w:rsid w:val="007520A6"/>
    <w:rsid w:val="0075289F"/>
    <w:rsid w:val="00752A1E"/>
    <w:rsid w:val="00752B10"/>
    <w:rsid w:val="00752B30"/>
    <w:rsid w:val="007530F6"/>
    <w:rsid w:val="007532DD"/>
    <w:rsid w:val="00753A06"/>
    <w:rsid w:val="00753F7D"/>
    <w:rsid w:val="00755BAB"/>
    <w:rsid w:val="0075685C"/>
    <w:rsid w:val="00756B1E"/>
    <w:rsid w:val="00756DBB"/>
    <w:rsid w:val="00756FF6"/>
    <w:rsid w:val="007579EB"/>
    <w:rsid w:val="00757A36"/>
    <w:rsid w:val="00757B73"/>
    <w:rsid w:val="00757CF1"/>
    <w:rsid w:val="00757D48"/>
    <w:rsid w:val="00757FD6"/>
    <w:rsid w:val="00760E2E"/>
    <w:rsid w:val="00760EF3"/>
    <w:rsid w:val="00761184"/>
    <w:rsid w:val="007617B8"/>
    <w:rsid w:val="00761C79"/>
    <w:rsid w:val="00761CE8"/>
    <w:rsid w:val="00761FE1"/>
    <w:rsid w:val="00762004"/>
    <w:rsid w:val="00762161"/>
    <w:rsid w:val="0076222A"/>
    <w:rsid w:val="00762275"/>
    <w:rsid w:val="00762735"/>
    <w:rsid w:val="007629A3"/>
    <w:rsid w:val="00762A80"/>
    <w:rsid w:val="00762D99"/>
    <w:rsid w:val="00762EA9"/>
    <w:rsid w:val="007630CB"/>
    <w:rsid w:val="00763365"/>
    <w:rsid w:val="007634C5"/>
    <w:rsid w:val="00763850"/>
    <w:rsid w:val="00763933"/>
    <w:rsid w:val="00763A37"/>
    <w:rsid w:val="00763AC5"/>
    <w:rsid w:val="00763E25"/>
    <w:rsid w:val="00763F84"/>
    <w:rsid w:val="00763F88"/>
    <w:rsid w:val="00764365"/>
    <w:rsid w:val="00764697"/>
    <w:rsid w:val="00764773"/>
    <w:rsid w:val="0076517B"/>
    <w:rsid w:val="00765573"/>
    <w:rsid w:val="0076569E"/>
    <w:rsid w:val="00765B45"/>
    <w:rsid w:val="00765E38"/>
    <w:rsid w:val="00765EAF"/>
    <w:rsid w:val="00766456"/>
    <w:rsid w:val="00766B03"/>
    <w:rsid w:val="00766B17"/>
    <w:rsid w:val="00766E0A"/>
    <w:rsid w:val="00767481"/>
    <w:rsid w:val="00767A19"/>
    <w:rsid w:val="00770828"/>
    <w:rsid w:val="00770BFF"/>
    <w:rsid w:val="0077121A"/>
    <w:rsid w:val="0077127F"/>
    <w:rsid w:val="00771C34"/>
    <w:rsid w:val="007727A9"/>
    <w:rsid w:val="00772906"/>
    <w:rsid w:val="007729BF"/>
    <w:rsid w:val="00773148"/>
    <w:rsid w:val="0077339D"/>
    <w:rsid w:val="007735FD"/>
    <w:rsid w:val="00773BEB"/>
    <w:rsid w:val="0077451A"/>
    <w:rsid w:val="00774C46"/>
    <w:rsid w:val="00774D50"/>
    <w:rsid w:val="00774FB2"/>
    <w:rsid w:val="007750BB"/>
    <w:rsid w:val="007755C1"/>
    <w:rsid w:val="007755ED"/>
    <w:rsid w:val="00775D2D"/>
    <w:rsid w:val="00775F72"/>
    <w:rsid w:val="007766DA"/>
    <w:rsid w:val="007769D4"/>
    <w:rsid w:val="00776AC3"/>
    <w:rsid w:val="0077731A"/>
    <w:rsid w:val="00777400"/>
    <w:rsid w:val="00777598"/>
    <w:rsid w:val="00777963"/>
    <w:rsid w:val="00777C15"/>
    <w:rsid w:val="00777E02"/>
    <w:rsid w:val="00780137"/>
    <w:rsid w:val="007802C6"/>
    <w:rsid w:val="00780C08"/>
    <w:rsid w:val="00780E88"/>
    <w:rsid w:val="00780F68"/>
    <w:rsid w:val="00781734"/>
    <w:rsid w:val="0078173E"/>
    <w:rsid w:val="00781B05"/>
    <w:rsid w:val="00781B36"/>
    <w:rsid w:val="007822F0"/>
    <w:rsid w:val="007825E2"/>
    <w:rsid w:val="00782753"/>
    <w:rsid w:val="00783619"/>
    <w:rsid w:val="00784222"/>
    <w:rsid w:val="00784456"/>
    <w:rsid w:val="00784956"/>
    <w:rsid w:val="00785ED4"/>
    <w:rsid w:val="00786444"/>
    <w:rsid w:val="0078676F"/>
    <w:rsid w:val="007869AE"/>
    <w:rsid w:val="00786B54"/>
    <w:rsid w:val="00786DBC"/>
    <w:rsid w:val="00786E08"/>
    <w:rsid w:val="007870A9"/>
    <w:rsid w:val="007874AB"/>
    <w:rsid w:val="00787C2A"/>
    <w:rsid w:val="00787F16"/>
    <w:rsid w:val="0079017A"/>
    <w:rsid w:val="0079026D"/>
    <w:rsid w:val="00790861"/>
    <w:rsid w:val="00791287"/>
    <w:rsid w:val="00791295"/>
    <w:rsid w:val="0079131D"/>
    <w:rsid w:val="00791714"/>
    <w:rsid w:val="0079189A"/>
    <w:rsid w:val="00791BD9"/>
    <w:rsid w:val="00791C4C"/>
    <w:rsid w:val="007929E9"/>
    <w:rsid w:val="00792A92"/>
    <w:rsid w:val="00792ADF"/>
    <w:rsid w:val="00792FDA"/>
    <w:rsid w:val="00793312"/>
    <w:rsid w:val="007940F3"/>
    <w:rsid w:val="0079456C"/>
    <w:rsid w:val="00794A99"/>
    <w:rsid w:val="00795387"/>
    <w:rsid w:val="007957C9"/>
    <w:rsid w:val="00795949"/>
    <w:rsid w:val="00795DD1"/>
    <w:rsid w:val="007960E3"/>
    <w:rsid w:val="00796505"/>
    <w:rsid w:val="00796565"/>
    <w:rsid w:val="00796C07"/>
    <w:rsid w:val="00796ED3"/>
    <w:rsid w:val="00797243"/>
    <w:rsid w:val="007973F7"/>
    <w:rsid w:val="007973F9"/>
    <w:rsid w:val="00797805"/>
    <w:rsid w:val="00797C0C"/>
    <w:rsid w:val="007A00FF"/>
    <w:rsid w:val="007A04A3"/>
    <w:rsid w:val="007A0966"/>
    <w:rsid w:val="007A0C03"/>
    <w:rsid w:val="007A0DE1"/>
    <w:rsid w:val="007A0EA8"/>
    <w:rsid w:val="007A105D"/>
    <w:rsid w:val="007A1192"/>
    <w:rsid w:val="007A13A1"/>
    <w:rsid w:val="007A14B3"/>
    <w:rsid w:val="007A186B"/>
    <w:rsid w:val="007A18E9"/>
    <w:rsid w:val="007A2597"/>
    <w:rsid w:val="007A2F3D"/>
    <w:rsid w:val="007A33F7"/>
    <w:rsid w:val="007A351A"/>
    <w:rsid w:val="007A386A"/>
    <w:rsid w:val="007A3D2F"/>
    <w:rsid w:val="007A4024"/>
    <w:rsid w:val="007A4A97"/>
    <w:rsid w:val="007A4FA2"/>
    <w:rsid w:val="007A5074"/>
    <w:rsid w:val="007A56AA"/>
    <w:rsid w:val="007A5706"/>
    <w:rsid w:val="007A62E7"/>
    <w:rsid w:val="007A64EA"/>
    <w:rsid w:val="007A6B5C"/>
    <w:rsid w:val="007A6D1A"/>
    <w:rsid w:val="007A7118"/>
    <w:rsid w:val="007A712F"/>
    <w:rsid w:val="007A78EA"/>
    <w:rsid w:val="007A7B42"/>
    <w:rsid w:val="007A7B6B"/>
    <w:rsid w:val="007A7B6D"/>
    <w:rsid w:val="007B0266"/>
    <w:rsid w:val="007B043C"/>
    <w:rsid w:val="007B0769"/>
    <w:rsid w:val="007B114F"/>
    <w:rsid w:val="007B11A6"/>
    <w:rsid w:val="007B11EF"/>
    <w:rsid w:val="007B185D"/>
    <w:rsid w:val="007B1C28"/>
    <w:rsid w:val="007B2105"/>
    <w:rsid w:val="007B22A8"/>
    <w:rsid w:val="007B254D"/>
    <w:rsid w:val="007B2756"/>
    <w:rsid w:val="007B27BF"/>
    <w:rsid w:val="007B28DA"/>
    <w:rsid w:val="007B2BAB"/>
    <w:rsid w:val="007B350C"/>
    <w:rsid w:val="007B3D9D"/>
    <w:rsid w:val="007B3F40"/>
    <w:rsid w:val="007B3F50"/>
    <w:rsid w:val="007B3FAD"/>
    <w:rsid w:val="007B40CF"/>
    <w:rsid w:val="007B47B5"/>
    <w:rsid w:val="007B48E5"/>
    <w:rsid w:val="007B540F"/>
    <w:rsid w:val="007B5B98"/>
    <w:rsid w:val="007B5C1C"/>
    <w:rsid w:val="007B5D47"/>
    <w:rsid w:val="007B5E1D"/>
    <w:rsid w:val="007B60C3"/>
    <w:rsid w:val="007B61E8"/>
    <w:rsid w:val="007B6238"/>
    <w:rsid w:val="007B63CC"/>
    <w:rsid w:val="007B6758"/>
    <w:rsid w:val="007B69D4"/>
    <w:rsid w:val="007B6F13"/>
    <w:rsid w:val="007B71E0"/>
    <w:rsid w:val="007B7675"/>
    <w:rsid w:val="007B76C2"/>
    <w:rsid w:val="007B7A7A"/>
    <w:rsid w:val="007B7C9A"/>
    <w:rsid w:val="007C02D7"/>
    <w:rsid w:val="007C0631"/>
    <w:rsid w:val="007C0F75"/>
    <w:rsid w:val="007C11FB"/>
    <w:rsid w:val="007C1264"/>
    <w:rsid w:val="007C14FA"/>
    <w:rsid w:val="007C17DD"/>
    <w:rsid w:val="007C1C3C"/>
    <w:rsid w:val="007C220E"/>
    <w:rsid w:val="007C2263"/>
    <w:rsid w:val="007C2533"/>
    <w:rsid w:val="007C2564"/>
    <w:rsid w:val="007C2EA5"/>
    <w:rsid w:val="007C2F1F"/>
    <w:rsid w:val="007C3018"/>
    <w:rsid w:val="007C30FF"/>
    <w:rsid w:val="007C3704"/>
    <w:rsid w:val="007C386B"/>
    <w:rsid w:val="007C3D5E"/>
    <w:rsid w:val="007C3EFB"/>
    <w:rsid w:val="007C43D4"/>
    <w:rsid w:val="007C4739"/>
    <w:rsid w:val="007C48CE"/>
    <w:rsid w:val="007C4BE7"/>
    <w:rsid w:val="007C4EA0"/>
    <w:rsid w:val="007C51CA"/>
    <w:rsid w:val="007C5767"/>
    <w:rsid w:val="007C57AF"/>
    <w:rsid w:val="007C5B95"/>
    <w:rsid w:val="007C5BE6"/>
    <w:rsid w:val="007C5C8A"/>
    <w:rsid w:val="007C5DB1"/>
    <w:rsid w:val="007C61FC"/>
    <w:rsid w:val="007C62F3"/>
    <w:rsid w:val="007C6812"/>
    <w:rsid w:val="007C6C50"/>
    <w:rsid w:val="007C7253"/>
    <w:rsid w:val="007C7B1C"/>
    <w:rsid w:val="007C7C19"/>
    <w:rsid w:val="007C7DD7"/>
    <w:rsid w:val="007D0C49"/>
    <w:rsid w:val="007D0E81"/>
    <w:rsid w:val="007D0EFD"/>
    <w:rsid w:val="007D0F5B"/>
    <w:rsid w:val="007D1269"/>
    <w:rsid w:val="007D1A72"/>
    <w:rsid w:val="007D1DD7"/>
    <w:rsid w:val="007D21B1"/>
    <w:rsid w:val="007D2AE8"/>
    <w:rsid w:val="007D2D73"/>
    <w:rsid w:val="007D3323"/>
    <w:rsid w:val="007D3433"/>
    <w:rsid w:val="007D36CA"/>
    <w:rsid w:val="007D39F9"/>
    <w:rsid w:val="007D413C"/>
    <w:rsid w:val="007D452F"/>
    <w:rsid w:val="007D45F3"/>
    <w:rsid w:val="007D475B"/>
    <w:rsid w:val="007D48A9"/>
    <w:rsid w:val="007D4F37"/>
    <w:rsid w:val="007D50BD"/>
    <w:rsid w:val="007D518E"/>
    <w:rsid w:val="007D52E6"/>
    <w:rsid w:val="007D62AC"/>
    <w:rsid w:val="007D6843"/>
    <w:rsid w:val="007D6C03"/>
    <w:rsid w:val="007D6CD3"/>
    <w:rsid w:val="007D6D2B"/>
    <w:rsid w:val="007D6DE3"/>
    <w:rsid w:val="007D6F5B"/>
    <w:rsid w:val="007D724D"/>
    <w:rsid w:val="007D7B6E"/>
    <w:rsid w:val="007D7D88"/>
    <w:rsid w:val="007E051B"/>
    <w:rsid w:val="007E0705"/>
    <w:rsid w:val="007E0948"/>
    <w:rsid w:val="007E0ED8"/>
    <w:rsid w:val="007E1110"/>
    <w:rsid w:val="007E1862"/>
    <w:rsid w:val="007E1980"/>
    <w:rsid w:val="007E1FED"/>
    <w:rsid w:val="007E2190"/>
    <w:rsid w:val="007E2F40"/>
    <w:rsid w:val="007E2F4D"/>
    <w:rsid w:val="007E30F0"/>
    <w:rsid w:val="007E34F7"/>
    <w:rsid w:val="007E383D"/>
    <w:rsid w:val="007E3857"/>
    <w:rsid w:val="007E3C6D"/>
    <w:rsid w:val="007E3DD6"/>
    <w:rsid w:val="007E401A"/>
    <w:rsid w:val="007E409F"/>
    <w:rsid w:val="007E4277"/>
    <w:rsid w:val="007E4D60"/>
    <w:rsid w:val="007E5116"/>
    <w:rsid w:val="007E5257"/>
    <w:rsid w:val="007E57F2"/>
    <w:rsid w:val="007E58ED"/>
    <w:rsid w:val="007E6E92"/>
    <w:rsid w:val="007E7706"/>
    <w:rsid w:val="007E78E9"/>
    <w:rsid w:val="007E7963"/>
    <w:rsid w:val="007F0840"/>
    <w:rsid w:val="007F09B8"/>
    <w:rsid w:val="007F0CBE"/>
    <w:rsid w:val="007F0D9E"/>
    <w:rsid w:val="007F0F02"/>
    <w:rsid w:val="007F12A6"/>
    <w:rsid w:val="007F159B"/>
    <w:rsid w:val="007F1E02"/>
    <w:rsid w:val="007F1EFA"/>
    <w:rsid w:val="007F2561"/>
    <w:rsid w:val="007F359E"/>
    <w:rsid w:val="007F35A3"/>
    <w:rsid w:val="007F386B"/>
    <w:rsid w:val="007F3F6B"/>
    <w:rsid w:val="007F4062"/>
    <w:rsid w:val="007F40E9"/>
    <w:rsid w:val="007F4D28"/>
    <w:rsid w:val="007F4D69"/>
    <w:rsid w:val="007F4E3D"/>
    <w:rsid w:val="007F502A"/>
    <w:rsid w:val="007F5094"/>
    <w:rsid w:val="007F55A1"/>
    <w:rsid w:val="007F5CB1"/>
    <w:rsid w:val="007F6915"/>
    <w:rsid w:val="007F6D71"/>
    <w:rsid w:val="007F6ECE"/>
    <w:rsid w:val="007F7655"/>
    <w:rsid w:val="007F7998"/>
    <w:rsid w:val="007F7D41"/>
    <w:rsid w:val="007F7EE3"/>
    <w:rsid w:val="008000D6"/>
    <w:rsid w:val="00800116"/>
    <w:rsid w:val="0080026D"/>
    <w:rsid w:val="0080127F"/>
    <w:rsid w:val="00801552"/>
    <w:rsid w:val="00801632"/>
    <w:rsid w:val="0080213C"/>
    <w:rsid w:val="008021D1"/>
    <w:rsid w:val="00802814"/>
    <w:rsid w:val="00802946"/>
    <w:rsid w:val="00802D25"/>
    <w:rsid w:val="00802FB3"/>
    <w:rsid w:val="0080302C"/>
    <w:rsid w:val="00803488"/>
    <w:rsid w:val="008034CB"/>
    <w:rsid w:val="008043F2"/>
    <w:rsid w:val="00804443"/>
    <w:rsid w:val="00804722"/>
    <w:rsid w:val="00804A6C"/>
    <w:rsid w:val="00804F6B"/>
    <w:rsid w:val="0080553D"/>
    <w:rsid w:val="0080586D"/>
    <w:rsid w:val="00805A2B"/>
    <w:rsid w:val="00805F41"/>
    <w:rsid w:val="0080739D"/>
    <w:rsid w:val="008077BB"/>
    <w:rsid w:val="008078B1"/>
    <w:rsid w:val="00810014"/>
    <w:rsid w:val="00810418"/>
    <w:rsid w:val="008106EF"/>
    <w:rsid w:val="0081130D"/>
    <w:rsid w:val="0081131C"/>
    <w:rsid w:val="0081174E"/>
    <w:rsid w:val="00811CA3"/>
    <w:rsid w:val="00811D13"/>
    <w:rsid w:val="00811E18"/>
    <w:rsid w:val="00812706"/>
    <w:rsid w:val="008129AA"/>
    <w:rsid w:val="00813222"/>
    <w:rsid w:val="00813238"/>
    <w:rsid w:val="0081324D"/>
    <w:rsid w:val="00813F7C"/>
    <w:rsid w:val="00813FC0"/>
    <w:rsid w:val="0081414C"/>
    <w:rsid w:val="008142D8"/>
    <w:rsid w:val="00814A46"/>
    <w:rsid w:val="00814AE6"/>
    <w:rsid w:val="00814B3C"/>
    <w:rsid w:val="00814B69"/>
    <w:rsid w:val="00814D16"/>
    <w:rsid w:val="00814E14"/>
    <w:rsid w:val="0081530C"/>
    <w:rsid w:val="0081549B"/>
    <w:rsid w:val="00815678"/>
    <w:rsid w:val="00815ABF"/>
    <w:rsid w:val="00816306"/>
    <w:rsid w:val="0081749D"/>
    <w:rsid w:val="00817533"/>
    <w:rsid w:val="00817695"/>
    <w:rsid w:val="0081774D"/>
    <w:rsid w:val="00817D25"/>
    <w:rsid w:val="0082046A"/>
    <w:rsid w:val="008205DC"/>
    <w:rsid w:val="00820980"/>
    <w:rsid w:val="00821077"/>
    <w:rsid w:val="008213D8"/>
    <w:rsid w:val="008216C2"/>
    <w:rsid w:val="00821C2B"/>
    <w:rsid w:val="00821DA2"/>
    <w:rsid w:val="008220D7"/>
    <w:rsid w:val="0082221B"/>
    <w:rsid w:val="0082293C"/>
    <w:rsid w:val="00822E0F"/>
    <w:rsid w:val="008231A0"/>
    <w:rsid w:val="00823DA4"/>
    <w:rsid w:val="00824016"/>
    <w:rsid w:val="00824A7F"/>
    <w:rsid w:val="00825C06"/>
    <w:rsid w:val="00825D85"/>
    <w:rsid w:val="00825DF6"/>
    <w:rsid w:val="008262B5"/>
    <w:rsid w:val="00826D54"/>
    <w:rsid w:val="00826F14"/>
    <w:rsid w:val="008275BA"/>
    <w:rsid w:val="0082771A"/>
    <w:rsid w:val="00827A32"/>
    <w:rsid w:val="008301DA"/>
    <w:rsid w:val="008306A7"/>
    <w:rsid w:val="008306CB"/>
    <w:rsid w:val="00830ED9"/>
    <w:rsid w:val="00831558"/>
    <w:rsid w:val="00832614"/>
    <w:rsid w:val="008326D2"/>
    <w:rsid w:val="00832967"/>
    <w:rsid w:val="00832DC0"/>
    <w:rsid w:val="00832E43"/>
    <w:rsid w:val="008331DF"/>
    <w:rsid w:val="0083327B"/>
    <w:rsid w:val="008335C1"/>
    <w:rsid w:val="00833B2B"/>
    <w:rsid w:val="008343C3"/>
    <w:rsid w:val="008344B2"/>
    <w:rsid w:val="00834F15"/>
    <w:rsid w:val="008356CF"/>
    <w:rsid w:val="008358C6"/>
    <w:rsid w:val="00836276"/>
    <w:rsid w:val="00836EFC"/>
    <w:rsid w:val="0083746C"/>
    <w:rsid w:val="0083754F"/>
    <w:rsid w:val="0083788B"/>
    <w:rsid w:val="00837BA0"/>
    <w:rsid w:val="00837BAA"/>
    <w:rsid w:val="00837DAB"/>
    <w:rsid w:val="00837EA8"/>
    <w:rsid w:val="00837F1B"/>
    <w:rsid w:val="00840576"/>
    <w:rsid w:val="00840DB2"/>
    <w:rsid w:val="00841757"/>
    <w:rsid w:val="00841CE9"/>
    <w:rsid w:val="00842DEA"/>
    <w:rsid w:val="00843302"/>
    <w:rsid w:val="008433DE"/>
    <w:rsid w:val="00843499"/>
    <w:rsid w:val="008437DF"/>
    <w:rsid w:val="00843A93"/>
    <w:rsid w:val="00844177"/>
    <w:rsid w:val="00844204"/>
    <w:rsid w:val="00844A54"/>
    <w:rsid w:val="00844B63"/>
    <w:rsid w:val="00845112"/>
    <w:rsid w:val="00845393"/>
    <w:rsid w:val="008461DE"/>
    <w:rsid w:val="00846653"/>
    <w:rsid w:val="00846914"/>
    <w:rsid w:val="008469C3"/>
    <w:rsid w:val="00846CBB"/>
    <w:rsid w:val="00847975"/>
    <w:rsid w:val="00847EB4"/>
    <w:rsid w:val="0085010E"/>
    <w:rsid w:val="0085054B"/>
    <w:rsid w:val="008508C7"/>
    <w:rsid w:val="00850ACC"/>
    <w:rsid w:val="00850C10"/>
    <w:rsid w:val="00850C8F"/>
    <w:rsid w:val="00850E4F"/>
    <w:rsid w:val="00851060"/>
    <w:rsid w:val="00851343"/>
    <w:rsid w:val="008513CA"/>
    <w:rsid w:val="008515E7"/>
    <w:rsid w:val="008515F7"/>
    <w:rsid w:val="008517ED"/>
    <w:rsid w:val="00851966"/>
    <w:rsid w:val="00851B2A"/>
    <w:rsid w:val="00852528"/>
    <w:rsid w:val="008529B5"/>
    <w:rsid w:val="00852C0F"/>
    <w:rsid w:val="00852C15"/>
    <w:rsid w:val="00852D61"/>
    <w:rsid w:val="0085390E"/>
    <w:rsid w:val="00853B93"/>
    <w:rsid w:val="00854043"/>
    <w:rsid w:val="0085404F"/>
    <w:rsid w:val="008546B1"/>
    <w:rsid w:val="0085476F"/>
    <w:rsid w:val="008547AD"/>
    <w:rsid w:val="00854C0C"/>
    <w:rsid w:val="00854F1A"/>
    <w:rsid w:val="00855627"/>
    <w:rsid w:val="00855A1D"/>
    <w:rsid w:val="00855CF1"/>
    <w:rsid w:val="00855F8F"/>
    <w:rsid w:val="0085614E"/>
    <w:rsid w:val="00856222"/>
    <w:rsid w:val="0085630C"/>
    <w:rsid w:val="00856CF6"/>
    <w:rsid w:val="00856EE2"/>
    <w:rsid w:val="00857122"/>
    <w:rsid w:val="00860385"/>
    <w:rsid w:val="00860641"/>
    <w:rsid w:val="0086070A"/>
    <w:rsid w:val="00860E2E"/>
    <w:rsid w:val="0086210F"/>
    <w:rsid w:val="008629A1"/>
    <w:rsid w:val="008634F4"/>
    <w:rsid w:val="00863BC8"/>
    <w:rsid w:val="00863CDE"/>
    <w:rsid w:val="00863F01"/>
    <w:rsid w:val="008649AE"/>
    <w:rsid w:val="00864FC3"/>
    <w:rsid w:val="00865698"/>
    <w:rsid w:val="00865788"/>
    <w:rsid w:val="0086599F"/>
    <w:rsid w:val="00865EA2"/>
    <w:rsid w:val="0086679B"/>
    <w:rsid w:val="00866DBD"/>
    <w:rsid w:val="008670C8"/>
    <w:rsid w:val="008670DF"/>
    <w:rsid w:val="00870166"/>
    <w:rsid w:val="0087024E"/>
    <w:rsid w:val="00870416"/>
    <w:rsid w:val="00870912"/>
    <w:rsid w:val="00870B09"/>
    <w:rsid w:val="00870B67"/>
    <w:rsid w:val="00870CA2"/>
    <w:rsid w:val="00870FFA"/>
    <w:rsid w:val="008712A0"/>
    <w:rsid w:val="00871CCA"/>
    <w:rsid w:val="00871FA6"/>
    <w:rsid w:val="00872160"/>
    <w:rsid w:val="0087224E"/>
    <w:rsid w:val="008728BF"/>
    <w:rsid w:val="00872ABC"/>
    <w:rsid w:val="00872F7D"/>
    <w:rsid w:val="0087309F"/>
    <w:rsid w:val="00873E38"/>
    <w:rsid w:val="00873F25"/>
    <w:rsid w:val="008744EF"/>
    <w:rsid w:val="008747C6"/>
    <w:rsid w:val="00874B44"/>
    <w:rsid w:val="00874F9B"/>
    <w:rsid w:val="00875076"/>
    <w:rsid w:val="008750E1"/>
    <w:rsid w:val="008751BE"/>
    <w:rsid w:val="008752C1"/>
    <w:rsid w:val="0087594F"/>
    <w:rsid w:val="008759D4"/>
    <w:rsid w:val="008764D5"/>
    <w:rsid w:val="00876670"/>
    <w:rsid w:val="00876D88"/>
    <w:rsid w:val="00876DED"/>
    <w:rsid w:val="00876E2B"/>
    <w:rsid w:val="00877065"/>
    <w:rsid w:val="00877285"/>
    <w:rsid w:val="008772F4"/>
    <w:rsid w:val="0088006A"/>
    <w:rsid w:val="008801C4"/>
    <w:rsid w:val="008803DC"/>
    <w:rsid w:val="00880694"/>
    <w:rsid w:val="00880711"/>
    <w:rsid w:val="00880A01"/>
    <w:rsid w:val="008811CE"/>
    <w:rsid w:val="0088238E"/>
    <w:rsid w:val="00882B59"/>
    <w:rsid w:val="00882C13"/>
    <w:rsid w:val="00882E10"/>
    <w:rsid w:val="0088342C"/>
    <w:rsid w:val="0088442D"/>
    <w:rsid w:val="0088453B"/>
    <w:rsid w:val="00884B4D"/>
    <w:rsid w:val="00884CF2"/>
    <w:rsid w:val="00884F00"/>
    <w:rsid w:val="008857C4"/>
    <w:rsid w:val="00885B9A"/>
    <w:rsid w:val="00885EDF"/>
    <w:rsid w:val="008866C6"/>
    <w:rsid w:val="00886B95"/>
    <w:rsid w:val="00886BA0"/>
    <w:rsid w:val="00886BEF"/>
    <w:rsid w:val="00886C4F"/>
    <w:rsid w:val="008871D6"/>
    <w:rsid w:val="00887234"/>
    <w:rsid w:val="0088778D"/>
    <w:rsid w:val="00887A45"/>
    <w:rsid w:val="008907DE"/>
    <w:rsid w:val="008909F9"/>
    <w:rsid w:val="00891212"/>
    <w:rsid w:val="0089121D"/>
    <w:rsid w:val="00891DA8"/>
    <w:rsid w:val="00892208"/>
    <w:rsid w:val="0089224A"/>
    <w:rsid w:val="00892A6D"/>
    <w:rsid w:val="00892B07"/>
    <w:rsid w:val="00892D36"/>
    <w:rsid w:val="008930DB"/>
    <w:rsid w:val="00893A0D"/>
    <w:rsid w:val="00893E47"/>
    <w:rsid w:val="00894172"/>
    <w:rsid w:val="008942C2"/>
    <w:rsid w:val="00894372"/>
    <w:rsid w:val="008947C8"/>
    <w:rsid w:val="00895164"/>
    <w:rsid w:val="00895448"/>
    <w:rsid w:val="00895666"/>
    <w:rsid w:val="00895A0F"/>
    <w:rsid w:val="00895B0E"/>
    <w:rsid w:val="00895E39"/>
    <w:rsid w:val="00895E81"/>
    <w:rsid w:val="00896AF6"/>
    <w:rsid w:val="00896CD5"/>
    <w:rsid w:val="008974D7"/>
    <w:rsid w:val="00897697"/>
    <w:rsid w:val="00897A83"/>
    <w:rsid w:val="008A016F"/>
    <w:rsid w:val="008A01C8"/>
    <w:rsid w:val="008A0973"/>
    <w:rsid w:val="008A0F4E"/>
    <w:rsid w:val="008A1951"/>
    <w:rsid w:val="008A1AAC"/>
    <w:rsid w:val="008A1D60"/>
    <w:rsid w:val="008A1DD8"/>
    <w:rsid w:val="008A31D1"/>
    <w:rsid w:val="008A3468"/>
    <w:rsid w:val="008A352D"/>
    <w:rsid w:val="008A353F"/>
    <w:rsid w:val="008A3620"/>
    <w:rsid w:val="008A394D"/>
    <w:rsid w:val="008A3BFD"/>
    <w:rsid w:val="008A3D16"/>
    <w:rsid w:val="008A3EC2"/>
    <w:rsid w:val="008A4441"/>
    <w:rsid w:val="008A4F65"/>
    <w:rsid w:val="008A4F68"/>
    <w:rsid w:val="008A507B"/>
    <w:rsid w:val="008A568B"/>
    <w:rsid w:val="008A5E5A"/>
    <w:rsid w:val="008A62C6"/>
    <w:rsid w:val="008A64CA"/>
    <w:rsid w:val="008A664D"/>
    <w:rsid w:val="008A6957"/>
    <w:rsid w:val="008A6E1F"/>
    <w:rsid w:val="008A6F43"/>
    <w:rsid w:val="008A6F5C"/>
    <w:rsid w:val="008A7CE9"/>
    <w:rsid w:val="008B06CF"/>
    <w:rsid w:val="008B1016"/>
    <w:rsid w:val="008B1B35"/>
    <w:rsid w:val="008B1ED2"/>
    <w:rsid w:val="008B1EDA"/>
    <w:rsid w:val="008B24B1"/>
    <w:rsid w:val="008B26E1"/>
    <w:rsid w:val="008B27EF"/>
    <w:rsid w:val="008B3162"/>
    <w:rsid w:val="008B32F9"/>
    <w:rsid w:val="008B35AC"/>
    <w:rsid w:val="008B3799"/>
    <w:rsid w:val="008B4310"/>
    <w:rsid w:val="008B447E"/>
    <w:rsid w:val="008B44C5"/>
    <w:rsid w:val="008B4849"/>
    <w:rsid w:val="008B5C6C"/>
    <w:rsid w:val="008B5D25"/>
    <w:rsid w:val="008B5DA6"/>
    <w:rsid w:val="008B6404"/>
    <w:rsid w:val="008B6957"/>
    <w:rsid w:val="008B6D45"/>
    <w:rsid w:val="008B6ED8"/>
    <w:rsid w:val="008B7296"/>
    <w:rsid w:val="008B73CF"/>
    <w:rsid w:val="008B7810"/>
    <w:rsid w:val="008B7EF8"/>
    <w:rsid w:val="008C06E4"/>
    <w:rsid w:val="008C0A61"/>
    <w:rsid w:val="008C0C19"/>
    <w:rsid w:val="008C0F1B"/>
    <w:rsid w:val="008C1FE8"/>
    <w:rsid w:val="008C200A"/>
    <w:rsid w:val="008C203E"/>
    <w:rsid w:val="008C204E"/>
    <w:rsid w:val="008C20A8"/>
    <w:rsid w:val="008C346C"/>
    <w:rsid w:val="008C3485"/>
    <w:rsid w:val="008C35D0"/>
    <w:rsid w:val="008C3692"/>
    <w:rsid w:val="008C377D"/>
    <w:rsid w:val="008C37C9"/>
    <w:rsid w:val="008C3D3F"/>
    <w:rsid w:val="008C405C"/>
    <w:rsid w:val="008C40FA"/>
    <w:rsid w:val="008C4530"/>
    <w:rsid w:val="008C459E"/>
    <w:rsid w:val="008C4648"/>
    <w:rsid w:val="008C4DCB"/>
    <w:rsid w:val="008C4E59"/>
    <w:rsid w:val="008C500B"/>
    <w:rsid w:val="008C5160"/>
    <w:rsid w:val="008C562E"/>
    <w:rsid w:val="008C5635"/>
    <w:rsid w:val="008C5BF3"/>
    <w:rsid w:val="008C63AA"/>
    <w:rsid w:val="008C6635"/>
    <w:rsid w:val="008C6792"/>
    <w:rsid w:val="008C6BCB"/>
    <w:rsid w:val="008C6C88"/>
    <w:rsid w:val="008C6C99"/>
    <w:rsid w:val="008C6EEF"/>
    <w:rsid w:val="008C6F51"/>
    <w:rsid w:val="008C7258"/>
    <w:rsid w:val="008C7CA6"/>
    <w:rsid w:val="008C7ED9"/>
    <w:rsid w:val="008D0519"/>
    <w:rsid w:val="008D12DC"/>
    <w:rsid w:val="008D159F"/>
    <w:rsid w:val="008D1623"/>
    <w:rsid w:val="008D18FB"/>
    <w:rsid w:val="008D192B"/>
    <w:rsid w:val="008D19AA"/>
    <w:rsid w:val="008D19CF"/>
    <w:rsid w:val="008D1AD0"/>
    <w:rsid w:val="008D1C0D"/>
    <w:rsid w:val="008D1C4A"/>
    <w:rsid w:val="008D1EEE"/>
    <w:rsid w:val="008D1F39"/>
    <w:rsid w:val="008D22BD"/>
    <w:rsid w:val="008D2416"/>
    <w:rsid w:val="008D2A96"/>
    <w:rsid w:val="008D2B2E"/>
    <w:rsid w:val="008D380A"/>
    <w:rsid w:val="008D3CB8"/>
    <w:rsid w:val="008D3E74"/>
    <w:rsid w:val="008D42CD"/>
    <w:rsid w:val="008D4386"/>
    <w:rsid w:val="008D44CF"/>
    <w:rsid w:val="008D46B3"/>
    <w:rsid w:val="008D4E3E"/>
    <w:rsid w:val="008D4FD0"/>
    <w:rsid w:val="008D5090"/>
    <w:rsid w:val="008D50B6"/>
    <w:rsid w:val="008D5C7E"/>
    <w:rsid w:val="008D62A1"/>
    <w:rsid w:val="008D6391"/>
    <w:rsid w:val="008D70B1"/>
    <w:rsid w:val="008D7530"/>
    <w:rsid w:val="008D76D3"/>
    <w:rsid w:val="008D7F1F"/>
    <w:rsid w:val="008E0B32"/>
    <w:rsid w:val="008E0B56"/>
    <w:rsid w:val="008E0D00"/>
    <w:rsid w:val="008E0E71"/>
    <w:rsid w:val="008E1115"/>
    <w:rsid w:val="008E1446"/>
    <w:rsid w:val="008E171B"/>
    <w:rsid w:val="008E1C18"/>
    <w:rsid w:val="008E2190"/>
    <w:rsid w:val="008E2CA2"/>
    <w:rsid w:val="008E2DC0"/>
    <w:rsid w:val="008E2DDC"/>
    <w:rsid w:val="008E3084"/>
    <w:rsid w:val="008E32C9"/>
    <w:rsid w:val="008E3AA1"/>
    <w:rsid w:val="008E3AF8"/>
    <w:rsid w:val="008E44CF"/>
    <w:rsid w:val="008E491E"/>
    <w:rsid w:val="008E4C17"/>
    <w:rsid w:val="008E5985"/>
    <w:rsid w:val="008E5C13"/>
    <w:rsid w:val="008E6268"/>
    <w:rsid w:val="008E63E5"/>
    <w:rsid w:val="008E649E"/>
    <w:rsid w:val="008E64EA"/>
    <w:rsid w:val="008E67DB"/>
    <w:rsid w:val="008E6E9D"/>
    <w:rsid w:val="008E744B"/>
    <w:rsid w:val="008E7641"/>
    <w:rsid w:val="008E798A"/>
    <w:rsid w:val="008E7B16"/>
    <w:rsid w:val="008E7C6C"/>
    <w:rsid w:val="008F0303"/>
    <w:rsid w:val="008F041A"/>
    <w:rsid w:val="008F06DC"/>
    <w:rsid w:val="008F07D8"/>
    <w:rsid w:val="008F0CD4"/>
    <w:rsid w:val="008F17CA"/>
    <w:rsid w:val="008F2056"/>
    <w:rsid w:val="008F23A5"/>
    <w:rsid w:val="008F2AE2"/>
    <w:rsid w:val="008F2EFE"/>
    <w:rsid w:val="008F32E4"/>
    <w:rsid w:val="008F32F8"/>
    <w:rsid w:val="008F3322"/>
    <w:rsid w:val="008F3483"/>
    <w:rsid w:val="008F3E08"/>
    <w:rsid w:val="008F3F1E"/>
    <w:rsid w:val="008F418C"/>
    <w:rsid w:val="008F5133"/>
    <w:rsid w:val="008F5251"/>
    <w:rsid w:val="008F55C7"/>
    <w:rsid w:val="008F55FE"/>
    <w:rsid w:val="008F5838"/>
    <w:rsid w:val="008F659F"/>
    <w:rsid w:val="008F71E8"/>
    <w:rsid w:val="008F738E"/>
    <w:rsid w:val="008F7DA3"/>
    <w:rsid w:val="00900961"/>
    <w:rsid w:val="00900DFA"/>
    <w:rsid w:val="009012E1"/>
    <w:rsid w:val="00901579"/>
    <w:rsid w:val="0090159B"/>
    <w:rsid w:val="00901EC5"/>
    <w:rsid w:val="00902305"/>
    <w:rsid w:val="0090258B"/>
    <w:rsid w:val="009026E1"/>
    <w:rsid w:val="009029AB"/>
    <w:rsid w:val="00902A38"/>
    <w:rsid w:val="00902E0B"/>
    <w:rsid w:val="009034AF"/>
    <w:rsid w:val="00903AAD"/>
    <w:rsid w:val="00903D38"/>
    <w:rsid w:val="00903EAF"/>
    <w:rsid w:val="009045A4"/>
    <w:rsid w:val="009051B4"/>
    <w:rsid w:val="00905790"/>
    <w:rsid w:val="009059A5"/>
    <w:rsid w:val="00905BCD"/>
    <w:rsid w:val="00905E74"/>
    <w:rsid w:val="00905FBC"/>
    <w:rsid w:val="009060B1"/>
    <w:rsid w:val="0090615E"/>
    <w:rsid w:val="00906813"/>
    <w:rsid w:val="00906ACF"/>
    <w:rsid w:val="00906D8B"/>
    <w:rsid w:val="00906E0C"/>
    <w:rsid w:val="0090729B"/>
    <w:rsid w:val="00907C4D"/>
    <w:rsid w:val="00907DB4"/>
    <w:rsid w:val="00907EF6"/>
    <w:rsid w:val="00911471"/>
    <w:rsid w:val="00911842"/>
    <w:rsid w:val="0091223B"/>
    <w:rsid w:val="009124C8"/>
    <w:rsid w:val="00912953"/>
    <w:rsid w:val="00912E6A"/>
    <w:rsid w:val="0091310C"/>
    <w:rsid w:val="0091315E"/>
    <w:rsid w:val="00913857"/>
    <w:rsid w:val="00913D64"/>
    <w:rsid w:val="0091412E"/>
    <w:rsid w:val="00914217"/>
    <w:rsid w:val="0091423F"/>
    <w:rsid w:val="0091466F"/>
    <w:rsid w:val="00914B4C"/>
    <w:rsid w:val="00914BFA"/>
    <w:rsid w:val="009157D6"/>
    <w:rsid w:val="00915BAD"/>
    <w:rsid w:val="00915EA2"/>
    <w:rsid w:val="00916076"/>
    <w:rsid w:val="009165DA"/>
    <w:rsid w:val="00916D98"/>
    <w:rsid w:val="00916DB4"/>
    <w:rsid w:val="0091702A"/>
    <w:rsid w:val="009171A2"/>
    <w:rsid w:val="00917700"/>
    <w:rsid w:val="00917A9E"/>
    <w:rsid w:val="00917BCE"/>
    <w:rsid w:val="00917C1E"/>
    <w:rsid w:val="00920806"/>
    <w:rsid w:val="00920B3D"/>
    <w:rsid w:val="00921033"/>
    <w:rsid w:val="009211F8"/>
    <w:rsid w:val="00921A27"/>
    <w:rsid w:val="00921B62"/>
    <w:rsid w:val="00921BFA"/>
    <w:rsid w:val="00921C40"/>
    <w:rsid w:val="00922164"/>
    <w:rsid w:val="0092257C"/>
    <w:rsid w:val="00922815"/>
    <w:rsid w:val="00922DF4"/>
    <w:rsid w:val="0092326D"/>
    <w:rsid w:val="009234C9"/>
    <w:rsid w:val="00923CE4"/>
    <w:rsid w:val="00923E91"/>
    <w:rsid w:val="00924101"/>
    <w:rsid w:val="00924C27"/>
    <w:rsid w:val="00924C57"/>
    <w:rsid w:val="00924DB8"/>
    <w:rsid w:val="00924EA3"/>
    <w:rsid w:val="00924F6D"/>
    <w:rsid w:val="009254E6"/>
    <w:rsid w:val="00925EB5"/>
    <w:rsid w:val="009260A9"/>
    <w:rsid w:val="00926336"/>
    <w:rsid w:val="00926BC5"/>
    <w:rsid w:val="00927552"/>
    <w:rsid w:val="009275E2"/>
    <w:rsid w:val="00927615"/>
    <w:rsid w:val="009276EE"/>
    <w:rsid w:val="009278A6"/>
    <w:rsid w:val="00927925"/>
    <w:rsid w:val="00927B22"/>
    <w:rsid w:val="0093071A"/>
    <w:rsid w:val="00932CCB"/>
    <w:rsid w:val="009333B4"/>
    <w:rsid w:val="009339AD"/>
    <w:rsid w:val="00933BF2"/>
    <w:rsid w:val="00933CDE"/>
    <w:rsid w:val="00933F9B"/>
    <w:rsid w:val="0093410C"/>
    <w:rsid w:val="0093434B"/>
    <w:rsid w:val="0093457F"/>
    <w:rsid w:val="009349BA"/>
    <w:rsid w:val="00934F0A"/>
    <w:rsid w:val="00935B07"/>
    <w:rsid w:val="00935ED9"/>
    <w:rsid w:val="00935EFB"/>
    <w:rsid w:val="00936BFA"/>
    <w:rsid w:val="00936F48"/>
    <w:rsid w:val="009370DB"/>
    <w:rsid w:val="009374E7"/>
    <w:rsid w:val="00937502"/>
    <w:rsid w:val="009375EC"/>
    <w:rsid w:val="009377BF"/>
    <w:rsid w:val="00937FDD"/>
    <w:rsid w:val="009402D5"/>
    <w:rsid w:val="00940C5C"/>
    <w:rsid w:val="00941094"/>
    <w:rsid w:val="00941658"/>
    <w:rsid w:val="00941EF0"/>
    <w:rsid w:val="00942D53"/>
    <w:rsid w:val="00942FE9"/>
    <w:rsid w:val="009431D2"/>
    <w:rsid w:val="00943EED"/>
    <w:rsid w:val="00943F7C"/>
    <w:rsid w:val="009444D8"/>
    <w:rsid w:val="00944BE4"/>
    <w:rsid w:val="00944DF8"/>
    <w:rsid w:val="00944F20"/>
    <w:rsid w:val="009450EC"/>
    <w:rsid w:val="009455F2"/>
    <w:rsid w:val="00945E3C"/>
    <w:rsid w:val="00945FD5"/>
    <w:rsid w:val="009470E6"/>
    <w:rsid w:val="009472FA"/>
    <w:rsid w:val="009475C4"/>
    <w:rsid w:val="00950055"/>
    <w:rsid w:val="0095043F"/>
    <w:rsid w:val="00950A13"/>
    <w:rsid w:val="00950D26"/>
    <w:rsid w:val="00952399"/>
    <w:rsid w:val="009532DB"/>
    <w:rsid w:val="0095391C"/>
    <w:rsid w:val="00953ABD"/>
    <w:rsid w:val="00953F49"/>
    <w:rsid w:val="00953F68"/>
    <w:rsid w:val="00954002"/>
    <w:rsid w:val="00954034"/>
    <w:rsid w:val="00954087"/>
    <w:rsid w:val="00954429"/>
    <w:rsid w:val="0095497A"/>
    <w:rsid w:val="00954BA5"/>
    <w:rsid w:val="00954F1A"/>
    <w:rsid w:val="0095576A"/>
    <w:rsid w:val="009559C5"/>
    <w:rsid w:val="009564DF"/>
    <w:rsid w:val="00956E2D"/>
    <w:rsid w:val="00956EDA"/>
    <w:rsid w:val="0095734E"/>
    <w:rsid w:val="0095791F"/>
    <w:rsid w:val="00960189"/>
    <w:rsid w:val="00960357"/>
    <w:rsid w:val="00960446"/>
    <w:rsid w:val="00960635"/>
    <w:rsid w:val="00960BBF"/>
    <w:rsid w:val="009620E8"/>
    <w:rsid w:val="00962351"/>
    <w:rsid w:val="009623C4"/>
    <w:rsid w:val="00962C3D"/>
    <w:rsid w:val="0096302A"/>
    <w:rsid w:val="009636A0"/>
    <w:rsid w:val="0096395D"/>
    <w:rsid w:val="00963AFB"/>
    <w:rsid w:val="00963C00"/>
    <w:rsid w:val="009642CB"/>
    <w:rsid w:val="009643FF"/>
    <w:rsid w:val="009645B3"/>
    <w:rsid w:val="00964A63"/>
    <w:rsid w:val="00964ABF"/>
    <w:rsid w:val="009651F4"/>
    <w:rsid w:val="00965313"/>
    <w:rsid w:val="00965735"/>
    <w:rsid w:val="0096594F"/>
    <w:rsid w:val="00966575"/>
    <w:rsid w:val="0096671E"/>
    <w:rsid w:val="00966960"/>
    <w:rsid w:val="00966D4F"/>
    <w:rsid w:val="0096764B"/>
    <w:rsid w:val="0096771C"/>
    <w:rsid w:val="00967A48"/>
    <w:rsid w:val="00967F3D"/>
    <w:rsid w:val="00967FA9"/>
    <w:rsid w:val="00970616"/>
    <w:rsid w:val="0097095E"/>
    <w:rsid w:val="00970AE9"/>
    <w:rsid w:val="00970C40"/>
    <w:rsid w:val="00970EE6"/>
    <w:rsid w:val="0097127D"/>
    <w:rsid w:val="00971B05"/>
    <w:rsid w:val="009722CA"/>
    <w:rsid w:val="009722ED"/>
    <w:rsid w:val="0097266A"/>
    <w:rsid w:val="00972CC9"/>
    <w:rsid w:val="009736F7"/>
    <w:rsid w:val="00973933"/>
    <w:rsid w:val="00973E13"/>
    <w:rsid w:val="00974188"/>
    <w:rsid w:val="009744E1"/>
    <w:rsid w:val="00975708"/>
    <w:rsid w:val="00975938"/>
    <w:rsid w:val="00975AD0"/>
    <w:rsid w:val="00975CEC"/>
    <w:rsid w:val="00975E6A"/>
    <w:rsid w:val="0097610D"/>
    <w:rsid w:val="009761D2"/>
    <w:rsid w:val="009762F5"/>
    <w:rsid w:val="009768BA"/>
    <w:rsid w:val="009769F2"/>
    <w:rsid w:val="00976AFC"/>
    <w:rsid w:val="00976E18"/>
    <w:rsid w:val="00977B73"/>
    <w:rsid w:val="0098025C"/>
    <w:rsid w:val="00980BFD"/>
    <w:rsid w:val="00980CD3"/>
    <w:rsid w:val="00980E2A"/>
    <w:rsid w:val="009811B2"/>
    <w:rsid w:val="00981382"/>
    <w:rsid w:val="009819B9"/>
    <w:rsid w:val="00981BC2"/>
    <w:rsid w:val="00981DA7"/>
    <w:rsid w:val="00981EA0"/>
    <w:rsid w:val="00982BBA"/>
    <w:rsid w:val="009830AF"/>
    <w:rsid w:val="00983994"/>
    <w:rsid w:val="00983E5F"/>
    <w:rsid w:val="009842E6"/>
    <w:rsid w:val="009843FC"/>
    <w:rsid w:val="00984661"/>
    <w:rsid w:val="00984C7F"/>
    <w:rsid w:val="00984EFA"/>
    <w:rsid w:val="0098528E"/>
    <w:rsid w:val="00985759"/>
    <w:rsid w:val="009858F9"/>
    <w:rsid w:val="00985A1E"/>
    <w:rsid w:val="00985D13"/>
    <w:rsid w:val="00985D8A"/>
    <w:rsid w:val="00985FC4"/>
    <w:rsid w:val="00986955"/>
    <w:rsid w:val="00986BF2"/>
    <w:rsid w:val="00986D91"/>
    <w:rsid w:val="0098751F"/>
    <w:rsid w:val="0098778A"/>
    <w:rsid w:val="009877D8"/>
    <w:rsid w:val="00987903"/>
    <w:rsid w:val="00987994"/>
    <w:rsid w:val="00987A06"/>
    <w:rsid w:val="00987EA2"/>
    <w:rsid w:val="00987F09"/>
    <w:rsid w:val="00987F92"/>
    <w:rsid w:val="009905E5"/>
    <w:rsid w:val="00990B7E"/>
    <w:rsid w:val="009917D7"/>
    <w:rsid w:val="00991BB2"/>
    <w:rsid w:val="00991EB6"/>
    <w:rsid w:val="009921F1"/>
    <w:rsid w:val="00992E49"/>
    <w:rsid w:val="00993367"/>
    <w:rsid w:val="0099418C"/>
    <w:rsid w:val="00994249"/>
    <w:rsid w:val="009943A4"/>
    <w:rsid w:val="00994921"/>
    <w:rsid w:val="00994C9B"/>
    <w:rsid w:val="00994F75"/>
    <w:rsid w:val="00995639"/>
    <w:rsid w:val="00995B9A"/>
    <w:rsid w:val="00995C43"/>
    <w:rsid w:val="009963FD"/>
    <w:rsid w:val="009969AA"/>
    <w:rsid w:val="0099740A"/>
    <w:rsid w:val="00997595"/>
    <w:rsid w:val="009979B9"/>
    <w:rsid w:val="009A06F7"/>
    <w:rsid w:val="009A0821"/>
    <w:rsid w:val="009A0C4B"/>
    <w:rsid w:val="009A0D70"/>
    <w:rsid w:val="009A0DE2"/>
    <w:rsid w:val="009A0E63"/>
    <w:rsid w:val="009A0EA9"/>
    <w:rsid w:val="009A0F84"/>
    <w:rsid w:val="009A188D"/>
    <w:rsid w:val="009A1911"/>
    <w:rsid w:val="009A1CF1"/>
    <w:rsid w:val="009A1FFE"/>
    <w:rsid w:val="009A2172"/>
    <w:rsid w:val="009A21FA"/>
    <w:rsid w:val="009A2B2A"/>
    <w:rsid w:val="009A2F84"/>
    <w:rsid w:val="009A342C"/>
    <w:rsid w:val="009A356E"/>
    <w:rsid w:val="009A371B"/>
    <w:rsid w:val="009A39FC"/>
    <w:rsid w:val="009A4660"/>
    <w:rsid w:val="009A4DBE"/>
    <w:rsid w:val="009A5019"/>
    <w:rsid w:val="009A502A"/>
    <w:rsid w:val="009A55CC"/>
    <w:rsid w:val="009A5D1A"/>
    <w:rsid w:val="009A5EE7"/>
    <w:rsid w:val="009A6304"/>
    <w:rsid w:val="009A66DC"/>
    <w:rsid w:val="009A698E"/>
    <w:rsid w:val="009A69FB"/>
    <w:rsid w:val="009A75C1"/>
    <w:rsid w:val="009A77C1"/>
    <w:rsid w:val="009A7DC6"/>
    <w:rsid w:val="009B039A"/>
    <w:rsid w:val="009B05EA"/>
    <w:rsid w:val="009B0865"/>
    <w:rsid w:val="009B0A82"/>
    <w:rsid w:val="009B0ACB"/>
    <w:rsid w:val="009B0B2A"/>
    <w:rsid w:val="009B0D39"/>
    <w:rsid w:val="009B0D7A"/>
    <w:rsid w:val="009B0F57"/>
    <w:rsid w:val="009B1237"/>
    <w:rsid w:val="009B17E8"/>
    <w:rsid w:val="009B1D19"/>
    <w:rsid w:val="009B1FFA"/>
    <w:rsid w:val="009B20CD"/>
    <w:rsid w:val="009B292B"/>
    <w:rsid w:val="009B2E03"/>
    <w:rsid w:val="009B3196"/>
    <w:rsid w:val="009B34D2"/>
    <w:rsid w:val="009B35BE"/>
    <w:rsid w:val="009B3A29"/>
    <w:rsid w:val="009B3EC1"/>
    <w:rsid w:val="009B431D"/>
    <w:rsid w:val="009B43D4"/>
    <w:rsid w:val="009B4799"/>
    <w:rsid w:val="009B4B81"/>
    <w:rsid w:val="009B5366"/>
    <w:rsid w:val="009B586E"/>
    <w:rsid w:val="009B5D1B"/>
    <w:rsid w:val="009B5DC1"/>
    <w:rsid w:val="009B61F8"/>
    <w:rsid w:val="009B65FA"/>
    <w:rsid w:val="009B6666"/>
    <w:rsid w:val="009B679C"/>
    <w:rsid w:val="009B68AF"/>
    <w:rsid w:val="009B6AFF"/>
    <w:rsid w:val="009B7740"/>
    <w:rsid w:val="009B7B9A"/>
    <w:rsid w:val="009C0145"/>
    <w:rsid w:val="009C0FC1"/>
    <w:rsid w:val="009C112C"/>
    <w:rsid w:val="009C12CE"/>
    <w:rsid w:val="009C188E"/>
    <w:rsid w:val="009C19A5"/>
    <w:rsid w:val="009C1AC9"/>
    <w:rsid w:val="009C24DE"/>
    <w:rsid w:val="009C28FD"/>
    <w:rsid w:val="009C2DDA"/>
    <w:rsid w:val="009C3FD1"/>
    <w:rsid w:val="009C4353"/>
    <w:rsid w:val="009C456B"/>
    <w:rsid w:val="009C493D"/>
    <w:rsid w:val="009C4EA2"/>
    <w:rsid w:val="009C4F2C"/>
    <w:rsid w:val="009C4F90"/>
    <w:rsid w:val="009C5843"/>
    <w:rsid w:val="009C5A69"/>
    <w:rsid w:val="009C5D44"/>
    <w:rsid w:val="009C69D8"/>
    <w:rsid w:val="009C6D3A"/>
    <w:rsid w:val="009C73A0"/>
    <w:rsid w:val="009C758A"/>
    <w:rsid w:val="009C7627"/>
    <w:rsid w:val="009C7D74"/>
    <w:rsid w:val="009D0000"/>
    <w:rsid w:val="009D06D9"/>
    <w:rsid w:val="009D0BC4"/>
    <w:rsid w:val="009D140F"/>
    <w:rsid w:val="009D16BE"/>
    <w:rsid w:val="009D1A40"/>
    <w:rsid w:val="009D1A70"/>
    <w:rsid w:val="009D2251"/>
    <w:rsid w:val="009D2296"/>
    <w:rsid w:val="009D2C79"/>
    <w:rsid w:val="009D2CB7"/>
    <w:rsid w:val="009D31BC"/>
    <w:rsid w:val="009D336D"/>
    <w:rsid w:val="009D357E"/>
    <w:rsid w:val="009D406D"/>
    <w:rsid w:val="009D4233"/>
    <w:rsid w:val="009D47FC"/>
    <w:rsid w:val="009D4BE5"/>
    <w:rsid w:val="009D4DAE"/>
    <w:rsid w:val="009D4E33"/>
    <w:rsid w:val="009D5656"/>
    <w:rsid w:val="009D596D"/>
    <w:rsid w:val="009D5A13"/>
    <w:rsid w:val="009D5A7E"/>
    <w:rsid w:val="009D5BF8"/>
    <w:rsid w:val="009D5D2F"/>
    <w:rsid w:val="009D5DB3"/>
    <w:rsid w:val="009D5E39"/>
    <w:rsid w:val="009D62AD"/>
    <w:rsid w:val="009D6636"/>
    <w:rsid w:val="009D6B1F"/>
    <w:rsid w:val="009D6E22"/>
    <w:rsid w:val="009D73F3"/>
    <w:rsid w:val="009D777D"/>
    <w:rsid w:val="009D77D6"/>
    <w:rsid w:val="009D7806"/>
    <w:rsid w:val="009D7CA5"/>
    <w:rsid w:val="009D7ECD"/>
    <w:rsid w:val="009D7EE0"/>
    <w:rsid w:val="009E0153"/>
    <w:rsid w:val="009E040A"/>
    <w:rsid w:val="009E0A0B"/>
    <w:rsid w:val="009E132E"/>
    <w:rsid w:val="009E1A45"/>
    <w:rsid w:val="009E1D53"/>
    <w:rsid w:val="009E201B"/>
    <w:rsid w:val="009E217A"/>
    <w:rsid w:val="009E28F8"/>
    <w:rsid w:val="009E2900"/>
    <w:rsid w:val="009E2C20"/>
    <w:rsid w:val="009E34FC"/>
    <w:rsid w:val="009E3561"/>
    <w:rsid w:val="009E3749"/>
    <w:rsid w:val="009E38C8"/>
    <w:rsid w:val="009E39EC"/>
    <w:rsid w:val="009E3EFD"/>
    <w:rsid w:val="009E48A2"/>
    <w:rsid w:val="009E4931"/>
    <w:rsid w:val="009E4AAB"/>
    <w:rsid w:val="009E556A"/>
    <w:rsid w:val="009E5613"/>
    <w:rsid w:val="009E561A"/>
    <w:rsid w:val="009E5621"/>
    <w:rsid w:val="009E5644"/>
    <w:rsid w:val="009E576D"/>
    <w:rsid w:val="009E6063"/>
    <w:rsid w:val="009E6483"/>
    <w:rsid w:val="009E68DC"/>
    <w:rsid w:val="009E742D"/>
    <w:rsid w:val="009E7BE2"/>
    <w:rsid w:val="009F0533"/>
    <w:rsid w:val="009F0B46"/>
    <w:rsid w:val="009F0B50"/>
    <w:rsid w:val="009F0F1D"/>
    <w:rsid w:val="009F1503"/>
    <w:rsid w:val="009F183E"/>
    <w:rsid w:val="009F1B6E"/>
    <w:rsid w:val="009F1E34"/>
    <w:rsid w:val="009F2288"/>
    <w:rsid w:val="009F23A2"/>
    <w:rsid w:val="009F2874"/>
    <w:rsid w:val="009F2C47"/>
    <w:rsid w:val="009F33D8"/>
    <w:rsid w:val="009F3666"/>
    <w:rsid w:val="009F3831"/>
    <w:rsid w:val="009F3E0F"/>
    <w:rsid w:val="009F3FF4"/>
    <w:rsid w:val="009F481C"/>
    <w:rsid w:val="009F4846"/>
    <w:rsid w:val="009F4F92"/>
    <w:rsid w:val="009F544D"/>
    <w:rsid w:val="009F593F"/>
    <w:rsid w:val="009F5B81"/>
    <w:rsid w:val="009F5CC9"/>
    <w:rsid w:val="009F661B"/>
    <w:rsid w:val="009F6D56"/>
    <w:rsid w:val="009F73F2"/>
    <w:rsid w:val="009F7750"/>
    <w:rsid w:val="009F791B"/>
    <w:rsid w:val="009F7A36"/>
    <w:rsid w:val="009F7C6A"/>
    <w:rsid w:val="00A007EC"/>
    <w:rsid w:val="00A013E3"/>
    <w:rsid w:val="00A013EC"/>
    <w:rsid w:val="00A014BE"/>
    <w:rsid w:val="00A017B1"/>
    <w:rsid w:val="00A018B4"/>
    <w:rsid w:val="00A01903"/>
    <w:rsid w:val="00A01C79"/>
    <w:rsid w:val="00A01C80"/>
    <w:rsid w:val="00A01D1D"/>
    <w:rsid w:val="00A01EF3"/>
    <w:rsid w:val="00A022E7"/>
    <w:rsid w:val="00A02765"/>
    <w:rsid w:val="00A02A0E"/>
    <w:rsid w:val="00A02EB0"/>
    <w:rsid w:val="00A031B0"/>
    <w:rsid w:val="00A03959"/>
    <w:rsid w:val="00A03A39"/>
    <w:rsid w:val="00A03E8E"/>
    <w:rsid w:val="00A040FD"/>
    <w:rsid w:val="00A0431B"/>
    <w:rsid w:val="00A04FA7"/>
    <w:rsid w:val="00A051CA"/>
    <w:rsid w:val="00A05440"/>
    <w:rsid w:val="00A05FD7"/>
    <w:rsid w:val="00A06095"/>
    <w:rsid w:val="00A06211"/>
    <w:rsid w:val="00A06367"/>
    <w:rsid w:val="00A069FE"/>
    <w:rsid w:val="00A06F5C"/>
    <w:rsid w:val="00A07171"/>
    <w:rsid w:val="00A07708"/>
    <w:rsid w:val="00A07C4D"/>
    <w:rsid w:val="00A1092F"/>
    <w:rsid w:val="00A10BFA"/>
    <w:rsid w:val="00A10DA6"/>
    <w:rsid w:val="00A11156"/>
    <w:rsid w:val="00A11208"/>
    <w:rsid w:val="00A115B8"/>
    <w:rsid w:val="00A11846"/>
    <w:rsid w:val="00A119F3"/>
    <w:rsid w:val="00A11B24"/>
    <w:rsid w:val="00A11BD0"/>
    <w:rsid w:val="00A129DB"/>
    <w:rsid w:val="00A12AD0"/>
    <w:rsid w:val="00A13034"/>
    <w:rsid w:val="00A13DCD"/>
    <w:rsid w:val="00A14078"/>
    <w:rsid w:val="00A14187"/>
    <w:rsid w:val="00A14964"/>
    <w:rsid w:val="00A149F9"/>
    <w:rsid w:val="00A14A94"/>
    <w:rsid w:val="00A14B85"/>
    <w:rsid w:val="00A14C2F"/>
    <w:rsid w:val="00A14FB9"/>
    <w:rsid w:val="00A152D7"/>
    <w:rsid w:val="00A15770"/>
    <w:rsid w:val="00A15A6C"/>
    <w:rsid w:val="00A15B07"/>
    <w:rsid w:val="00A15BC0"/>
    <w:rsid w:val="00A15E97"/>
    <w:rsid w:val="00A16182"/>
    <w:rsid w:val="00A161C6"/>
    <w:rsid w:val="00A162F4"/>
    <w:rsid w:val="00A16324"/>
    <w:rsid w:val="00A1658B"/>
    <w:rsid w:val="00A16C12"/>
    <w:rsid w:val="00A171B2"/>
    <w:rsid w:val="00A1748C"/>
    <w:rsid w:val="00A17657"/>
    <w:rsid w:val="00A17FCC"/>
    <w:rsid w:val="00A20741"/>
    <w:rsid w:val="00A2075A"/>
    <w:rsid w:val="00A21217"/>
    <w:rsid w:val="00A21675"/>
    <w:rsid w:val="00A21B42"/>
    <w:rsid w:val="00A21CE2"/>
    <w:rsid w:val="00A21ECC"/>
    <w:rsid w:val="00A22663"/>
    <w:rsid w:val="00A2324E"/>
    <w:rsid w:val="00A23796"/>
    <w:rsid w:val="00A2380F"/>
    <w:rsid w:val="00A24038"/>
    <w:rsid w:val="00A2450B"/>
    <w:rsid w:val="00A24C03"/>
    <w:rsid w:val="00A2521B"/>
    <w:rsid w:val="00A26223"/>
    <w:rsid w:val="00A26475"/>
    <w:rsid w:val="00A2653A"/>
    <w:rsid w:val="00A266DC"/>
    <w:rsid w:val="00A26ED1"/>
    <w:rsid w:val="00A27103"/>
    <w:rsid w:val="00A27619"/>
    <w:rsid w:val="00A27EC2"/>
    <w:rsid w:val="00A27F54"/>
    <w:rsid w:val="00A27F55"/>
    <w:rsid w:val="00A30282"/>
    <w:rsid w:val="00A3050A"/>
    <w:rsid w:val="00A30869"/>
    <w:rsid w:val="00A30DB5"/>
    <w:rsid w:val="00A314F4"/>
    <w:rsid w:val="00A31563"/>
    <w:rsid w:val="00A3164D"/>
    <w:rsid w:val="00A32137"/>
    <w:rsid w:val="00A325B5"/>
    <w:rsid w:val="00A32ABF"/>
    <w:rsid w:val="00A32AF0"/>
    <w:rsid w:val="00A32E8B"/>
    <w:rsid w:val="00A33067"/>
    <w:rsid w:val="00A3329C"/>
    <w:rsid w:val="00A33A71"/>
    <w:rsid w:val="00A33B8E"/>
    <w:rsid w:val="00A33D48"/>
    <w:rsid w:val="00A33FEA"/>
    <w:rsid w:val="00A3420B"/>
    <w:rsid w:val="00A34AA6"/>
    <w:rsid w:val="00A351FB"/>
    <w:rsid w:val="00A35258"/>
    <w:rsid w:val="00A35683"/>
    <w:rsid w:val="00A35E6C"/>
    <w:rsid w:val="00A35E7A"/>
    <w:rsid w:val="00A35EBD"/>
    <w:rsid w:val="00A366A9"/>
    <w:rsid w:val="00A36FC2"/>
    <w:rsid w:val="00A37098"/>
    <w:rsid w:val="00A379C3"/>
    <w:rsid w:val="00A37E3E"/>
    <w:rsid w:val="00A37F8A"/>
    <w:rsid w:val="00A4007E"/>
    <w:rsid w:val="00A405AA"/>
    <w:rsid w:val="00A4067C"/>
    <w:rsid w:val="00A40C56"/>
    <w:rsid w:val="00A40C7A"/>
    <w:rsid w:val="00A40E0F"/>
    <w:rsid w:val="00A4126F"/>
    <w:rsid w:val="00A416D5"/>
    <w:rsid w:val="00A4223C"/>
    <w:rsid w:val="00A42295"/>
    <w:rsid w:val="00A42712"/>
    <w:rsid w:val="00A428FA"/>
    <w:rsid w:val="00A42953"/>
    <w:rsid w:val="00A42C3A"/>
    <w:rsid w:val="00A4303A"/>
    <w:rsid w:val="00A432D1"/>
    <w:rsid w:val="00A43364"/>
    <w:rsid w:val="00A43996"/>
    <w:rsid w:val="00A43CCC"/>
    <w:rsid w:val="00A43E29"/>
    <w:rsid w:val="00A4492C"/>
    <w:rsid w:val="00A44FA8"/>
    <w:rsid w:val="00A45298"/>
    <w:rsid w:val="00A457F9"/>
    <w:rsid w:val="00A45C96"/>
    <w:rsid w:val="00A46357"/>
    <w:rsid w:val="00A469EC"/>
    <w:rsid w:val="00A46ADF"/>
    <w:rsid w:val="00A46F90"/>
    <w:rsid w:val="00A47098"/>
    <w:rsid w:val="00A470DE"/>
    <w:rsid w:val="00A47543"/>
    <w:rsid w:val="00A47A9B"/>
    <w:rsid w:val="00A47C91"/>
    <w:rsid w:val="00A47D37"/>
    <w:rsid w:val="00A47DE0"/>
    <w:rsid w:val="00A47E74"/>
    <w:rsid w:val="00A50438"/>
    <w:rsid w:val="00A50EE8"/>
    <w:rsid w:val="00A51546"/>
    <w:rsid w:val="00A51586"/>
    <w:rsid w:val="00A516FB"/>
    <w:rsid w:val="00A51ADA"/>
    <w:rsid w:val="00A51DD5"/>
    <w:rsid w:val="00A51F4B"/>
    <w:rsid w:val="00A52864"/>
    <w:rsid w:val="00A52A05"/>
    <w:rsid w:val="00A52A97"/>
    <w:rsid w:val="00A52C27"/>
    <w:rsid w:val="00A52E01"/>
    <w:rsid w:val="00A5304D"/>
    <w:rsid w:val="00A531F6"/>
    <w:rsid w:val="00A53B7B"/>
    <w:rsid w:val="00A5435D"/>
    <w:rsid w:val="00A54810"/>
    <w:rsid w:val="00A54860"/>
    <w:rsid w:val="00A54B06"/>
    <w:rsid w:val="00A5552E"/>
    <w:rsid w:val="00A556D0"/>
    <w:rsid w:val="00A55D9F"/>
    <w:rsid w:val="00A56178"/>
    <w:rsid w:val="00A5628D"/>
    <w:rsid w:val="00A5643A"/>
    <w:rsid w:val="00A569B2"/>
    <w:rsid w:val="00A5717D"/>
    <w:rsid w:val="00A5790E"/>
    <w:rsid w:val="00A6027C"/>
    <w:rsid w:val="00A6046B"/>
    <w:rsid w:val="00A6063D"/>
    <w:rsid w:val="00A609B4"/>
    <w:rsid w:val="00A60A83"/>
    <w:rsid w:val="00A60D88"/>
    <w:rsid w:val="00A60DDC"/>
    <w:rsid w:val="00A60E12"/>
    <w:rsid w:val="00A61160"/>
    <w:rsid w:val="00A61A5B"/>
    <w:rsid w:val="00A61B20"/>
    <w:rsid w:val="00A61C2B"/>
    <w:rsid w:val="00A61C4F"/>
    <w:rsid w:val="00A61C92"/>
    <w:rsid w:val="00A61CFB"/>
    <w:rsid w:val="00A61E2F"/>
    <w:rsid w:val="00A62A50"/>
    <w:rsid w:val="00A62B8B"/>
    <w:rsid w:val="00A62C12"/>
    <w:rsid w:val="00A62D3F"/>
    <w:rsid w:val="00A6395D"/>
    <w:rsid w:val="00A63AB7"/>
    <w:rsid w:val="00A641A6"/>
    <w:rsid w:val="00A6446B"/>
    <w:rsid w:val="00A644C4"/>
    <w:rsid w:val="00A647CE"/>
    <w:rsid w:val="00A64BB9"/>
    <w:rsid w:val="00A64C4A"/>
    <w:rsid w:val="00A6507A"/>
    <w:rsid w:val="00A654B7"/>
    <w:rsid w:val="00A6569B"/>
    <w:rsid w:val="00A6596A"/>
    <w:rsid w:val="00A65A0C"/>
    <w:rsid w:val="00A65B53"/>
    <w:rsid w:val="00A66FA2"/>
    <w:rsid w:val="00A67047"/>
    <w:rsid w:val="00A6727D"/>
    <w:rsid w:val="00A6737C"/>
    <w:rsid w:val="00A67A40"/>
    <w:rsid w:val="00A67C7E"/>
    <w:rsid w:val="00A67CF8"/>
    <w:rsid w:val="00A67D20"/>
    <w:rsid w:val="00A67DB6"/>
    <w:rsid w:val="00A7039C"/>
    <w:rsid w:val="00A70679"/>
    <w:rsid w:val="00A7069D"/>
    <w:rsid w:val="00A70A20"/>
    <w:rsid w:val="00A70CB6"/>
    <w:rsid w:val="00A70FA3"/>
    <w:rsid w:val="00A70FA5"/>
    <w:rsid w:val="00A715FA"/>
    <w:rsid w:val="00A716C2"/>
    <w:rsid w:val="00A71A4F"/>
    <w:rsid w:val="00A71F27"/>
    <w:rsid w:val="00A7239A"/>
    <w:rsid w:val="00A72574"/>
    <w:rsid w:val="00A727BA"/>
    <w:rsid w:val="00A72FC0"/>
    <w:rsid w:val="00A736F3"/>
    <w:rsid w:val="00A7374D"/>
    <w:rsid w:val="00A7394B"/>
    <w:rsid w:val="00A73D40"/>
    <w:rsid w:val="00A73F25"/>
    <w:rsid w:val="00A7485E"/>
    <w:rsid w:val="00A748A4"/>
    <w:rsid w:val="00A74B1C"/>
    <w:rsid w:val="00A74B8D"/>
    <w:rsid w:val="00A74DBB"/>
    <w:rsid w:val="00A7535C"/>
    <w:rsid w:val="00A7548F"/>
    <w:rsid w:val="00A754EB"/>
    <w:rsid w:val="00A7551C"/>
    <w:rsid w:val="00A76322"/>
    <w:rsid w:val="00A76E56"/>
    <w:rsid w:val="00A7723F"/>
    <w:rsid w:val="00A800DE"/>
    <w:rsid w:val="00A80E93"/>
    <w:rsid w:val="00A80FD7"/>
    <w:rsid w:val="00A81035"/>
    <w:rsid w:val="00A812A7"/>
    <w:rsid w:val="00A817DA"/>
    <w:rsid w:val="00A81E2B"/>
    <w:rsid w:val="00A820A6"/>
    <w:rsid w:val="00A823EA"/>
    <w:rsid w:val="00A82A26"/>
    <w:rsid w:val="00A82DC9"/>
    <w:rsid w:val="00A82E26"/>
    <w:rsid w:val="00A82F8C"/>
    <w:rsid w:val="00A83792"/>
    <w:rsid w:val="00A83D0E"/>
    <w:rsid w:val="00A84199"/>
    <w:rsid w:val="00A8419B"/>
    <w:rsid w:val="00A843A5"/>
    <w:rsid w:val="00A849A2"/>
    <w:rsid w:val="00A85574"/>
    <w:rsid w:val="00A857C9"/>
    <w:rsid w:val="00A85B7E"/>
    <w:rsid w:val="00A86C81"/>
    <w:rsid w:val="00A87377"/>
    <w:rsid w:val="00A87CB5"/>
    <w:rsid w:val="00A87D19"/>
    <w:rsid w:val="00A9007F"/>
    <w:rsid w:val="00A900B4"/>
    <w:rsid w:val="00A903EF"/>
    <w:rsid w:val="00A908CD"/>
    <w:rsid w:val="00A91075"/>
    <w:rsid w:val="00A91265"/>
    <w:rsid w:val="00A91C4E"/>
    <w:rsid w:val="00A91C5D"/>
    <w:rsid w:val="00A91CF2"/>
    <w:rsid w:val="00A91CFA"/>
    <w:rsid w:val="00A91F6F"/>
    <w:rsid w:val="00A91FF5"/>
    <w:rsid w:val="00A9243E"/>
    <w:rsid w:val="00A9259C"/>
    <w:rsid w:val="00A92E78"/>
    <w:rsid w:val="00A93B5D"/>
    <w:rsid w:val="00A93CD1"/>
    <w:rsid w:val="00A93F37"/>
    <w:rsid w:val="00A93F6E"/>
    <w:rsid w:val="00A94401"/>
    <w:rsid w:val="00A95009"/>
    <w:rsid w:val="00A95C65"/>
    <w:rsid w:val="00A95E5F"/>
    <w:rsid w:val="00A96964"/>
    <w:rsid w:val="00A96B1A"/>
    <w:rsid w:val="00A96C7D"/>
    <w:rsid w:val="00A9716F"/>
    <w:rsid w:val="00A97381"/>
    <w:rsid w:val="00A979A9"/>
    <w:rsid w:val="00A97B3C"/>
    <w:rsid w:val="00A97E9F"/>
    <w:rsid w:val="00A97FF5"/>
    <w:rsid w:val="00AA0843"/>
    <w:rsid w:val="00AA0DB4"/>
    <w:rsid w:val="00AA1181"/>
    <w:rsid w:val="00AA152F"/>
    <w:rsid w:val="00AA16F6"/>
    <w:rsid w:val="00AA1C9F"/>
    <w:rsid w:val="00AA1D88"/>
    <w:rsid w:val="00AA29C2"/>
    <w:rsid w:val="00AA2C7F"/>
    <w:rsid w:val="00AA2D19"/>
    <w:rsid w:val="00AA2F69"/>
    <w:rsid w:val="00AA3122"/>
    <w:rsid w:val="00AA3595"/>
    <w:rsid w:val="00AA3709"/>
    <w:rsid w:val="00AA4123"/>
    <w:rsid w:val="00AA426E"/>
    <w:rsid w:val="00AA4322"/>
    <w:rsid w:val="00AA447A"/>
    <w:rsid w:val="00AA4C99"/>
    <w:rsid w:val="00AA50B1"/>
    <w:rsid w:val="00AA5895"/>
    <w:rsid w:val="00AA5A0A"/>
    <w:rsid w:val="00AA5D61"/>
    <w:rsid w:val="00AA5F81"/>
    <w:rsid w:val="00AA5FF1"/>
    <w:rsid w:val="00AA62B4"/>
    <w:rsid w:val="00AA6AD0"/>
    <w:rsid w:val="00AA6C77"/>
    <w:rsid w:val="00AA75B4"/>
    <w:rsid w:val="00AA766A"/>
    <w:rsid w:val="00AA7A28"/>
    <w:rsid w:val="00AB04C2"/>
    <w:rsid w:val="00AB06B9"/>
    <w:rsid w:val="00AB0986"/>
    <w:rsid w:val="00AB1F1E"/>
    <w:rsid w:val="00AB221D"/>
    <w:rsid w:val="00AB2529"/>
    <w:rsid w:val="00AB29CB"/>
    <w:rsid w:val="00AB3256"/>
    <w:rsid w:val="00AB36C5"/>
    <w:rsid w:val="00AB3B7D"/>
    <w:rsid w:val="00AB3B88"/>
    <w:rsid w:val="00AB3BA5"/>
    <w:rsid w:val="00AB3C69"/>
    <w:rsid w:val="00AB3C8C"/>
    <w:rsid w:val="00AB3CBB"/>
    <w:rsid w:val="00AB40F7"/>
    <w:rsid w:val="00AB46C0"/>
    <w:rsid w:val="00AB4891"/>
    <w:rsid w:val="00AB4DF3"/>
    <w:rsid w:val="00AB5176"/>
    <w:rsid w:val="00AB5274"/>
    <w:rsid w:val="00AB5467"/>
    <w:rsid w:val="00AB5AE0"/>
    <w:rsid w:val="00AB5DBA"/>
    <w:rsid w:val="00AB621D"/>
    <w:rsid w:val="00AB6304"/>
    <w:rsid w:val="00AB6383"/>
    <w:rsid w:val="00AB66FF"/>
    <w:rsid w:val="00AB6957"/>
    <w:rsid w:val="00AB6A52"/>
    <w:rsid w:val="00AB6DB2"/>
    <w:rsid w:val="00AB703A"/>
    <w:rsid w:val="00AB7227"/>
    <w:rsid w:val="00AB73B3"/>
    <w:rsid w:val="00AB7658"/>
    <w:rsid w:val="00AB7775"/>
    <w:rsid w:val="00AB7CE0"/>
    <w:rsid w:val="00AC001A"/>
    <w:rsid w:val="00AC081F"/>
    <w:rsid w:val="00AC09A1"/>
    <w:rsid w:val="00AC0C23"/>
    <w:rsid w:val="00AC0DF8"/>
    <w:rsid w:val="00AC1067"/>
    <w:rsid w:val="00AC10AE"/>
    <w:rsid w:val="00AC12C8"/>
    <w:rsid w:val="00AC15CA"/>
    <w:rsid w:val="00AC18BD"/>
    <w:rsid w:val="00AC19D0"/>
    <w:rsid w:val="00AC2181"/>
    <w:rsid w:val="00AC21A0"/>
    <w:rsid w:val="00AC23D0"/>
    <w:rsid w:val="00AC2B7A"/>
    <w:rsid w:val="00AC2BB1"/>
    <w:rsid w:val="00AC369E"/>
    <w:rsid w:val="00AC39AE"/>
    <w:rsid w:val="00AC3BEC"/>
    <w:rsid w:val="00AC3EC2"/>
    <w:rsid w:val="00AC4087"/>
    <w:rsid w:val="00AC4E85"/>
    <w:rsid w:val="00AC55D0"/>
    <w:rsid w:val="00AC5C85"/>
    <w:rsid w:val="00AC5C8B"/>
    <w:rsid w:val="00AC6BB0"/>
    <w:rsid w:val="00AC716B"/>
    <w:rsid w:val="00AC7212"/>
    <w:rsid w:val="00AC73ED"/>
    <w:rsid w:val="00AC7AAC"/>
    <w:rsid w:val="00AD00AB"/>
    <w:rsid w:val="00AD0604"/>
    <w:rsid w:val="00AD0AA6"/>
    <w:rsid w:val="00AD10D9"/>
    <w:rsid w:val="00AD1378"/>
    <w:rsid w:val="00AD177E"/>
    <w:rsid w:val="00AD1B61"/>
    <w:rsid w:val="00AD20ED"/>
    <w:rsid w:val="00AD212F"/>
    <w:rsid w:val="00AD23E3"/>
    <w:rsid w:val="00AD2822"/>
    <w:rsid w:val="00AD2E83"/>
    <w:rsid w:val="00AD33CF"/>
    <w:rsid w:val="00AD417D"/>
    <w:rsid w:val="00AD464A"/>
    <w:rsid w:val="00AD4BFE"/>
    <w:rsid w:val="00AD4E4D"/>
    <w:rsid w:val="00AD50F7"/>
    <w:rsid w:val="00AD568E"/>
    <w:rsid w:val="00AD5C6C"/>
    <w:rsid w:val="00AD5C78"/>
    <w:rsid w:val="00AD5DC0"/>
    <w:rsid w:val="00AD6459"/>
    <w:rsid w:val="00AD6AFD"/>
    <w:rsid w:val="00AD6FAD"/>
    <w:rsid w:val="00AD76A6"/>
    <w:rsid w:val="00AD7B84"/>
    <w:rsid w:val="00AD7FDF"/>
    <w:rsid w:val="00AE03D6"/>
    <w:rsid w:val="00AE08AF"/>
    <w:rsid w:val="00AE0995"/>
    <w:rsid w:val="00AE0A8E"/>
    <w:rsid w:val="00AE0AAE"/>
    <w:rsid w:val="00AE0CB9"/>
    <w:rsid w:val="00AE0E14"/>
    <w:rsid w:val="00AE17C1"/>
    <w:rsid w:val="00AE1871"/>
    <w:rsid w:val="00AE1CAA"/>
    <w:rsid w:val="00AE2A8E"/>
    <w:rsid w:val="00AE2C4A"/>
    <w:rsid w:val="00AE2CD4"/>
    <w:rsid w:val="00AE2FBA"/>
    <w:rsid w:val="00AE39F6"/>
    <w:rsid w:val="00AE3BA9"/>
    <w:rsid w:val="00AE3E95"/>
    <w:rsid w:val="00AE3FB1"/>
    <w:rsid w:val="00AE439A"/>
    <w:rsid w:val="00AE4530"/>
    <w:rsid w:val="00AE4E54"/>
    <w:rsid w:val="00AE4EAE"/>
    <w:rsid w:val="00AE529F"/>
    <w:rsid w:val="00AE535E"/>
    <w:rsid w:val="00AE536C"/>
    <w:rsid w:val="00AE5439"/>
    <w:rsid w:val="00AE5538"/>
    <w:rsid w:val="00AE56BC"/>
    <w:rsid w:val="00AE5806"/>
    <w:rsid w:val="00AE58F7"/>
    <w:rsid w:val="00AE5AD7"/>
    <w:rsid w:val="00AE6142"/>
    <w:rsid w:val="00AE6285"/>
    <w:rsid w:val="00AE6393"/>
    <w:rsid w:val="00AE680F"/>
    <w:rsid w:val="00AE6A83"/>
    <w:rsid w:val="00AE7654"/>
    <w:rsid w:val="00AE76F7"/>
    <w:rsid w:val="00AE7A8E"/>
    <w:rsid w:val="00AE7BF8"/>
    <w:rsid w:val="00AE7E1E"/>
    <w:rsid w:val="00AF052A"/>
    <w:rsid w:val="00AF055D"/>
    <w:rsid w:val="00AF07A7"/>
    <w:rsid w:val="00AF0ACF"/>
    <w:rsid w:val="00AF12A6"/>
    <w:rsid w:val="00AF150A"/>
    <w:rsid w:val="00AF1BDF"/>
    <w:rsid w:val="00AF29F4"/>
    <w:rsid w:val="00AF2DB0"/>
    <w:rsid w:val="00AF3F80"/>
    <w:rsid w:val="00AF4174"/>
    <w:rsid w:val="00AF445B"/>
    <w:rsid w:val="00AF449E"/>
    <w:rsid w:val="00AF480F"/>
    <w:rsid w:val="00AF4877"/>
    <w:rsid w:val="00AF5CED"/>
    <w:rsid w:val="00AF5D36"/>
    <w:rsid w:val="00AF63E3"/>
    <w:rsid w:val="00AF6C47"/>
    <w:rsid w:val="00AF6F87"/>
    <w:rsid w:val="00AF7418"/>
    <w:rsid w:val="00B0013E"/>
    <w:rsid w:val="00B00167"/>
    <w:rsid w:val="00B00654"/>
    <w:rsid w:val="00B00ACE"/>
    <w:rsid w:val="00B00C81"/>
    <w:rsid w:val="00B01134"/>
    <w:rsid w:val="00B013C2"/>
    <w:rsid w:val="00B01984"/>
    <w:rsid w:val="00B01B94"/>
    <w:rsid w:val="00B01BFA"/>
    <w:rsid w:val="00B02DAF"/>
    <w:rsid w:val="00B02E10"/>
    <w:rsid w:val="00B03F3A"/>
    <w:rsid w:val="00B0425D"/>
    <w:rsid w:val="00B04890"/>
    <w:rsid w:val="00B04A50"/>
    <w:rsid w:val="00B054AD"/>
    <w:rsid w:val="00B054EE"/>
    <w:rsid w:val="00B0625A"/>
    <w:rsid w:val="00B06925"/>
    <w:rsid w:val="00B06AC9"/>
    <w:rsid w:val="00B06CA9"/>
    <w:rsid w:val="00B06E10"/>
    <w:rsid w:val="00B06E66"/>
    <w:rsid w:val="00B07286"/>
    <w:rsid w:val="00B07D55"/>
    <w:rsid w:val="00B07E71"/>
    <w:rsid w:val="00B10705"/>
    <w:rsid w:val="00B108EC"/>
    <w:rsid w:val="00B11455"/>
    <w:rsid w:val="00B115FE"/>
    <w:rsid w:val="00B11DAF"/>
    <w:rsid w:val="00B12192"/>
    <w:rsid w:val="00B1244A"/>
    <w:rsid w:val="00B129D5"/>
    <w:rsid w:val="00B12C84"/>
    <w:rsid w:val="00B12CAE"/>
    <w:rsid w:val="00B12CB8"/>
    <w:rsid w:val="00B12F60"/>
    <w:rsid w:val="00B13432"/>
    <w:rsid w:val="00B137BC"/>
    <w:rsid w:val="00B13C38"/>
    <w:rsid w:val="00B13D57"/>
    <w:rsid w:val="00B1427B"/>
    <w:rsid w:val="00B14569"/>
    <w:rsid w:val="00B14C70"/>
    <w:rsid w:val="00B15217"/>
    <w:rsid w:val="00B15417"/>
    <w:rsid w:val="00B155ED"/>
    <w:rsid w:val="00B15685"/>
    <w:rsid w:val="00B157B0"/>
    <w:rsid w:val="00B15807"/>
    <w:rsid w:val="00B15CB5"/>
    <w:rsid w:val="00B15DD6"/>
    <w:rsid w:val="00B16581"/>
    <w:rsid w:val="00B165EF"/>
    <w:rsid w:val="00B1665B"/>
    <w:rsid w:val="00B1673C"/>
    <w:rsid w:val="00B169E7"/>
    <w:rsid w:val="00B17521"/>
    <w:rsid w:val="00B17544"/>
    <w:rsid w:val="00B17B53"/>
    <w:rsid w:val="00B205C8"/>
    <w:rsid w:val="00B2069C"/>
    <w:rsid w:val="00B209AC"/>
    <w:rsid w:val="00B20A69"/>
    <w:rsid w:val="00B21063"/>
    <w:rsid w:val="00B21BF3"/>
    <w:rsid w:val="00B21FA7"/>
    <w:rsid w:val="00B22184"/>
    <w:rsid w:val="00B2223C"/>
    <w:rsid w:val="00B2242B"/>
    <w:rsid w:val="00B22555"/>
    <w:rsid w:val="00B227A6"/>
    <w:rsid w:val="00B2283F"/>
    <w:rsid w:val="00B22852"/>
    <w:rsid w:val="00B228B0"/>
    <w:rsid w:val="00B2315A"/>
    <w:rsid w:val="00B2337D"/>
    <w:rsid w:val="00B23469"/>
    <w:rsid w:val="00B23D70"/>
    <w:rsid w:val="00B23F4A"/>
    <w:rsid w:val="00B23F77"/>
    <w:rsid w:val="00B241D4"/>
    <w:rsid w:val="00B24462"/>
    <w:rsid w:val="00B24465"/>
    <w:rsid w:val="00B246A9"/>
    <w:rsid w:val="00B249AE"/>
    <w:rsid w:val="00B25210"/>
    <w:rsid w:val="00B26130"/>
    <w:rsid w:val="00B2689A"/>
    <w:rsid w:val="00B26A75"/>
    <w:rsid w:val="00B26C3A"/>
    <w:rsid w:val="00B26F04"/>
    <w:rsid w:val="00B26F6B"/>
    <w:rsid w:val="00B273F9"/>
    <w:rsid w:val="00B278F6"/>
    <w:rsid w:val="00B27B66"/>
    <w:rsid w:val="00B302FB"/>
    <w:rsid w:val="00B30585"/>
    <w:rsid w:val="00B30693"/>
    <w:rsid w:val="00B309EC"/>
    <w:rsid w:val="00B30AD6"/>
    <w:rsid w:val="00B30B7D"/>
    <w:rsid w:val="00B31159"/>
    <w:rsid w:val="00B31603"/>
    <w:rsid w:val="00B31D07"/>
    <w:rsid w:val="00B31DC9"/>
    <w:rsid w:val="00B32305"/>
    <w:rsid w:val="00B325DA"/>
    <w:rsid w:val="00B32656"/>
    <w:rsid w:val="00B32A30"/>
    <w:rsid w:val="00B32ADE"/>
    <w:rsid w:val="00B32C54"/>
    <w:rsid w:val="00B32E0F"/>
    <w:rsid w:val="00B32FAE"/>
    <w:rsid w:val="00B33093"/>
    <w:rsid w:val="00B330FD"/>
    <w:rsid w:val="00B33117"/>
    <w:rsid w:val="00B335D8"/>
    <w:rsid w:val="00B33814"/>
    <w:rsid w:val="00B33A71"/>
    <w:rsid w:val="00B34FFC"/>
    <w:rsid w:val="00B360F5"/>
    <w:rsid w:val="00B362C4"/>
    <w:rsid w:val="00B36783"/>
    <w:rsid w:val="00B369A8"/>
    <w:rsid w:val="00B37748"/>
    <w:rsid w:val="00B3793F"/>
    <w:rsid w:val="00B37B4C"/>
    <w:rsid w:val="00B37B56"/>
    <w:rsid w:val="00B37EAF"/>
    <w:rsid w:val="00B37FD2"/>
    <w:rsid w:val="00B40036"/>
    <w:rsid w:val="00B40161"/>
    <w:rsid w:val="00B404A0"/>
    <w:rsid w:val="00B40640"/>
    <w:rsid w:val="00B40AB8"/>
    <w:rsid w:val="00B40D62"/>
    <w:rsid w:val="00B4162F"/>
    <w:rsid w:val="00B41887"/>
    <w:rsid w:val="00B41A3C"/>
    <w:rsid w:val="00B41AF0"/>
    <w:rsid w:val="00B422E5"/>
    <w:rsid w:val="00B4265D"/>
    <w:rsid w:val="00B426BA"/>
    <w:rsid w:val="00B42C11"/>
    <w:rsid w:val="00B42D8E"/>
    <w:rsid w:val="00B43272"/>
    <w:rsid w:val="00B4362D"/>
    <w:rsid w:val="00B43A40"/>
    <w:rsid w:val="00B43DF2"/>
    <w:rsid w:val="00B43E47"/>
    <w:rsid w:val="00B43EFE"/>
    <w:rsid w:val="00B43F65"/>
    <w:rsid w:val="00B43F86"/>
    <w:rsid w:val="00B44024"/>
    <w:rsid w:val="00B44226"/>
    <w:rsid w:val="00B44676"/>
    <w:rsid w:val="00B44728"/>
    <w:rsid w:val="00B44A15"/>
    <w:rsid w:val="00B44B01"/>
    <w:rsid w:val="00B44CDA"/>
    <w:rsid w:val="00B44D64"/>
    <w:rsid w:val="00B451C3"/>
    <w:rsid w:val="00B45337"/>
    <w:rsid w:val="00B46060"/>
    <w:rsid w:val="00B466CD"/>
    <w:rsid w:val="00B46D22"/>
    <w:rsid w:val="00B46E9A"/>
    <w:rsid w:val="00B4700A"/>
    <w:rsid w:val="00B474D3"/>
    <w:rsid w:val="00B479DA"/>
    <w:rsid w:val="00B500C4"/>
    <w:rsid w:val="00B50334"/>
    <w:rsid w:val="00B50487"/>
    <w:rsid w:val="00B5056C"/>
    <w:rsid w:val="00B5064A"/>
    <w:rsid w:val="00B50705"/>
    <w:rsid w:val="00B50D05"/>
    <w:rsid w:val="00B51096"/>
    <w:rsid w:val="00B51552"/>
    <w:rsid w:val="00B517D5"/>
    <w:rsid w:val="00B52441"/>
    <w:rsid w:val="00B52567"/>
    <w:rsid w:val="00B52580"/>
    <w:rsid w:val="00B52668"/>
    <w:rsid w:val="00B53356"/>
    <w:rsid w:val="00B5339A"/>
    <w:rsid w:val="00B53494"/>
    <w:rsid w:val="00B53717"/>
    <w:rsid w:val="00B53A21"/>
    <w:rsid w:val="00B541A2"/>
    <w:rsid w:val="00B546DA"/>
    <w:rsid w:val="00B546E8"/>
    <w:rsid w:val="00B547FD"/>
    <w:rsid w:val="00B552FD"/>
    <w:rsid w:val="00B55632"/>
    <w:rsid w:val="00B557BD"/>
    <w:rsid w:val="00B56027"/>
    <w:rsid w:val="00B56040"/>
    <w:rsid w:val="00B56048"/>
    <w:rsid w:val="00B561D4"/>
    <w:rsid w:val="00B56371"/>
    <w:rsid w:val="00B56978"/>
    <w:rsid w:val="00B56A76"/>
    <w:rsid w:val="00B56CC6"/>
    <w:rsid w:val="00B570C5"/>
    <w:rsid w:val="00B571ED"/>
    <w:rsid w:val="00B573E3"/>
    <w:rsid w:val="00B575C5"/>
    <w:rsid w:val="00B575D5"/>
    <w:rsid w:val="00B57A96"/>
    <w:rsid w:val="00B57D8A"/>
    <w:rsid w:val="00B602E8"/>
    <w:rsid w:val="00B6046F"/>
    <w:rsid w:val="00B60828"/>
    <w:rsid w:val="00B60FF3"/>
    <w:rsid w:val="00B6100B"/>
    <w:rsid w:val="00B6108E"/>
    <w:rsid w:val="00B6117C"/>
    <w:rsid w:val="00B614D0"/>
    <w:rsid w:val="00B616A4"/>
    <w:rsid w:val="00B61767"/>
    <w:rsid w:val="00B6196D"/>
    <w:rsid w:val="00B619C7"/>
    <w:rsid w:val="00B61DE1"/>
    <w:rsid w:val="00B61DEE"/>
    <w:rsid w:val="00B623DF"/>
    <w:rsid w:val="00B624AE"/>
    <w:rsid w:val="00B62925"/>
    <w:rsid w:val="00B62F48"/>
    <w:rsid w:val="00B63319"/>
    <w:rsid w:val="00B63B09"/>
    <w:rsid w:val="00B64513"/>
    <w:rsid w:val="00B6451A"/>
    <w:rsid w:val="00B6473B"/>
    <w:rsid w:val="00B64B89"/>
    <w:rsid w:val="00B64E50"/>
    <w:rsid w:val="00B65261"/>
    <w:rsid w:val="00B65C56"/>
    <w:rsid w:val="00B65D62"/>
    <w:rsid w:val="00B65D6C"/>
    <w:rsid w:val="00B66082"/>
    <w:rsid w:val="00B66184"/>
    <w:rsid w:val="00B66495"/>
    <w:rsid w:val="00B6653A"/>
    <w:rsid w:val="00B665B8"/>
    <w:rsid w:val="00B67AC6"/>
    <w:rsid w:val="00B67AF1"/>
    <w:rsid w:val="00B70801"/>
    <w:rsid w:val="00B70BE2"/>
    <w:rsid w:val="00B70CFB"/>
    <w:rsid w:val="00B714B1"/>
    <w:rsid w:val="00B71DB9"/>
    <w:rsid w:val="00B72277"/>
    <w:rsid w:val="00B728DF"/>
    <w:rsid w:val="00B735F5"/>
    <w:rsid w:val="00B7360C"/>
    <w:rsid w:val="00B73886"/>
    <w:rsid w:val="00B73FFE"/>
    <w:rsid w:val="00B74202"/>
    <w:rsid w:val="00B74340"/>
    <w:rsid w:val="00B74350"/>
    <w:rsid w:val="00B74B58"/>
    <w:rsid w:val="00B76214"/>
    <w:rsid w:val="00B762C6"/>
    <w:rsid w:val="00B76BFF"/>
    <w:rsid w:val="00B76C3D"/>
    <w:rsid w:val="00B771A6"/>
    <w:rsid w:val="00B777EE"/>
    <w:rsid w:val="00B77AB9"/>
    <w:rsid w:val="00B77B30"/>
    <w:rsid w:val="00B8071A"/>
    <w:rsid w:val="00B809E7"/>
    <w:rsid w:val="00B80C51"/>
    <w:rsid w:val="00B812EF"/>
    <w:rsid w:val="00B8159E"/>
    <w:rsid w:val="00B8194C"/>
    <w:rsid w:val="00B81AA6"/>
    <w:rsid w:val="00B81CB3"/>
    <w:rsid w:val="00B82088"/>
    <w:rsid w:val="00B82287"/>
    <w:rsid w:val="00B827D8"/>
    <w:rsid w:val="00B828B6"/>
    <w:rsid w:val="00B82A19"/>
    <w:rsid w:val="00B83219"/>
    <w:rsid w:val="00B83220"/>
    <w:rsid w:val="00B834EA"/>
    <w:rsid w:val="00B835A7"/>
    <w:rsid w:val="00B835B1"/>
    <w:rsid w:val="00B83FF5"/>
    <w:rsid w:val="00B85747"/>
    <w:rsid w:val="00B8584A"/>
    <w:rsid w:val="00B85B36"/>
    <w:rsid w:val="00B85BBF"/>
    <w:rsid w:val="00B85C68"/>
    <w:rsid w:val="00B86171"/>
    <w:rsid w:val="00B86582"/>
    <w:rsid w:val="00B86600"/>
    <w:rsid w:val="00B86C90"/>
    <w:rsid w:val="00B86E4E"/>
    <w:rsid w:val="00B8775D"/>
    <w:rsid w:val="00B90351"/>
    <w:rsid w:val="00B908AF"/>
    <w:rsid w:val="00B90C42"/>
    <w:rsid w:val="00B913E2"/>
    <w:rsid w:val="00B92135"/>
    <w:rsid w:val="00B927CB"/>
    <w:rsid w:val="00B92EFB"/>
    <w:rsid w:val="00B93030"/>
    <w:rsid w:val="00B93271"/>
    <w:rsid w:val="00B93564"/>
    <w:rsid w:val="00B937B5"/>
    <w:rsid w:val="00B93A10"/>
    <w:rsid w:val="00B93BDB"/>
    <w:rsid w:val="00B93C2A"/>
    <w:rsid w:val="00B9411D"/>
    <w:rsid w:val="00B94532"/>
    <w:rsid w:val="00B94BEB"/>
    <w:rsid w:val="00B959EC"/>
    <w:rsid w:val="00B95FC5"/>
    <w:rsid w:val="00B96486"/>
    <w:rsid w:val="00B96581"/>
    <w:rsid w:val="00B96A85"/>
    <w:rsid w:val="00B96E22"/>
    <w:rsid w:val="00B96E5A"/>
    <w:rsid w:val="00B97257"/>
    <w:rsid w:val="00B974E4"/>
    <w:rsid w:val="00B97FFA"/>
    <w:rsid w:val="00BA0264"/>
    <w:rsid w:val="00BA033D"/>
    <w:rsid w:val="00BA0515"/>
    <w:rsid w:val="00BA0562"/>
    <w:rsid w:val="00BA0579"/>
    <w:rsid w:val="00BA0893"/>
    <w:rsid w:val="00BA1628"/>
    <w:rsid w:val="00BA1A07"/>
    <w:rsid w:val="00BA2DD3"/>
    <w:rsid w:val="00BA3732"/>
    <w:rsid w:val="00BA3979"/>
    <w:rsid w:val="00BA39B7"/>
    <w:rsid w:val="00BA3A46"/>
    <w:rsid w:val="00BA3C90"/>
    <w:rsid w:val="00BA3D7A"/>
    <w:rsid w:val="00BA3ED2"/>
    <w:rsid w:val="00BA40D6"/>
    <w:rsid w:val="00BA4562"/>
    <w:rsid w:val="00BA48F2"/>
    <w:rsid w:val="00BA4A82"/>
    <w:rsid w:val="00BA536B"/>
    <w:rsid w:val="00BA54D3"/>
    <w:rsid w:val="00BA5BB1"/>
    <w:rsid w:val="00BA5F0B"/>
    <w:rsid w:val="00BA7266"/>
    <w:rsid w:val="00BA7659"/>
    <w:rsid w:val="00BA7903"/>
    <w:rsid w:val="00BA7BA6"/>
    <w:rsid w:val="00BA7E15"/>
    <w:rsid w:val="00BB0564"/>
    <w:rsid w:val="00BB091C"/>
    <w:rsid w:val="00BB0B64"/>
    <w:rsid w:val="00BB0D54"/>
    <w:rsid w:val="00BB17A4"/>
    <w:rsid w:val="00BB1E04"/>
    <w:rsid w:val="00BB1F9A"/>
    <w:rsid w:val="00BB204D"/>
    <w:rsid w:val="00BB2D5C"/>
    <w:rsid w:val="00BB2EA3"/>
    <w:rsid w:val="00BB3176"/>
    <w:rsid w:val="00BB37C4"/>
    <w:rsid w:val="00BB38BB"/>
    <w:rsid w:val="00BB38EA"/>
    <w:rsid w:val="00BB3E65"/>
    <w:rsid w:val="00BB3EBB"/>
    <w:rsid w:val="00BB431D"/>
    <w:rsid w:val="00BB44D3"/>
    <w:rsid w:val="00BB475B"/>
    <w:rsid w:val="00BB483A"/>
    <w:rsid w:val="00BB48FC"/>
    <w:rsid w:val="00BB5631"/>
    <w:rsid w:val="00BB580E"/>
    <w:rsid w:val="00BB59D6"/>
    <w:rsid w:val="00BB5AD2"/>
    <w:rsid w:val="00BB5CAE"/>
    <w:rsid w:val="00BB5F6A"/>
    <w:rsid w:val="00BB61D4"/>
    <w:rsid w:val="00BB6478"/>
    <w:rsid w:val="00BB649F"/>
    <w:rsid w:val="00BB687A"/>
    <w:rsid w:val="00BB694A"/>
    <w:rsid w:val="00BB6967"/>
    <w:rsid w:val="00BB71E0"/>
    <w:rsid w:val="00BB7740"/>
    <w:rsid w:val="00BB7DA1"/>
    <w:rsid w:val="00BB7DFE"/>
    <w:rsid w:val="00BB7FB4"/>
    <w:rsid w:val="00BC0790"/>
    <w:rsid w:val="00BC0AB2"/>
    <w:rsid w:val="00BC0E24"/>
    <w:rsid w:val="00BC12D4"/>
    <w:rsid w:val="00BC1481"/>
    <w:rsid w:val="00BC1C48"/>
    <w:rsid w:val="00BC1DA2"/>
    <w:rsid w:val="00BC1F69"/>
    <w:rsid w:val="00BC1F72"/>
    <w:rsid w:val="00BC2C6B"/>
    <w:rsid w:val="00BC2E98"/>
    <w:rsid w:val="00BC30FB"/>
    <w:rsid w:val="00BC34DA"/>
    <w:rsid w:val="00BC38DA"/>
    <w:rsid w:val="00BC3F89"/>
    <w:rsid w:val="00BC3FD9"/>
    <w:rsid w:val="00BC40BD"/>
    <w:rsid w:val="00BC40C0"/>
    <w:rsid w:val="00BC43DF"/>
    <w:rsid w:val="00BC4423"/>
    <w:rsid w:val="00BC4682"/>
    <w:rsid w:val="00BC4A8E"/>
    <w:rsid w:val="00BC4B27"/>
    <w:rsid w:val="00BC4C64"/>
    <w:rsid w:val="00BC4DE2"/>
    <w:rsid w:val="00BC4EC3"/>
    <w:rsid w:val="00BC50F9"/>
    <w:rsid w:val="00BC55FA"/>
    <w:rsid w:val="00BC581A"/>
    <w:rsid w:val="00BC5E0F"/>
    <w:rsid w:val="00BC5F6A"/>
    <w:rsid w:val="00BC6020"/>
    <w:rsid w:val="00BC6336"/>
    <w:rsid w:val="00BC68E1"/>
    <w:rsid w:val="00BC6AD1"/>
    <w:rsid w:val="00BC6BF8"/>
    <w:rsid w:val="00BC7438"/>
    <w:rsid w:val="00BC74AF"/>
    <w:rsid w:val="00BC77A2"/>
    <w:rsid w:val="00BC794C"/>
    <w:rsid w:val="00BD013B"/>
    <w:rsid w:val="00BD03F7"/>
    <w:rsid w:val="00BD0817"/>
    <w:rsid w:val="00BD0886"/>
    <w:rsid w:val="00BD0A33"/>
    <w:rsid w:val="00BD0BEB"/>
    <w:rsid w:val="00BD142C"/>
    <w:rsid w:val="00BD1646"/>
    <w:rsid w:val="00BD16B4"/>
    <w:rsid w:val="00BD187B"/>
    <w:rsid w:val="00BD1B76"/>
    <w:rsid w:val="00BD2A01"/>
    <w:rsid w:val="00BD2BA1"/>
    <w:rsid w:val="00BD2E2D"/>
    <w:rsid w:val="00BD2F36"/>
    <w:rsid w:val="00BD3405"/>
    <w:rsid w:val="00BD3431"/>
    <w:rsid w:val="00BD376F"/>
    <w:rsid w:val="00BD3DAF"/>
    <w:rsid w:val="00BD3F6D"/>
    <w:rsid w:val="00BD4197"/>
    <w:rsid w:val="00BD423F"/>
    <w:rsid w:val="00BD4437"/>
    <w:rsid w:val="00BD464E"/>
    <w:rsid w:val="00BD48ED"/>
    <w:rsid w:val="00BD51B5"/>
    <w:rsid w:val="00BD5310"/>
    <w:rsid w:val="00BD54E6"/>
    <w:rsid w:val="00BD5530"/>
    <w:rsid w:val="00BD59DE"/>
    <w:rsid w:val="00BD5A0D"/>
    <w:rsid w:val="00BD5AA3"/>
    <w:rsid w:val="00BD5C93"/>
    <w:rsid w:val="00BD5E65"/>
    <w:rsid w:val="00BD6119"/>
    <w:rsid w:val="00BD6177"/>
    <w:rsid w:val="00BD73BD"/>
    <w:rsid w:val="00BD7E2A"/>
    <w:rsid w:val="00BE0967"/>
    <w:rsid w:val="00BE0A78"/>
    <w:rsid w:val="00BE0A81"/>
    <w:rsid w:val="00BE0D20"/>
    <w:rsid w:val="00BE11BD"/>
    <w:rsid w:val="00BE24AD"/>
    <w:rsid w:val="00BE269A"/>
    <w:rsid w:val="00BE2DFB"/>
    <w:rsid w:val="00BE2F08"/>
    <w:rsid w:val="00BE352B"/>
    <w:rsid w:val="00BE3E98"/>
    <w:rsid w:val="00BE4340"/>
    <w:rsid w:val="00BE47D8"/>
    <w:rsid w:val="00BE4953"/>
    <w:rsid w:val="00BE4B11"/>
    <w:rsid w:val="00BE4B2B"/>
    <w:rsid w:val="00BE4D6F"/>
    <w:rsid w:val="00BE4E29"/>
    <w:rsid w:val="00BE52CB"/>
    <w:rsid w:val="00BE574E"/>
    <w:rsid w:val="00BE6280"/>
    <w:rsid w:val="00BE6D14"/>
    <w:rsid w:val="00BE6DD9"/>
    <w:rsid w:val="00BE6F34"/>
    <w:rsid w:val="00BE78C3"/>
    <w:rsid w:val="00BE7996"/>
    <w:rsid w:val="00BE7ED0"/>
    <w:rsid w:val="00BF0232"/>
    <w:rsid w:val="00BF0300"/>
    <w:rsid w:val="00BF0CC6"/>
    <w:rsid w:val="00BF10B0"/>
    <w:rsid w:val="00BF11B3"/>
    <w:rsid w:val="00BF11BC"/>
    <w:rsid w:val="00BF1F68"/>
    <w:rsid w:val="00BF211D"/>
    <w:rsid w:val="00BF2558"/>
    <w:rsid w:val="00BF2700"/>
    <w:rsid w:val="00BF27FD"/>
    <w:rsid w:val="00BF2D81"/>
    <w:rsid w:val="00BF33EA"/>
    <w:rsid w:val="00BF4A3C"/>
    <w:rsid w:val="00BF4F78"/>
    <w:rsid w:val="00BF5224"/>
    <w:rsid w:val="00BF57B5"/>
    <w:rsid w:val="00BF57D1"/>
    <w:rsid w:val="00BF5C77"/>
    <w:rsid w:val="00BF5D6E"/>
    <w:rsid w:val="00BF609A"/>
    <w:rsid w:val="00BF6744"/>
    <w:rsid w:val="00BF7DB8"/>
    <w:rsid w:val="00BF7E54"/>
    <w:rsid w:val="00C00121"/>
    <w:rsid w:val="00C0032F"/>
    <w:rsid w:val="00C00586"/>
    <w:rsid w:val="00C00707"/>
    <w:rsid w:val="00C00CCE"/>
    <w:rsid w:val="00C00DF8"/>
    <w:rsid w:val="00C011E6"/>
    <w:rsid w:val="00C016C4"/>
    <w:rsid w:val="00C01845"/>
    <w:rsid w:val="00C02371"/>
    <w:rsid w:val="00C02470"/>
    <w:rsid w:val="00C028BB"/>
    <w:rsid w:val="00C028BE"/>
    <w:rsid w:val="00C0293F"/>
    <w:rsid w:val="00C0340D"/>
    <w:rsid w:val="00C0377F"/>
    <w:rsid w:val="00C037A0"/>
    <w:rsid w:val="00C04247"/>
    <w:rsid w:val="00C04587"/>
    <w:rsid w:val="00C04940"/>
    <w:rsid w:val="00C04A6C"/>
    <w:rsid w:val="00C04FD4"/>
    <w:rsid w:val="00C0504E"/>
    <w:rsid w:val="00C0515B"/>
    <w:rsid w:val="00C054E3"/>
    <w:rsid w:val="00C059E8"/>
    <w:rsid w:val="00C0671E"/>
    <w:rsid w:val="00C06821"/>
    <w:rsid w:val="00C0694D"/>
    <w:rsid w:val="00C06F8C"/>
    <w:rsid w:val="00C0716B"/>
    <w:rsid w:val="00C075B2"/>
    <w:rsid w:val="00C07707"/>
    <w:rsid w:val="00C077B3"/>
    <w:rsid w:val="00C07AE5"/>
    <w:rsid w:val="00C07BBA"/>
    <w:rsid w:val="00C07CBA"/>
    <w:rsid w:val="00C1014E"/>
    <w:rsid w:val="00C106AB"/>
    <w:rsid w:val="00C107CF"/>
    <w:rsid w:val="00C10DCA"/>
    <w:rsid w:val="00C11C1F"/>
    <w:rsid w:val="00C12B8D"/>
    <w:rsid w:val="00C12D9A"/>
    <w:rsid w:val="00C12EF7"/>
    <w:rsid w:val="00C12FE5"/>
    <w:rsid w:val="00C134E1"/>
    <w:rsid w:val="00C13BF2"/>
    <w:rsid w:val="00C14221"/>
    <w:rsid w:val="00C143EE"/>
    <w:rsid w:val="00C14967"/>
    <w:rsid w:val="00C14A6C"/>
    <w:rsid w:val="00C15371"/>
    <w:rsid w:val="00C15705"/>
    <w:rsid w:val="00C15972"/>
    <w:rsid w:val="00C15CFE"/>
    <w:rsid w:val="00C16132"/>
    <w:rsid w:val="00C167AB"/>
    <w:rsid w:val="00C1682D"/>
    <w:rsid w:val="00C16E8E"/>
    <w:rsid w:val="00C16F20"/>
    <w:rsid w:val="00C173B9"/>
    <w:rsid w:val="00C17E2E"/>
    <w:rsid w:val="00C20418"/>
    <w:rsid w:val="00C2077D"/>
    <w:rsid w:val="00C209BE"/>
    <w:rsid w:val="00C20B63"/>
    <w:rsid w:val="00C20DAD"/>
    <w:rsid w:val="00C20F37"/>
    <w:rsid w:val="00C21068"/>
    <w:rsid w:val="00C210D9"/>
    <w:rsid w:val="00C2136C"/>
    <w:rsid w:val="00C216E9"/>
    <w:rsid w:val="00C21881"/>
    <w:rsid w:val="00C21D44"/>
    <w:rsid w:val="00C2255D"/>
    <w:rsid w:val="00C227ED"/>
    <w:rsid w:val="00C22E26"/>
    <w:rsid w:val="00C22EDB"/>
    <w:rsid w:val="00C231FE"/>
    <w:rsid w:val="00C2344E"/>
    <w:rsid w:val="00C2382E"/>
    <w:rsid w:val="00C2385B"/>
    <w:rsid w:val="00C23ABF"/>
    <w:rsid w:val="00C23B34"/>
    <w:rsid w:val="00C24003"/>
    <w:rsid w:val="00C240BF"/>
    <w:rsid w:val="00C24AE8"/>
    <w:rsid w:val="00C24BB2"/>
    <w:rsid w:val="00C24CAC"/>
    <w:rsid w:val="00C24CC4"/>
    <w:rsid w:val="00C25003"/>
    <w:rsid w:val="00C2527E"/>
    <w:rsid w:val="00C254E7"/>
    <w:rsid w:val="00C2558D"/>
    <w:rsid w:val="00C266AA"/>
    <w:rsid w:val="00C271F0"/>
    <w:rsid w:val="00C274A7"/>
    <w:rsid w:val="00C27A24"/>
    <w:rsid w:val="00C3012F"/>
    <w:rsid w:val="00C30248"/>
    <w:rsid w:val="00C30D98"/>
    <w:rsid w:val="00C31371"/>
    <w:rsid w:val="00C32259"/>
    <w:rsid w:val="00C3255D"/>
    <w:rsid w:val="00C32742"/>
    <w:rsid w:val="00C33735"/>
    <w:rsid w:val="00C33917"/>
    <w:rsid w:val="00C339FC"/>
    <w:rsid w:val="00C33CA8"/>
    <w:rsid w:val="00C34256"/>
    <w:rsid w:val="00C34596"/>
    <w:rsid w:val="00C346DA"/>
    <w:rsid w:val="00C34FC6"/>
    <w:rsid w:val="00C35372"/>
    <w:rsid w:val="00C3537D"/>
    <w:rsid w:val="00C35592"/>
    <w:rsid w:val="00C3574D"/>
    <w:rsid w:val="00C35A15"/>
    <w:rsid w:val="00C360DD"/>
    <w:rsid w:val="00C36191"/>
    <w:rsid w:val="00C368E9"/>
    <w:rsid w:val="00C36AE7"/>
    <w:rsid w:val="00C36E5C"/>
    <w:rsid w:val="00C36ED6"/>
    <w:rsid w:val="00C3764E"/>
    <w:rsid w:val="00C37ADB"/>
    <w:rsid w:val="00C4018D"/>
    <w:rsid w:val="00C40903"/>
    <w:rsid w:val="00C409DE"/>
    <w:rsid w:val="00C40A53"/>
    <w:rsid w:val="00C40D4F"/>
    <w:rsid w:val="00C40E6C"/>
    <w:rsid w:val="00C40F8D"/>
    <w:rsid w:val="00C411EB"/>
    <w:rsid w:val="00C41390"/>
    <w:rsid w:val="00C41664"/>
    <w:rsid w:val="00C41A16"/>
    <w:rsid w:val="00C41C0E"/>
    <w:rsid w:val="00C41E7D"/>
    <w:rsid w:val="00C4225D"/>
    <w:rsid w:val="00C4228A"/>
    <w:rsid w:val="00C4275C"/>
    <w:rsid w:val="00C42A72"/>
    <w:rsid w:val="00C42C1D"/>
    <w:rsid w:val="00C4325A"/>
    <w:rsid w:val="00C434C4"/>
    <w:rsid w:val="00C43B47"/>
    <w:rsid w:val="00C43D7C"/>
    <w:rsid w:val="00C4443F"/>
    <w:rsid w:val="00C44681"/>
    <w:rsid w:val="00C447F9"/>
    <w:rsid w:val="00C44ECC"/>
    <w:rsid w:val="00C45789"/>
    <w:rsid w:val="00C45BB6"/>
    <w:rsid w:val="00C460E2"/>
    <w:rsid w:val="00C46737"/>
    <w:rsid w:val="00C467EF"/>
    <w:rsid w:val="00C46A34"/>
    <w:rsid w:val="00C46D75"/>
    <w:rsid w:val="00C46E5F"/>
    <w:rsid w:val="00C4756A"/>
    <w:rsid w:val="00C47DD4"/>
    <w:rsid w:val="00C50029"/>
    <w:rsid w:val="00C50427"/>
    <w:rsid w:val="00C505A9"/>
    <w:rsid w:val="00C50CF0"/>
    <w:rsid w:val="00C50F2F"/>
    <w:rsid w:val="00C5132D"/>
    <w:rsid w:val="00C51493"/>
    <w:rsid w:val="00C51605"/>
    <w:rsid w:val="00C5163B"/>
    <w:rsid w:val="00C5191C"/>
    <w:rsid w:val="00C51F02"/>
    <w:rsid w:val="00C51F3B"/>
    <w:rsid w:val="00C5221F"/>
    <w:rsid w:val="00C5292C"/>
    <w:rsid w:val="00C52BC9"/>
    <w:rsid w:val="00C52C0F"/>
    <w:rsid w:val="00C52DEA"/>
    <w:rsid w:val="00C52E16"/>
    <w:rsid w:val="00C53217"/>
    <w:rsid w:val="00C53273"/>
    <w:rsid w:val="00C536D0"/>
    <w:rsid w:val="00C53B25"/>
    <w:rsid w:val="00C54198"/>
    <w:rsid w:val="00C54621"/>
    <w:rsid w:val="00C54B6F"/>
    <w:rsid w:val="00C54FCB"/>
    <w:rsid w:val="00C5554F"/>
    <w:rsid w:val="00C555E8"/>
    <w:rsid w:val="00C55A4C"/>
    <w:rsid w:val="00C56087"/>
    <w:rsid w:val="00C56140"/>
    <w:rsid w:val="00C56438"/>
    <w:rsid w:val="00C56642"/>
    <w:rsid w:val="00C5685C"/>
    <w:rsid w:val="00C568F9"/>
    <w:rsid w:val="00C56A25"/>
    <w:rsid w:val="00C572B3"/>
    <w:rsid w:val="00C57605"/>
    <w:rsid w:val="00C57D0D"/>
    <w:rsid w:val="00C57FB4"/>
    <w:rsid w:val="00C604AC"/>
    <w:rsid w:val="00C6057E"/>
    <w:rsid w:val="00C6066F"/>
    <w:rsid w:val="00C61031"/>
    <w:rsid w:val="00C61989"/>
    <w:rsid w:val="00C61A3C"/>
    <w:rsid w:val="00C6294D"/>
    <w:rsid w:val="00C635E4"/>
    <w:rsid w:val="00C64354"/>
    <w:rsid w:val="00C64420"/>
    <w:rsid w:val="00C648D1"/>
    <w:rsid w:val="00C64960"/>
    <w:rsid w:val="00C650D8"/>
    <w:rsid w:val="00C65AB8"/>
    <w:rsid w:val="00C66181"/>
    <w:rsid w:val="00C6620B"/>
    <w:rsid w:val="00C66349"/>
    <w:rsid w:val="00C665A0"/>
    <w:rsid w:val="00C66684"/>
    <w:rsid w:val="00C667FB"/>
    <w:rsid w:val="00C66BCB"/>
    <w:rsid w:val="00C6790E"/>
    <w:rsid w:val="00C67D41"/>
    <w:rsid w:val="00C70046"/>
    <w:rsid w:val="00C7059F"/>
    <w:rsid w:val="00C70B89"/>
    <w:rsid w:val="00C70FAE"/>
    <w:rsid w:val="00C713A9"/>
    <w:rsid w:val="00C71C03"/>
    <w:rsid w:val="00C71D4C"/>
    <w:rsid w:val="00C72074"/>
    <w:rsid w:val="00C722A1"/>
    <w:rsid w:val="00C722CF"/>
    <w:rsid w:val="00C72856"/>
    <w:rsid w:val="00C72CE4"/>
    <w:rsid w:val="00C72F16"/>
    <w:rsid w:val="00C73013"/>
    <w:rsid w:val="00C735FC"/>
    <w:rsid w:val="00C738FF"/>
    <w:rsid w:val="00C73EF7"/>
    <w:rsid w:val="00C74295"/>
    <w:rsid w:val="00C74572"/>
    <w:rsid w:val="00C747C6"/>
    <w:rsid w:val="00C74BBB"/>
    <w:rsid w:val="00C74D1F"/>
    <w:rsid w:val="00C74DD2"/>
    <w:rsid w:val="00C75086"/>
    <w:rsid w:val="00C75092"/>
    <w:rsid w:val="00C75454"/>
    <w:rsid w:val="00C75B33"/>
    <w:rsid w:val="00C75B65"/>
    <w:rsid w:val="00C75BBD"/>
    <w:rsid w:val="00C75BD3"/>
    <w:rsid w:val="00C75E4E"/>
    <w:rsid w:val="00C760ED"/>
    <w:rsid w:val="00C76628"/>
    <w:rsid w:val="00C76724"/>
    <w:rsid w:val="00C76779"/>
    <w:rsid w:val="00C769E6"/>
    <w:rsid w:val="00C7750D"/>
    <w:rsid w:val="00C7779F"/>
    <w:rsid w:val="00C777BF"/>
    <w:rsid w:val="00C77B06"/>
    <w:rsid w:val="00C77E94"/>
    <w:rsid w:val="00C80440"/>
    <w:rsid w:val="00C80521"/>
    <w:rsid w:val="00C805A2"/>
    <w:rsid w:val="00C80741"/>
    <w:rsid w:val="00C8075A"/>
    <w:rsid w:val="00C80C0A"/>
    <w:rsid w:val="00C80D8D"/>
    <w:rsid w:val="00C80EAA"/>
    <w:rsid w:val="00C810B8"/>
    <w:rsid w:val="00C8136F"/>
    <w:rsid w:val="00C81910"/>
    <w:rsid w:val="00C81988"/>
    <w:rsid w:val="00C81EA1"/>
    <w:rsid w:val="00C82302"/>
    <w:rsid w:val="00C82672"/>
    <w:rsid w:val="00C827B5"/>
    <w:rsid w:val="00C82C08"/>
    <w:rsid w:val="00C82F06"/>
    <w:rsid w:val="00C830FF"/>
    <w:rsid w:val="00C832C4"/>
    <w:rsid w:val="00C83488"/>
    <w:rsid w:val="00C836A6"/>
    <w:rsid w:val="00C83901"/>
    <w:rsid w:val="00C840F9"/>
    <w:rsid w:val="00C851B2"/>
    <w:rsid w:val="00C8576D"/>
    <w:rsid w:val="00C86A5C"/>
    <w:rsid w:val="00C86A9C"/>
    <w:rsid w:val="00C86D16"/>
    <w:rsid w:val="00C86D9C"/>
    <w:rsid w:val="00C873DA"/>
    <w:rsid w:val="00C87706"/>
    <w:rsid w:val="00C87BD2"/>
    <w:rsid w:val="00C90272"/>
    <w:rsid w:val="00C9064B"/>
    <w:rsid w:val="00C908E0"/>
    <w:rsid w:val="00C9095C"/>
    <w:rsid w:val="00C90B3E"/>
    <w:rsid w:val="00C90BFE"/>
    <w:rsid w:val="00C90C6C"/>
    <w:rsid w:val="00C9117A"/>
    <w:rsid w:val="00C91E3B"/>
    <w:rsid w:val="00C91E9B"/>
    <w:rsid w:val="00C91F7F"/>
    <w:rsid w:val="00C91FF9"/>
    <w:rsid w:val="00C9266A"/>
    <w:rsid w:val="00C92A3E"/>
    <w:rsid w:val="00C92FD8"/>
    <w:rsid w:val="00C9339A"/>
    <w:rsid w:val="00C941B1"/>
    <w:rsid w:val="00C95F07"/>
    <w:rsid w:val="00C960CC"/>
    <w:rsid w:val="00C96165"/>
    <w:rsid w:val="00C97910"/>
    <w:rsid w:val="00CA04FC"/>
    <w:rsid w:val="00CA0583"/>
    <w:rsid w:val="00CA0765"/>
    <w:rsid w:val="00CA0C9C"/>
    <w:rsid w:val="00CA11A6"/>
    <w:rsid w:val="00CA1702"/>
    <w:rsid w:val="00CA17DC"/>
    <w:rsid w:val="00CA1B60"/>
    <w:rsid w:val="00CA1EA7"/>
    <w:rsid w:val="00CA1F1F"/>
    <w:rsid w:val="00CA216D"/>
    <w:rsid w:val="00CA217B"/>
    <w:rsid w:val="00CA28E4"/>
    <w:rsid w:val="00CA2AF1"/>
    <w:rsid w:val="00CA35F0"/>
    <w:rsid w:val="00CA3696"/>
    <w:rsid w:val="00CA38D6"/>
    <w:rsid w:val="00CA3D16"/>
    <w:rsid w:val="00CA3D78"/>
    <w:rsid w:val="00CA3FAC"/>
    <w:rsid w:val="00CA4669"/>
    <w:rsid w:val="00CA4B0C"/>
    <w:rsid w:val="00CA508C"/>
    <w:rsid w:val="00CA51CE"/>
    <w:rsid w:val="00CA522A"/>
    <w:rsid w:val="00CA5785"/>
    <w:rsid w:val="00CA616C"/>
    <w:rsid w:val="00CA62AE"/>
    <w:rsid w:val="00CA6583"/>
    <w:rsid w:val="00CA684C"/>
    <w:rsid w:val="00CA68CB"/>
    <w:rsid w:val="00CA69D6"/>
    <w:rsid w:val="00CA6E3A"/>
    <w:rsid w:val="00CA71B9"/>
    <w:rsid w:val="00CA740D"/>
    <w:rsid w:val="00CA74A6"/>
    <w:rsid w:val="00CA7B76"/>
    <w:rsid w:val="00CA7EFC"/>
    <w:rsid w:val="00CB04DE"/>
    <w:rsid w:val="00CB130D"/>
    <w:rsid w:val="00CB23BD"/>
    <w:rsid w:val="00CB2636"/>
    <w:rsid w:val="00CB2948"/>
    <w:rsid w:val="00CB2C5A"/>
    <w:rsid w:val="00CB2C80"/>
    <w:rsid w:val="00CB2F9F"/>
    <w:rsid w:val="00CB3232"/>
    <w:rsid w:val="00CB3437"/>
    <w:rsid w:val="00CB3837"/>
    <w:rsid w:val="00CB3B4F"/>
    <w:rsid w:val="00CB3E0F"/>
    <w:rsid w:val="00CB4668"/>
    <w:rsid w:val="00CB46A2"/>
    <w:rsid w:val="00CB4B76"/>
    <w:rsid w:val="00CB4C55"/>
    <w:rsid w:val="00CB4C62"/>
    <w:rsid w:val="00CB4E58"/>
    <w:rsid w:val="00CB56AD"/>
    <w:rsid w:val="00CB57AC"/>
    <w:rsid w:val="00CB586E"/>
    <w:rsid w:val="00CB5E00"/>
    <w:rsid w:val="00CB653A"/>
    <w:rsid w:val="00CB6DA1"/>
    <w:rsid w:val="00CB6E28"/>
    <w:rsid w:val="00CB7019"/>
    <w:rsid w:val="00CC0219"/>
    <w:rsid w:val="00CC028E"/>
    <w:rsid w:val="00CC0E41"/>
    <w:rsid w:val="00CC0FD7"/>
    <w:rsid w:val="00CC11B8"/>
    <w:rsid w:val="00CC1B59"/>
    <w:rsid w:val="00CC2134"/>
    <w:rsid w:val="00CC2223"/>
    <w:rsid w:val="00CC252E"/>
    <w:rsid w:val="00CC2A37"/>
    <w:rsid w:val="00CC2A8F"/>
    <w:rsid w:val="00CC2ADF"/>
    <w:rsid w:val="00CC3562"/>
    <w:rsid w:val="00CC3B3B"/>
    <w:rsid w:val="00CC3EF6"/>
    <w:rsid w:val="00CC3EFC"/>
    <w:rsid w:val="00CC43E9"/>
    <w:rsid w:val="00CC44AF"/>
    <w:rsid w:val="00CC4546"/>
    <w:rsid w:val="00CC4589"/>
    <w:rsid w:val="00CC4C22"/>
    <w:rsid w:val="00CC4D69"/>
    <w:rsid w:val="00CC5178"/>
    <w:rsid w:val="00CC51EB"/>
    <w:rsid w:val="00CC5503"/>
    <w:rsid w:val="00CC669E"/>
    <w:rsid w:val="00CC6858"/>
    <w:rsid w:val="00CC68DA"/>
    <w:rsid w:val="00CC6DBC"/>
    <w:rsid w:val="00CC6EF5"/>
    <w:rsid w:val="00CC7365"/>
    <w:rsid w:val="00CC7511"/>
    <w:rsid w:val="00CC78D7"/>
    <w:rsid w:val="00CC79AB"/>
    <w:rsid w:val="00CC7A31"/>
    <w:rsid w:val="00CD0200"/>
    <w:rsid w:val="00CD02D1"/>
    <w:rsid w:val="00CD039C"/>
    <w:rsid w:val="00CD042A"/>
    <w:rsid w:val="00CD04D8"/>
    <w:rsid w:val="00CD0B1C"/>
    <w:rsid w:val="00CD1169"/>
    <w:rsid w:val="00CD141B"/>
    <w:rsid w:val="00CD1A0F"/>
    <w:rsid w:val="00CD1E30"/>
    <w:rsid w:val="00CD23F6"/>
    <w:rsid w:val="00CD2724"/>
    <w:rsid w:val="00CD276D"/>
    <w:rsid w:val="00CD2B83"/>
    <w:rsid w:val="00CD30A0"/>
    <w:rsid w:val="00CD3442"/>
    <w:rsid w:val="00CD3C97"/>
    <w:rsid w:val="00CD3CAF"/>
    <w:rsid w:val="00CD3D4A"/>
    <w:rsid w:val="00CD4438"/>
    <w:rsid w:val="00CD4887"/>
    <w:rsid w:val="00CD4C13"/>
    <w:rsid w:val="00CD4DFE"/>
    <w:rsid w:val="00CD586B"/>
    <w:rsid w:val="00CD6183"/>
    <w:rsid w:val="00CD66DE"/>
    <w:rsid w:val="00CD68CC"/>
    <w:rsid w:val="00CD7971"/>
    <w:rsid w:val="00CE00FD"/>
    <w:rsid w:val="00CE021F"/>
    <w:rsid w:val="00CE0303"/>
    <w:rsid w:val="00CE08D9"/>
    <w:rsid w:val="00CE0B09"/>
    <w:rsid w:val="00CE0F13"/>
    <w:rsid w:val="00CE0F6E"/>
    <w:rsid w:val="00CE104C"/>
    <w:rsid w:val="00CE126A"/>
    <w:rsid w:val="00CE1684"/>
    <w:rsid w:val="00CE16C8"/>
    <w:rsid w:val="00CE1AC6"/>
    <w:rsid w:val="00CE1DD5"/>
    <w:rsid w:val="00CE1E14"/>
    <w:rsid w:val="00CE1FB1"/>
    <w:rsid w:val="00CE22A3"/>
    <w:rsid w:val="00CE23BE"/>
    <w:rsid w:val="00CE26FE"/>
    <w:rsid w:val="00CE2BAF"/>
    <w:rsid w:val="00CE2E4B"/>
    <w:rsid w:val="00CE370D"/>
    <w:rsid w:val="00CE375D"/>
    <w:rsid w:val="00CE37AE"/>
    <w:rsid w:val="00CE3D72"/>
    <w:rsid w:val="00CE4382"/>
    <w:rsid w:val="00CE4CAD"/>
    <w:rsid w:val="00CE5049"/>
    <w:rsid w:val="00CE50F9"/>
    <w:rsid w:val="00CE57F9"/>
    <w:rsid w:val="00CE5A3A"/>
    <w:rsid w:val="00CE5D81"/>
    <w:rsid w:val="00CE6013"/>
    <w:rsid w:val="00CE62D5"/>
    <w:rsid w:val="00CE6916"/>
    <w:rsid w:val="00CE6A95"/>
    <w:rsid w:val="00CE6BDC"/>
    <w:rsid w:val="00CE7252"/>
    <w:rsid w:val="00CE759F"/>
    <w:rsid w:val="00CE7B8A"/>
    <w:rsid w:val="00CE7C3C"/>
    <w:rsid w:val="00CF02B3"/>
    <w:rsid w:val="00CF0710"/>
    <w:rsid w:val="00CF09AC"/>
    <w:rsid w:val="00CF09C3"/>
    <w:rsid w:val="00CF1264"/>
    <w:rsid w:val="00CF1589"/>
    <w:rsid w:val="00CF1868"/>
    <w:rsid w:val="00CF1C65"/>
    <w:rsid w:val="00CF221C"/>
    <w:rsid w:val="00CF2675"/>
    <w:rsid w:val="00CF2BD7"/>
    <w:rsid w:val="00CF3130"/>
    <w:rsid w:val="00CF34B9"/>
    <w:rsid w:val="00CF3A2C"/>
    <w:rsid w:val="00CF3B08"/>
    <w:rsid w:val="00CF3DA4"/>
    <w:rsid w:val="00CF42BF"/>
    <w:rsid w:val="00CF4487"/>
    <w:rsid w:val="00CF46C5"/>
    <w:rsid w:val="00CF46E5"/>
    <w:rsid w:val="00CF49BB"/>
    <w:rsid w:val="00CF4ABA"/>
    <w:rsid w:val="00CF5A59"/>
    <w:rsid w:val="00CF5DCF"/>
    <w:rsid w:val="00CF6317"/>
    <w:rsid w:val="00CF636E"/>
    <w:rsid w:val="00CF6581"/>
    <w:rsid w:val="00CF66A5"/>
    <w:rsid w:val="00CF6CE9"/>
    <w:rsid w:val="00CF7616"/>
    <w:rsid w:val="00CF78F4"/>
    <w:rsid w:val="00CF7C5D"/>
    <w:rsid w:val="00CF7E8B"/>
    <w:rsid w:val="00D005D1"/>
    <w:rsid w:val="00D00749"/>
    <w:rsid w:val="00D00B65"/>
    <w:rsid w:val="00D00B78"/>
    <w:rsid w:val="00D0130F"/>
    <w:rsid w:val="00D01472"/>
    <w:rsid w:val="00D01A73"/>
    <w:rsid w:val="00D01B45"/>
    <w:rsid w:val="00D01CA1"/>
    <w:rsid w:val="00D023DF"/>
    <w:rsid w:val="00D027A8"/>
    <w:rsid w:val="00D02B45"/>
    <w:rsid w:val="00D02E23"/>
    <w:rsid w:val="00D036F4"/>
    <w:rsid w:val="00D03F25"/>
    <w:rsid w:val="00D04C51"/>
    <w:rsid w:val="00D04CC8"/>
    <w:rsid w:val="00D04E0E"/>
    <w:rsid w:val="00D04E31"/>
    <w:rsid w:val="00D04E5C"/>
    <w:rsid w:val="00D057E3"/>
    <w:rsid w:val="00D05F0F"/>
    <w:rsid w:val="00D062C2"/>
    <w:rsid w:val="00D06506"/>
    <w:rsid w:val="00D065E1"/>
    <w:rsid w:val="00D0663C"/>
    <w:rsid w:val="00D0674A"/>
    <w:rsid w:val="00D07375"/>
    <w:rsid w:val="00D07396"/>
    <w:rsid w:val="00D07416"/>
    <w:rsid w:val="00D074D0"/>
    <w:rsid w:val="00D07793"/>
    <w:rsid w:val="00D07E09"/>
    <w:rsid w:val="00D10097"/>
    <w:rsid w:val="00D103C1"/>
    <w:rsid w:val="00D103E3"/>
    <w:rsid w:val="00D109A5"/>
    <w:rsid w:val="00D10D1B"/>
    <w:rsid w:val="00D10F39"/>
    <w:rsid w:val="00D111D4"/>
    <w:rsid w:val="00D116E4"/>
    <w:rsid w:val="00D1177F"/>
    <w:rsid w:val="00D11C25"/>
    <w:rsid w:val="00D11C62"/>
    <w:rsid w:val="00D11EF5"/>
    <w:rsid w:val="00D125E6"/>
    <w:rsid w:val="00D12F7E"/>
    <w:rsid w:val="00D141DD"/>
    <w:rsid w:val="00D14CBB"/>
    <w:rsid w:val="00D15873"/>
    <w:rsid w:val="00D15B48"/>
    <w:rsid w:val="00D15EC0"/>
    <w:rsid w:val="00D15FBD"/>
    <w:rsid w:val="00D16742"/>
    <w:rsid w:val="00D16A13"/>
    <w:rsid w:val="00D1705C"/>
    <w:rsid w:val="00D1742F"/>
    <w:rsid w:val="00D20292"/>
    <w:rsid w:val="00D2076B"/>
    <w:rsid w:val="00D2085D"/>
    <w:rsid w:val="00D20A6E"/>
    <w:rsid w:val="00D20FAD"/>
    <w:rsid w:val="00D21A7E"/>
    <w:rsid w:val="00D21B84"/>
    <w:rsid w:val="00D21F7F"/>
    <w:rsid w:val="00D22080"/>
    <w:rsid w:val="00D2215C"/>
    <w:rsid w:val="00D222B8"/>
    <w:rsid w:val="00D2251B"/>
    <w:rsid w:val="00D2260E"/>
    <w:rsid w:val="00D22DE3"/>
    <w:rsid w:val="00D23105"/>
    <w:rsid w:val="00D23299"/>
    <w:rsid w:val="00D23FD2"/>
    <w:rsid w:val="00D24601"/>
    <w:rsid w:val="00D2521B"/>
    <w:rsid w:val="00D259E0"/>
    <w:rsid w:val="00D25EC1"/>
    <w:rsid w:val="00D26999"/>
    <w:rsid w:val="00D26C50"/>
    <w:rsid w:val="00D26CD8"/>
    <w:rsid w:val="00D26FEA"/>
    <w:rsid w:val="00D2721B"/>
    <w:rsid w:val="00D2749C"/>
    <w:rsid w:val="00D2773A"/>
    <w:rsid w:val="00D30138"/>
    <w:rsid w:val="00D3036D"/>
    <w:rsid w:val="00D30658"/>
    <w:rsid w:val="00D30677"/>
    <w:rsid w:val="00D30D59"/>
    <w:rsid w:val="00D31166"/>
    <w:rsid w:val="00D3237F"/>
    <w:rsid w:val="00D323AF"/>
    <w:rsid w:val="00D32462"/>
    <w:rsid w:val="00D32579"/>
    <w:rsid w:val="00D3271D"/>
    <w:rsid w:val="00D32CC8"/>
    <w:rsid w:val="00D33027"/>
    <w:rsid w:val="00D331F3"/>
    <w:rsid w:val="00D3328F"/>
    <w:rsid w:val="00D339FE"/>
    <w:rsid w:val="00D33F42"/>
    <w:rsid w:val="00D344AE"/>
    <w:rsid w:val="00D34729"/>
    <w:rsid w:val="00D34AA8"/>
    <w:rsid w:val="00D34D3B"/>
    <w:rsid w:val="00D35951"/>
    <w:rsid w:val="00D35CB7"/>
    <w:rsid w:val="00D362DE"/>
    <w:rsid w:val="00D36E05"/>
    <w:rsid w:val="00D36F94"/>
    <w:rsid w:val="00D374FB"/>
    <w:rsid w:val="00D37E2B"/>
    <w:rsid w:val="00D40316"/>
    <w:rsid w:val="00D40720"/>
    <w:rsid w:val="00D407B4"/>
    <w:rsid w:val="00D408BF"/>
    <w:rsid w:val="00D41058"/>
    <w:rsid w:val="00D41369"/>
    <w:rsid w:val="00D413D7"/>
    <w:rsid w:val="00D418A1"/>
    <w:rsid w:val="00D41A47"/>
    <w:rsid w:val="00D4201E"/>
    <w:rsid w:val="00D4216D"/>
    <w:rsid w:val="00D4244B"/>
    <w:rsid w:val="00D42CFF"/>
    <w:rsid w:val="00D42DF6"/>
    <w:rsid w:val="00D4317D"/>
    <w:rsid w:val="00D437D6"/>
    <w:rsid w:val="00D43E5B"/>
    <w:rsid w:val="00D44AB5"/>
    <w:rsid w:val="00D44E62"/>
    <w:rsid w:val="00D44FE2"/>
    <w:rsid w:val="00D457E0"/>
    <w:rsid w:val="00D45976"/>
    <w:rsid w:val="00D45B51"/>
    <w:rsid w:val="00D45FD1"/>
    <w:rsid w:val="00D46186"/>
    <w:rsid w:val="00D461E3"/>
    <w:rsid w:val="00D463C8"/>
    <w:rsid w:val="00D46BEA"/>
    <w:rsid w:val="00D4776F"/>
    <w:rsid w:val="00D47A33"/>
    <w:rsid w:val="00D50251"/>
    <w:rsid w:val="00D5026E"/>
    <w:rsid w:val="00D50B90"/>
    <w:rsid w:val="00D50F72"/>
    <w:rsid w:val="00D5132A"/>
    <w:rsid w:val="00D518BC"/>
    <w:rsid w:val="00D518FC"/>
    <w:rsid w:val="00D51FB6"/>
    <w:rsid w:val="00D521B9"/>
    <w:rsid w:val="00D526FA"/>
    <w:rsid w:val="00D52715"/>
    <w:rsid w:val="00D52B1D"/>
    <w:rsid w:val="00D530C1"/>
    <w:rsid w:val="00D53580"/>
    <w:rsid w:val="00D535D0"/>
    <w:rsid w:val="00D5384F"/>
    <w:rsid w:val="00D53AEE"/>
    <w:rsid w:val="00D53D79"/>
    <w:rsid w:val="00D55712"/>
    <w:rsid w:val="00D55A10"/>
    <w:rsid w:val="00D55D7F"/>
    <w:rsid w:val="00D55F19"/>
    <w:rsid w:val="00D561E0"/>
    <w:rsid w:val="00D562E9"/>
    <w:rsid w:val="00D568F0"/>
    <w:rsid w:val="00D56A0E"/>
    <w:rsid w:val="00D573E8"/>
    <w:rsid w:val="00D5786B"/>
    <w:rsid w:val="00D57B90"/>
    <w:rsid w:val="00D57BF5"/>
    <w:rsid w:val="00D60028"/>
    <w:rsid w:val="00D6070E"/>
    <w:rsid w:val="00D6100F"/>
    <w:rsid w:val="00D61057"/>
    <w:rsid w:val="00D610A9"/>
    <w:rsid w:val="00D61163"/>
    <w:rsid w:val="00D611BE"/>
    <w:rsid w:val="00D615F8"/>
    <w:rsid w:val="00D6176E"/>
    <w:rsid w:val="00D61842"/>
    <w:rsid w:val="00D61BC4"/>
    <w:rsid w:val="00D61C7A"/>
    <w:rsid w:val="00D61DB6"/>
    <w:rsid w:val="00D6213C"/>
    <w:rsid w:val="00D62525"/>
    <w:rsid w:val="00D62830"/>
    <w:rsid w:val="00D635BE"/>
    <w:rsid w:val="00D63804"/>
    <w:rsid w:val="00D63CB6"/>
    <w:rsid w:val="00D6429D"/>
    <w:rsid w:val="00D64682"/>
    <w:rsid w:val="00D64B14"/>
    <w:rsid w:val="00D64FDA"/>
    <w:rsid w:val="00D65A93"/>
    <w:rsid w:val="00D65B93"/>
    <w:rsid w:val="00D66686"/>
    <w:rsid w:val="00D666A0"/>
    <w:rsid w:val="00D66C55"/>
    <w:rsid w:val="00D66F0F"/>
    <w:rsid w:val="00D6717C"/>
    <w:rsid w:val="00D6723C"/>
    <w:rsid w:val="00D672B7"/>
    <w:rsid w:val="00D67588"/>
    <w:rsid w:val="00D6785E"/>
    <w:rsid w:val="00D67C7F"/>
    <w:rsid w:val="00D700A2"/>
    <w:rsid w:val="00D70747"/>
    <w:rsid w:val="00D70B20"/>
    <w:rsid w:val="00D70D80"/>
    <w:rsid w:val="00D70DE7"/>
    <w:rsid w:val="00D710DC"/>
    <w:rsid w:val="00D7124A"/>
    <w:rsid w:val="00D7156A"/>
    <w:rsid w:val="00D71597"/>
    <w:rsid w:val="00D71687"/>
    <w:rsid w:val="00D71E69"/>
    <w:rsid w:val="00D71FD6"/>
    <w:rsid w:val="00D7209A"/>
    <w:rsid w:val="00D730A7"/>
    <w:rsid w:val="00D7368A"/>
    <w:rsid w:val="00D737E0"/>
    <w:rsid w:val="00D737EB"/>
    <w:rsid w:val="00D73D11"/>
    <w:rsid w:val="00D73F5E"/>
    <w:rsid w:val="00D740E1"/>
    <w:rsid w:val="00D74298"/>
    <w:rsid w:val="00D74AE2"/>
    <w:rsid w:val="00D7512B"/>
    <w:rsid w:val="00D75586"/>
    <w:rsid w:val="00D75CF6"/>
    <w:rsid w:val="00D75E5D"/>
    <w:rsid w:val="00D75F0B"/>
    <w:rsid w:val="00D75F8D"/>
    <w:rsid w:val="00D76B4F"/>
    <w:rsid w:val="00D77137"/>
    <w:rsid w:val="00D77DCF"/>
    <w:rsid w:val="00D77EF5"/>
    <w:rsid w:val="00D8010A"/>
    <w:rsid w:val="00D80866"/>
    <w:rsid w:val="00D80953"/>
    <w:rsid w:val="00D81203"/>
    <w:rsid w:val="00D8136B"/>
    <w:rsid w:val="00D815F6"/>
    <w:rsid w:val="00D81FA4"/>
    <w:rsid w:val="00D827BB"/>
    <w:rsid w:val="00D8290C"/>
    <w:rsid w:val="00D82A02"/>
    <w:rsid w:val="00D8316B"/>
    <w:rsid w:val="00D83819"/>
    <w:rsid w:val="00D83A95"/>
    <w:rsid w:val="00D83AF9"/>
    <w:rsid w:val="00D83BFF"/>
    <w:rsid w:val="00D83CCC"/>
    <w:rsid w:val="00D83E8F"/>
    <w:rsid w:val="00D840CB"/>
    <w:rsid w:val="00D8453C"/>
    <w:rsid w:val="00D85630"/>
    <w:rsid w:val="00D8567E"/>
    <w:rsid w:val="00D85CD7"/>
    <w:rsid w:val="00D85D59"/>
    <w:rsid w:val="00D863E0"/>
    <w:rsid w:val="00D865E6"/>
    <w:rsid w:val="00D86689"/>
    <w:rsid w:val="00D868B0"/>
    <w:rsid w:val="00D86A6E"/>
    <w:rsid w:val="00D86D3E"/>
    <w:rsid w:val="00D872D8"/>
    <w:rsid w:val="00D873D0"/>
    <w:rsid w:val="00D876EB"/>
    <w:rsid w:val="00D87ABE"/>
    <w:rsid w:val="00D87AFB"/>
    <w:rsid w:val="00D901F9"/>
    <w:rsid w:val="00D9029F"/>
    <w:rsid w:val="00D90B6E"/>
    <w:rsid w:val="00D90B72"/>
    <w:rsid w:val="00D913A1"/>
    <w:rsid w:val="00D91578"/>
    <w:rsid w:val="00D915BF"/>
    <w:rsid w:val="00D91B0E"/>
    <w:rsid w:val="00D91B5C"/>
    <w:rsid w:val="00D91E46"/>
    <w:rsid w:val="00D91FD0"/>
    <w:rsid w:val="00D92326"/>
    <w:rsid w:val="00D926D5"/>
    <w:rsid w:val="00D92C30"/>
    <w:rsid w:val="00D92CC4"/>
    <w:rsid w:val="00D92EF8"/>
    <w:rsid w:val="00D9304E"/>
    <w:rsid w:val="00D936AC"/>
    <w:rsid w:val="00D94134"/>
    <w:rsid w:val="00D94717"/>
    <w:rsid w:val="00D948B2"/>
    <w:rsid w:val="00D94A41"/>
    <w:rsid w:val="00D94C77"/>
    <w:rsid w:val="00D94F85"/>
    <w:rsid w:val="00D94FEF"/>
    <w:rsid w:val="00D950E8"/>
    <w:rsid w:val="00D953CA"/>
    <w:rsid w:val="00D9579C"/>
    <w:rsid w:val="00D95C6E"/>
    <w:rsid w:val="00D95DE2"/>
    <w:rsid w:val="00D95FC3"/>
    <w:rsid w:val="00D96373"/>
    <w:rsid w:val="00D963A3"/>
    <w:rsid w:val="00D9644A"/>
    <w:rsid w:val="00D966F8"/>
    <w:rsid w:val="00D96C37"/>
    <w:rsid w:val="00D96D60"/>
    <w:rsid w:val="00D97DF3"/>
    <w:rsid w:val="00D97F2F"/>
    <w:rsid w:val="00DA034F"/>
    <w:rsid w:val="00DA050C"/>
    <w:rsid w:val="00DA09A3"/>
    <w:rsid w:val="00DA0EFA"/>
    <w:rsid w:val="00DA0FA2"/>
    <w:rsid w:val="00DA1731"/>
    <w:rsid w:val="00DA1956"/>
    <w:rsid w:val="00DA1A32"/>
    <w:rsid w:val="00DA1C21"/>
    <w:rsid w:val="00DA1CBC"/>
    <w:rsid w:val="00DA1FD0"/>
    <w:rsid w:val="00DA2841"/>
    <w:rsid w:val="00DA298E"/>
    <w:rsid w:val="00DA3053"/>
    <w:rsid w:val="00DA308C"/>
    <w:rsid w:val="00DA354C"/>
    <w:rsid w:val="00DA3D16"/>
    <w:rsid w:val="00DA445B"/>
    <w:rsid w:val="00DA4B82"/>
    <w:rsid w:val="00DA4D95"/>
    <w:rsid w:val="00DA5A0B"/>
    <w:rsid w:val="00DA671C"/>
    <w:rsid w:val="00DA679B"/>
    <w:rsid w:val="00DA685F"/>
    <w:rsid w:val="00DA6A76"/>
    <w:rsid w:val="00DA6AE2"/>
    <w:rsid w:val="00DA7287"/>
    <w:rsid w:val="00DA73CE"/>
    <w:rsid w:val="00DA76FE"/>
    <w:rsid w:val="00DB0886"/>
    <w:rsid w:val="00DB09E5"/>
    <w:rsid w:val="00DB0E32"/>
    <w:rsid w:val="00DB0FC9"/>
    <w:rsid w:val="00DB1291"/>
    <w:rsid w:val="00DB1D21"/>
    <w:rsid w:val="00DB1EAC"/>
    <w:rsid w:val="00DB2953"/>
    <w:rsid w:val="00DB2A57"/>
    <w:rsid w:val="00DB2BA2"/>
    <w:rsid w:val="00DB3018"/>
    <w:rsid w:val="00DB306D"/>
    <w:rsid w:val="00DB341B"/>
    <w:rsid w:val="00DB3679"/>
    <w:rsid w:val="00DB36BD"/>
    <w:rsid w:val="00DB3753"/>
    <w:rsid w:val="00DB3E1F"/>
    <w:rsid w:val="00DB40C0"/>
    <w:rsid w:val="00DB413D"/>
    <w:rsid w:val="00DB4244"/>
    <w:rsid w:val="00DB476C"/>
    <w:rsid w:val="00DB4778"/>
    <w:rsid w:val="00DB47BA"/>
    <w:rsid w:val="00DB4BDF"/>
    <w:rsid w:val="00DB4ED2"/>
    <w:rsid w:val="00DB51A1"/>
    <w:rsid w:val="00DB5359"/>
    <w:rsid w:val="00DB5678"/>
    <w:rsid w:val="00DB59B7"/>
    <w:rsid w:val="00DB6146"/>
    <w:rsid w:val="00DB6BEA"/>
    <w:rsid w:val="00DB6C96"/>
    <w:rsid w:val="00DB6CF4"/>
    <w:rsid w:val="00DB6E3C"/>
    <w:rsid w:val="00DB765A"/>
    <w:rsid w:val="00DB7F36"/>
    <w:rsid w:val="00DC0167"/>
    <w:rsid w:val="00DC04C9"/>
    <w:rsid w:val="00DC1B54"/>
    <w:rsid w:val="00DC1F15"/>
    <w:rsid w:val="00DC2037"/>
    <w:rsid w:val="00DC222F"/>
    <w:rsid w:val="00DC22D0"/>
    <w:rsid w:val="00DC2398"/>
    <w:rsid w:val="00DC24EE"/>
    <w:rsid w:val="00DC256F"/>
    <w:rsid w:val="00DC28F6"/>
    <w:rsid w:val="00DC2B34"/>
    <w:rsid w:val="00DC2B37"/>
    <w:rsid w:val="00DC2D28"/>
    <w:rsid w:val="00DC2E30"/>
    <w:rsid w:val="00DC30E0"/>
    <w:rsid w:val="00DC3391"/>
    <w:rsid w:val="00DC3503"/>
    <w:rsid w:val="00DC3F98"/>
    <w:rsid w:val="00DC435A"/>
    <w:rsid w:val="00DC454A"/>
    <w:rsid w:val="00DC45C5"/>
    <w:rsid w:val="00DC5808"/>
    <w:rsid w:val="00DC5DD9"/>
    <w:rsid w:val="00DC5FEF"/>
    <w:rsid w:val="00DC60AB"/>
    <w:rsid w:val="00DC64B8"/>
    <w:rsid w:val="00DC6690"/>
    <w:rsid w:val="00DC7891"/>
    <w:rsid w:val="00DD007C"/>
    <w:rsid w:val="00DD05B5"/>
    <w:rsid w:val="00DD066A"/>
    <w:rsid w:val="00DD0DFE"/>
    <w:rsid w:val="00DD1768"/>
    <w:rsid w:val="00DD2DDE"/>
    <w:rsid w:val="00DD3428"/>
    <w:rsid w:val="00DD428B"/>
    <w:rsid w:val="00DD4464"/>
    <w:rsid w:val="00DD4825"/>
    <w:rsid w:val="00DD495B"/>
    <w:rsid w:val="00DD4AF9"/>
    <w:rsid w:val="00DD4E18"/>
    <w:rsid w:val="00DD4F2E"/>
    <w:rsid w:val="00DD5367"/>
    <w:rsid w:val="00DD5BE9"/>
    <w:rsid w:val="00DD6108"/>
    <w:rsid w:val="00DD628B"/>
    <w:rsid w:val="00DD67CE"/>
    <w:rsid w:val="00DD734B"/>
    <w:rsid w:val="00DE0414"/>
    <w:rsid w:val="00DE048D"/>
    <w:rsid w:val="00DE06C7"/>
    <w:rsid w:val="00DE0899"/>
    <w:rsid w:val="00DE0F46"/>
    <w:rsid w:val="00DE16A1"/>
    <w:rsid w:val="00DE177F"/>
    <w:rsid w:val="00DE19C2"/>
    <w:rsid w:val="00DE2023"/>
    <w:rsid w:val="00DE21CD"/>
    <w:rsid w:val="00DE2A45"/>
    <w:rsid w:val="00DE2AE8"/>
    <w:rsid w:val="00DE3374"/>
    <w:rsid w:val="00DE34B0"/>
    <w:rsid w:val="00DE3C4A"/>
    <w:rsid w:val="00DE3F2E"/>
    <w:rsid w:val="00DE42C9"/>
    <w:rsid w:val="00DE4411"/>
    <w:rsid w:val="00DE4482"/>
    <w:rsid w:val="00DE4523"/>
    <w:rsid w:val="00DE4574"/>
    <w:rsid w:val="00DE4A86"/>
    <w:rsid w:val="00DE4E66"/>
    <w:rsid w:val="00DE508B"/>
    <w:rsid w:val="00DE5660"/>
    <w:rsid w:val="00DE567C"/>
    <w:rsid w:val="00DE5C91"/>
    <w:rsid w:val="00DE648A"/>
    <w:rsid w:val="00DE64EC"/>
    <w:rsid w:val="00DE66E5"/>
    <w:rsid w:val="00DE695B"/>
    <w:rsid w:val="00DE6B73"/>
    <w:rsid w:val="00DE6E4A"/>
    <w:rsid w:val="00DE72ED"/>
    <w:rsid w:val="00DE7DBB"/>
    <w:rsid w:val="00DF00E6"/>
    <w:rsid w:val="00DF032B"/>
    <w:rsid w:val="00DF061F"/>
    <w:rsid w:val="00DF18A5"/>
    <w:rsid w:val="00DF1D3D"/>
    <w:rsid w:val="00DF1E20"/>
    <w:rsid w:val="00DF2714"/>
    <w:rsid w:val="00DF29B8"/>
    <w:rsid w:val="00DF3605"/>
    <w:rsid w:val="00DF3E05"/>
    <w:rsid w:val="00DF42CF"/>
    <w:rsid w:val="00DF439F"/>
    <w:rsid w:val="00DF48B7"/>
    <w:rsid w:val="00DF49EE"/>
    <w:rsid w:val="00DF4A67"/>
    <w:rsid w:val="00DF4BCA"/>
    <w:rsid w:val="00DF5366"/>
    <w:rsid w:val="00DF550F"/>
    <w:rsid w:val="00DF562E"/>
    <w:rsid w:val="00DF5DAA"/>
    <w:rsid w:val="00DF5E27"/>
    <w:rsid w:val="00DF6419"/>
    <w:rsid w:val="00DF67E1"/>
    <w:rsid w:val="00DF685C"/>
    <w:rsid w:val="00DF6931"/>
    <w:rsid w:val="00DF6C2A"/>
    <w:rsid w:val="00DF6CE3"/>
    <w:rsid w:val="00DF7227"/>
    <w:rsid w:val="00DF7A3B"/>
    <w:rsid w:val="00DF7BCF"/>
    <w:rsid w:val="00DF7EA2"/>
    <w:rsid w:val="00E00118"/>
    <w:rsid w:val="00E001AB"/>
    <w:rsid w:val="00E001BD"/>
    <w:rsid w:val="00E00651"/>
    <w:rsid w:val="00E00969"/>
    <w:rsid w:val="00E00BFF"/>
    <w:rsid w:val="00E0152C"/>
    <w:rsid w:val="00E019CD"/>
    <w:rsid w:val="00E01A81"/>
    <w:rsid w:val="00E01CAC"/>
    <w:rsid w:val="00E01E81"/>
    <w:rsid w:val="00E01F06"/>
    <w:rsid w:val="00E02307"/>
    <w:rsid w:val="00E0259E"/>
    <w:rsid w:val="00E02D71"/>
    <w:rsid w:val="00E02DCF"/>
    <w:rsid w:val="00E036D6"/>
    <w:rsid w:val="00E03B5E"/>
    <w:rsid w:val="00E04202"/>
    <w:rsid w:val="00E045CC"/>
    <w:rsid w:val="00E04843"/>
    <w:rsid w:val="00E04960"/>
    <w:rsid w:val="00E04A8D"/>
    <w:rsid w:val="00E04BC4"/>
    <w:rsid w:val="00E04C30"/>
    <w:rsid w:val="00E04D10"/>
    <w:rsid w:val="00E04FD7"/>
    <w:rsid w:val="00E050AD"/>
    <w:rsid w:val="00E05441"/>
    <w:rsid w:val="00E0565A"/>
    <w:rsid w:val="00E058E6"/>
    <w:rsid w:val="00E058FF"/>
    <w:rsid w:val="00E05932"/>
    <w:rsid w:val="00E05978"/>
    <w:rsid w:val="00E0598E"/>
    <w:rsid w:val="00E05C01"/>
    <w:rsid w:val="00E06341"/>
    <w:rsid w:val="00E07348"/>
    <w:rsid w:val="00E078BF"/>
    <w:rsid w:val="00E07E0E"/>
    <w:rsid w:val="00E10996"/>
    <w:rsid w:val="00E10C18"/>
    <w:rsid w:val="00E111E7"/>
    <w:rsid w:val="00E12009"/>
    <w:rsid w:val="00E120E7"/>
    <w:rsid w:val="00E125E2"/>
    <w:rsid w:val="00E12F8B"/>
    <w:rsid w:val="00E13137"/>
    <w:rsid w:val="00E13196"/>
    <w:rsid w:val="00E132CA"/>
    <w:rsid w:val="00E134BC"/>
    <w:rsid w:val="00E13C87"/>
    <w:rsid w:val="00E13D81"/>
    <w:rsid w:val="00E13EB0"/>
    <w:rsid w:val="00E13FF0"/>
    <w:rsid w:val="00E14205"/>
    <w:rsid w:val="00E1420E"/>
    <w:rsid w:val="00E14231"/>
    <w:rsid w:val="00E142A0"/>
    <w:rsid w:val="00E14501"/>
    <w:rsid w:val="00E15405"/>
    <w:rsid w:val="00E15567"/>
    <w:rsid w:val="00E15DF4"/>
    <w:rsid w:val="00E16155"/>
    <w:rsid w:val="00E1624E"/>
    <w:rsid w:val="00E16341"/>
    <w:rsid w:val="00E165FD"/>
    <w:rsid w:val="00E166D4"/>
    <w:rsid w:val="00E1670B"/>
    <w:rsid w:val="00E16A14"/>
    <w:rsid w:val="00E1754E"/>
    <w:rsid w:val="00E17782"/>
    <w:rsid w:val="00E17F5A"/>
    <w:rsid w:val="00E20744"/>
    <w:rsid w:val="00E20B3E"/>
    <w:rsid w:val="00E20CF9"/>
    <w:rsid w:val="00E2121B"/>
    <w:rsid w:val="00E217E9"/>
    <w:rsid w:val="00E2182F"/>
    <w:rsid w:val="00E219F1"/>
    <w:rsid w:val="00E21AD4"/>
    <w:rsid w:val="00E21C18"/>
    <w:rsid w:val="00E2225B"/>
    <w:rsid w:val="00E2238E"/>
    <w:rsid w:val="00E2252A"/>
    <w:rsid w:val="00E22781"/>
    <w:rsid w:val="00E229E0"/>
    <w:rsid w:val="00E23C76"/>
    <w:rsid w:val="00E23D72"/>
    <w:rsid w:val="00E23E19"/>
    <w:rsid w:val="00E23F57"/>
    <w:rsid w:val="00E24A4A"/>
    <w:rsid w:val="00E2567B"/>
    <w:rsid w:val="00E25D59"/>
    <w:rsid w:val="00E267D8"/>
    <w:rsid w:val="00E26ECE"/>
    <w:rsid w:val="00E27064"/>
    <w:rsid w:val="00E27438"/>
    <w:rsid w:val="00E27992"/>
    <w:rsid w:val="00E300AE"/>
    <w:rsid w:val="00E3048A"/>
    <w:rsid w:val="00E304D4"/>
    <w:rsid w:val="00E30C3F"/>
    <w:rsid w:val="00E31608"/>
    <w:rsid w:val="00E31856"/>
    <w:rsid w:val="00E31A07"/>
    <w:rsid w:val="00E32133"/>
    <w:rsid w:val="00E32998"/>
    <w:rsid w:val="00E333E2"/>
    <w:rsid w:val="00E33478"/>
    <w:rsid w:val="00E33644"/>
    <w:rsid w:val="00E34DEE"/>
    <w:rsid w:val="00E34FD3"/>
    <w:rsid w:val="00E354AD"/>
    <w:rsid w:val="00E36815"/>
    <w:rsid w:val="00E36873"/>
    <w:rsid w:val="00E36B23"/>
    <w:rsid w:val="00E36DD8"/>
    <w:rsid w:val="00E37009"/>
    <w:rsid w:val="00E37292"/>
    <w:rsid w:val="00E37342"/>
    <w:rsid w:val="00E37798"/>
    <w:rsid w:val="00E3782A"/>
    <w:rsid w:val="00E37B26"/>
    <w:rsid w:val="00E37D8B"/>
    <w:rsid w:val="00E37E1C"/>
    <w:rsid w:val="00E37E29"/>
    <w:rsid w:val="00E400B6"/>
    <w:rsid w:val="00E404AE"/>
    <w:rsid w:val="00E4058C"/>
    <w:rsid w:val="00E40ADD"/>
    <w:rsid w:val="00E40B5C"/>
    <w:rsid w:val="00E40BB1"/>
    <w:rsid w:val="00E415DB"/>
    <w:rsid w:val="00E41AC2"/>
    <w:rsid w:val="00E41B08"/>
    <w:rsid w:val="00E41ED6"/>
    <w:rsid w:val="00E42A74"/>
    <w:rsid w:val="00E42DD9"/>
    <w:rsid w:val="00E42DEE"/>
    <w:rsid w:val="00E42E38"/>
    <w:rsid w:val="00E42FF1"/>
    <w:rsid w:val="00E4303C"/>
    <w:rsid w:val="00E43280"/>
    <w:rsid w:val="00E436D0"/>
    <w:rsid w:val="00E43786"/>
    <w:rsid w:val="00E437B3"/>
    <w:rsid w:val="00E43C65"/>
    <w:rsid w:val="00E43E1B"/>
    <w:rsid w:val="00E4412C"/>
    <w:rsid w:val="00E44BFE"/>
    <w:rsid w:val="00E45B83"/>
    <w:rsid w:val="00E45DE7"/>
    <w:rsid w:val="00E45F16"/>
    <w:rsid w:val="00E46AB4"/>
    <w:rsid w:val="00E47593"/>
    <w:rsid w:val="00E47A9E"/>
    <w:rsid w:val="00E47AC8"/>
    <w:rsid w:val="00E47BDF"/>
    <w:rsid w:val="00E47DE1"/>
    <w:rsid w:val="00E5002F"/>
    <w:rsid w:val="00E5029E"/>
    <w:rsid w:val="00E5076A"/>
    <w:rsid w:val="00E509DF"/>
    <w:rsid w:val="00E50EAF"/>
    <w:rsid w:val="00E511CB"/>
    <w:rsid w:val="00E51554"/>
    <w:rsid w:val="00E516F0"/>
    <w:rsid w:val="00E51879"/>
    <w:rsid w:val="00E52605"/>
    <w:rsid w:val="00E527C9"/>
    <w:rsid w:val="00E5289B"/>
    <w:rsid w:val="00E52AFA"/>
    <w:rsid w:val="00E52F83"/>
    <w:rsid w:val="00E53528"/>
    <w:rsid w:val="00E53543"/>
    <w:rsid w:val="00E535B4"/>
    <w:rsid w:val="00E539AB"/>
    <w:rsid w:val="00E53D2B"/>
    <w:rsid w:val="00E549FA"/>
    <w:rsid w:val="00E54D02"/>
    <w:rsid w:val="00E55E0C"/>
    <w:rsid w:val="00E55FCB"/>
    <w:rsid w:val="00E56789"/>
    <w:rsid w:val="00E5686E"/>
    <w:rsid w:val="00E56DB4"/>
    <w:rsid w:val="00E573BD"/>
    <w:rsid w:val="00E578D5"/>
    <w:rsid w:val="00E57B6A"/>
    <w:rsid w:val="00E60361"/>
    <w:rsid w:val="00E6070D"/>
    <w:rsid w:val="00E60795"/>
    <w:rsid w:val="00E60F9D"/>
    <w:rsid w:val="00E60FDD"/>
    <w:rsid w:val="00E612FC"/>
    <w:rsid w:val="00E61F90"/>
    <w:rsid w:val="00E624D8"/>
    <w:rsid w:val="00E62584"/>
    <w:rsid w:val="00E62BCC"/>
    <w:rsid w:val="00E62C5A"/>
    <w:rsid w:val="00E62E95"/>
    <w:rsid w:val="00E6314A"/>
    <w:rsid w:val="00E63215"/>
    <w:rsid w:val="00E632C7"/>
    <w:rsid w:val="00E63614"/>
    <w:rsid w:val="00E637AE"/>
    <w:rsid w:val="00E63C37"/>
    <w:rsid w:val="00E63CE5"/>
    <w:rsid w:val="00E63EE3"/>
    <w:rsid w:val="00E640A3"/>
    <w:rsid w:val="00E646DF"/>
    <w:rsid w:val="00E64785"/>
    <w:rsid w:val="00E6549B"/>
    <w:rsid w:val="00E655CC"/>
    <w:rsid w:val="00E659B2"/>
    <w:rsid w:val="00E65FD5"/>
    <w:rsid w:val="00E65FEF"/>
    <w:rsid w:val="00E664EB"/>
    <w:rsid w:val="00E669A7"/>
    <w:rsid w:val="00E66F40"/>
    <w:rsid w:val="00E67013"/>
    <w:rsid w:val="00E670CD"/>
    <w:rsid w:val="00E671AE"/>
    <w:rsid w:val="00E6720B"/>
    <w:rsid w:val="00E6740C"/>
    <w:rsid w:val="00E6741E"/>
    <w:rsid w:val="00E67613"/>
    <w:rsid w:val="00E67901"/>
    <w:rsid w:val="00E6794A"/>
    <w:rsid w:val="00E679D0"/>
    <w:rsid w:val="00E67C3E"/>
    <w:rsid w:val="00E70079"/>
    <w:rsid w:val="00E70E50"/>
    <w:rsid w:val="00E716EA"/>
    <w:rsid w:val="00E71D23"/>
    <w:rsid w:val="00E7216C"/>
    <w:rsid w:val="00E722D9"/>
    <w:rsid w:val="00E72395"/>
    <w:rsid w:val="00E7260A"/>
    <w:rsid w:val="00E72969"/>
    <w:rsid w:val="00E72984"/>
    <w:rsid w:val="00E72DFB"/>
    <w:rsid w:val="00E733BD"/>
    <w:rsid w:val="00E73605"/>
    <w:rsid w:val="00E73668"/>
    <w:rsid w:val="00E738A3"/>
    <w:rsid w:val="00E74042"/>
    <w:rsid w:val="00E740A6"/>
    <w:rsid w:val="00E74549"/>
    <w:rsid w:val="00E74A45"/>
    <w:rsid w:val="00E75047"/>
    <w:rsid w:val="00E75215"/>
    <w:rsid w:val="00E75314"/>
    <w:rsid w:val="00E76056"/>
    <w:rsid w:val="00E76478"/>
    <w:rsid w:val="00E76CB0"/>
    <w:rsid w:val="00E76D3A"/>
    <w:rsid w:val="00E7720E"/>
    <w:rsid w:val="00E778DC"/>
    <w:rsid w:val="00E77F93"/>
    <w:rsid w:val="00E80378"/>
    <w:rsid w:val="00E81089"/>
    <w:rsid w:val="00E81245"/>
    <w:rsid w:val="00E812F8"/>
    <w:rsid w:val="00E8163E"/>
    <w:rsid w:val="00E81791"/>
    <w:rsid w:val="00E81B21"/>
    <w:rsid w:val="00E81CA8"/>
    <w:rsid w:val="00E81CE1"/>
    <w:rsid w:val="00E81DE1"/>
    <w:rsid w:val="00E82248"/>
    <w:rsid w:val="00E82433"/>
    <w:rsid w:val="00E8318F"/>
    <w:rsid w:val="00E833E4"/>
    <w:rsid w:val="00E83735"/>
    <w:rsid w:val="00E838C1"/>
    <w:rsid w:val="00E83B94"/>
    <w:rsid w:val="00E83CE4"/>
    <w:rsid w:val="00E83E72"/>
    <w:rsid w:val="00E844C7"/>
    <w:rsid w:val="00E845F4"/>
    <w:rsid w:val="00E84720"/>
    <w:rsid w:val="00E848E3"/>
    <w:rsid w:val="00E849D2"/>
    <w:rsid w:val="00E84C9D"/>
    <w:rsid w:val="00E84D5E"/>
    <w:rsid w:val="00E850F1"/>
    <w:rsid w:val="00E85617"/>
    <w:rsid w:val="00E859FB"/>
    <w:rsid w:val="00E85A6F"/>
    <w:rsid w:val="00E861C8"/>
    <w:rsid w:val="00E868DB"/>
    <w:rsid w:val="00E868E2"/>
    <w:rsid w:val="00E86C2D"/>
    <w:rsid w:val="00E86E1D"/>
    <w:rsid w:val="00E87CE5"/>
    <w:rsid w:val="00E90014"/>
    <w:rsid w:val="00E90346"/>
    <w:rsid w:val="00E90786"/>
    <w:rsid w:val="00E90B3F"/>
    <w:rsid w:val="00E91006"/>
    <w:rsid w:val="00E91380"/>
    <w:rsid w:val="00E91438"/>
    <w:rsid w:val="00E918FE"/>
    <w:rsid w:val="00E91D86"/>
    <w:rsid w:val="00E92C6C"/>
    <w:rsid w:val="00E93099"/>
    <w:rsid w:val="00E931D6"/>
    <w:rsid w:val="00E93239"/>
    <w:rsid w:val="00E932A9"/>
    <w:rsid w:val="00E93A4D"/>
    <w:rsid w:val="00E93B3C"/>
    <w:rsid w:val="00E93E00"/>
    <w:rsid w:val="00E9474B"/>
    <w:rsid w:val="00E9476B"/>
    <w:rsid w:val="00E94C75"/>
    <w:rsid w:val="00E94CAD"/>
    <w:rsid w:val="00E94ECA"/>
    <w:rsid w:val="00E94FD1"/>
    <w:rsid w:val="00E9518D"/>
    <w:rsid w:val="00E951B7"/>
    <w:rsid w:val="00E951CE"/>
    <w:rsid w:val="00E952C0"/>
    <w:rsid w:val="00E95520"/>
    <w:rsid w:val="00E95935"/>
    <w:rsid w:val="00E96483"/>
    <w:rsid w:val="00E96513"/>
    <w:rsid w:val="00E969B8"/>
    <w:rsid w:val="00E970E9"/>
    <w:rsid w:val="00E973EA"/>
    <w:rsid w:val="00E9747C"/>
    <w:rsid w:val="00E97F83"/>
    <w:rsid w:val="00EA0376"/>
    <w:rsid w:val="00EA0B47"/>
    <w:rsid w:val="00EA0C0C"/>
    <w:rsid w:val="00EA0EA5"/>
    <w:rsid w:val="00EA1066"/>
    <w:rsid w:val="00EA1202"/>
    <w:rsid w:val="00EA1BFA"/>
    <w:rsid w:val="00EA1CAF"/>
    <w:rsid w:val="00EA1DAE"/>
    <w:rsid w:val="00EA2560"/>
    <w:rsid w:val="00EA2A8E"/>
    <w:rsid w:val="00EA2F06"/>
    <w:rsid w:val="00EA31CE"/>
    <w:rsid w:val="00EA36CD"/>
    <w:rsid w:val="00EA36E7"/>
    <w:rsid w:val="00EA38C4"/>
    <w:rsid w:val="00EA3BD3"/>
    <w:rsid w:val="00EA442E"/>
    <w:rsid w:val="00EA4431"/>
    <w:rsid w:val="00EA463F"/>
    <w:rsid w:val="00EA5A8A"/>
    <w:rsid w:val="00EA5BD0"/>
    <w:rsid w:val="00EA6501"/>
    <w:rsid w:val="00EA6705"/>
    <w:rsid w:val="00EA67F8"/>
    <w:rsid w:val="00EA6E0B"/>
    <w:rsid w:val="00EA7C2A"/>
    <w:rsid w:val="00EB03DB"/>
    <w:rsid w:val="00EB0AA1"/>
    <w:rsid w:val="00EB0EDE"/>
    <w:rsid w:val="00EB1291"/>
    <w:rsid w:val="00EB1329"/>
    <w:rsid w:val="00EB140E"/>
    <w:rsid w:val="00EB195F"/>
    <w:rsid w:val="00EB1F62"/>
    <w:rsid w:val="00EB2183"/>
    <w:rsid w:val="00EB2189"/>
    <w:rsid w:val="00EB2B09"/>
    <w:rsid w:val="00EB2DD5"/>
    <w:rsid w:val="00EB35D8"/>
    <w:rsid w:val="00EB3CC7"/>
    <w:rsid w:val="00EB3E30"/>
    <w:rsid w:val="00EB4285"/>
    <w:rsid w:val="00EB4287"/>
    <w:rsid w:val="00EB4AA2"/>
    <w:rsid w:val="00EB4AB2"/>
    <w:rsid w:val="00EB4BC9"/>
    <w:rsid w:val="00EB4D4B"/>
    <w:rsid w:val="00EB534E"/>
    <w:rsid w:val="00EB5358"/>
    <w:rsid w:val="00EB552C"/>
    <w:rsid w:val="00EB579C"/>
    <w:rsid w:val="00EB5DE0"/>
    <w:rsid w:val="00EB5E64"/>
    <w:rsid w:val="00EB6009"/>
    <w:rsid w:val="00EB6100"/>
    <w:rsid w:val="00EB6477"/>
    <w:rsid w:val="00EB682D"/>
    <w:rsid w:val="00EB6E59"/>
    <w:rsid w:val="00EB73C1"/>
    <w:rsid w:val="00EB74F7"/>
    <w:rsid w:val="00EB752B"/>
    <w:rsid w:val="00EB78E1"/>
    <w:rsid w:val="00EB797B"/>
    <w:rsid w:val="00EB79DA"/>
    <w:rsid w:val="00EB7AF4"/>
    <w:rsid w:val="00EB7DE5"/>
    <w:rsid w:val="00EC0642"/>
    <w:rsid w:val="00EC0B4A"/>
    <w:rsid w:val="00EC0BC9"/>
    <w:rsid w:val="00EC17DD"/>
    <w:rsid w:val="00EC2380"/>
    <w:rsid w:val="00EC26C3"/>
    <w:rsid w:val="00EC2739"/>
    <w:rsid w:val="00EC2779"/>
    <w:rsid w:val="00EC27A0"/>
    <w:rsid w:val="00EC27B2"/>
    <w:rsid w:val="00EC30DA"/>
    <w:rsid w:val="00EC3197"/>
    <w:rsid w:val="00EC39E5"/>
    <w:rsid w:val="00EC3B1C"/>
    <w:rsid w:val="00EC3D05"/>
    <w:rsid w:val="00EC3D6F"/>
    <w:rsid w:val="00EC412F"/>
    <w:rsid w:val="00EC438E"/>
    <w:rsid w:val="00EC4ABF"/>
    <w:rsid w:val="00EC4C6A"/>
    <w:rsid w:val="00EC4DE5"/>
    <w:rsid w:val="00EC4E47"/>
    <w:rsid w:val="00EC5657"/>
    <w:rsid w:val="00EC57B0"/>
    <w:rsid w:val="00EC5B73"/>
    <w:rsid w:val="00EC610C"/>
    <w:rsid w:val="00EC6551"/>
    <w:rsid w:val="00EC6C1C"/>
    <w:rsid w:val="00EC76F0"/>
    <w:rsid w:val="00EC7F30"/>
    <w:rsid w:val="00ED04B7"/>
    <w:rsid w:val="00ED08E7"/>
    <w:rsid w:val="00ED0B9B"/>
    <w:rsid w:val="00ED0DF7"/>
    <w:rsid w:val="00ED1696"/>
    <w:rsid w:val="00ED18EF"/>
    <w:rsid w:val="00ED1C51"/>
    <w:rsid w:val="00ED2188"/>
    <w:rsid w:val="00ED23E6"/>
    <w:rsid w:val="00ED2836"/>
    <w:rsid w:val="00ED2A9C"/>
    <w:rsid w:val="00ED2C20"/>
    <w:rsid w:val="00ED2D07"/>
    <w:rsid w:val="00ED2F5A"/>
    <w:rsid w:val="00ED2FF3"/>
    <w:rsid w:val="00ED302C"/>
    <w:rsid w:val="00ED31AE"/>
    <w:rsid w:val="00ED38D4"/>
    <w:rsid w:val="00ED3938"/>
    <w:rsid w:val="00ED3A4A"/>
    <w:rsid w:val="00ED3A70"/>
    <w:rsid w:val="00ED3F57"/>
    <w:rsid w:val="00ED4050"/>
    <w:rsid w:val="00ED412A"/>
    <w:rsid w:val="00ED42D2"/>
    <w:rsid w:val="00ED497B"/>
    <w:rsid w:val="00ED5692"/>
    <w:rsid w:val="00ED5C4F"/>
    <w:rsid w:val="00ED5DB4"/>
    <w:rsid w:val="00ED5EF5"/>
    <w:rsid w:val="00ED6049"/>
    <w:rsid w:val="00ED647C"/>
    <w:rsid w:val="00ED66E1"/>
    <w:rsid w:val="00ED696F"/>
    <w:rsid w:val="00ED6DB0"/>
    <w:rsid w:val="00ED6E0A"/>
    <w:rsid w:val="00ED6F6E"/>
    <w:rsid w:val="00ED7DB3"/>
    <w:rsid w:val="00EE00BB"/>
    <w:rsid w:val="00EE00C3"/>
    <w:rsid w:val="00EE013C"/>
    <w:rsid w:val="00EE034A"/>
    <w:rsid w:val="00EE0486"/>
    <w:rsid w:val="00EE07EF"/>
    <w:rsid w:val="00EE0B40"/>
    <w:rsid w:val="00EE0BE0"/>
    <w:rsid w:val="00EE0EF1"/>
    <w:rsid w:val="00EE0F75"/>
    <w:rsid w:val="00EE156B"/>
    <w:rsid w:val="00EE1620"/>
    <w:rsid w:val="00EE26A7"/>
    <w:rsid w:val="00EE26C7"/>
    <w:rsid w:val="00EE2726"/>
    <w:rsid w:val="00EE2762"/>
    <w:rsid w:val="00EE2F8A"/>
    <w:rsid w:val="00EE3DCF"/>
    <w:rsid w:val="00EE40C8"/>
    <w:rsid w:val="00EE4190"/>
    <w:rsid w:val="00EE4BCF"/>
    <w:rsid w:val="00EE4C25"/>
    <w:rsid w:val="00EE4E03"/>
    <w:rsid w:val="00EE4EC1"/>
    <w:rsid w:val="00EE5235"/>
    <w:rsid w:val="00EE5A6C"/>
    <w:rsid w:val="00EE5AB2"/>
    <w:rsid w:val="00EE5BD4"/>
    <w:rsid w:val="00EE60D1"/>
    <w:rsid w:val="00EE6478"/>
    <w:rsid w:val="00EE6600"/>
    <w:rsid w:val="00EE661D"/>
    <w:rsid w:val="00EE6B79"/>
    <w:rsid w:val="00EE737A"/>
    <w:rsid w:val="00EE738B"/>
    <w:rsid w:val="00EE7578"/>
    <w:rsid w:val="00EE7B3B"/>
    <w:rsid w:val="00EE7CD5"/>
    <w:rsid w:val="00EF0553"/>
    <w:rsid w:val="00EF065F"/>
    <w:rsid w:val="00EF0836"/>
    <w:rsid w:val="00EF0A89"/>
    <w:rsid w:val="00EF12AE"/>
    <w:rsid w:val="00EF275A"/>
    <w:rsid w:val="00EF2A83"/>
    <w:rsid w:val="00EF3156"/>
    <w:rsid w:val="00EF33AC"/>
    <w:rsid w:val="00EF3672"/>
    <w:rsid w:val="00EF3C59"/>
    <w:rsid w:val="00EF3D6A"/>
    <w:rsid w:val="00EF3E0A"/>
    <w:rsid w:val="00EF3E13"/>
    <w:rsid w:val="00EF40B7"/>
    <w:rsid w:val="00EF4B74"/>
    <w:rsid w:val="00EF4BDF"/>
    <w:rsid w:val="00EF55CE"/>
    <w:rsid w:val="00EF5B25"/>
    <w:rsid w:val="00EF5EA7"/>
    <w:rsid w:val="00EF65EE"/>
    <w:rsid w:val="00EF66AD"/>
    <w:rsid w:val="00EF6A84"/>
    <w:rsid w:val="00EF7084"/>
    <w:rsid w:val="00EF7324"/>
    <w:rsid w:val="00EF73E0"/>
    <w:rsid w:val="00EF73E4"/>
    <w:rsid w:val="00EF7552"/>
    <w:rsid w:val="00EF7838"/>
    <w:rsid w:val="00EF7923"/>
    <w:rsid w:val="00EF7B6D"/>
    <w:rsid w:val="00EF7CF0"/>
    <w:rsid w:val="00F001CD"/>
    <w:rsid w:val="00F002C6"/>
    <w:rsid w:val="00F00446"/>
    <w:rsid w:val="00F0066B"/>
    <w:rsid w:val="00F013DD"/>
    <w:rsid w:val="00F01611"/>
    <w:rsid w:val="00F01960"/>
    <w:rsid w:val="00F01AD8"/>
    <w:rsid w:val="00F01CE0"/>
    <w:rsid w:val="00F021A9"/>
    <w:rsid w:val="00F02A68"/>
    <w:rsid w:val="00F02CE6"/>
    <w:rsid w:val="00F0375C"/>
    <w:rsid w:val="00F03A3C"/>
    <w:rsid w:val="00F045B0"/>
    <w:rsid w:val="00F046AB"/>
    <w:rsid w:val="00F046DD"/>
    <w:rsid w:val="00F04C48"/>
    <w:rsid w:val="00F04E96"/>
    <w:rsid w:val="00F053C8"/>
    <w:rsid w:val="00F0585E"/>
    <w:rsid w:val="00F06495"/>
    <w:rsid w:val="00F07A8B"/>
    <w:rsid w:val="00F108A1"/>
    <w:rsid w:val="00F108C7"/>
    <w:rsid w:val="00F11101"/>
    <w:rsid w:val="00F11D04"/>
    <w:rsid w:val="00F11D16"/>
    <w:rsid w:val="00F11D4D"/>
    <w:rsid w:val="00F127F7"/>
    <w:rsid w:val="00F12C19"/>
    <w:rsid w:val="00F12E3B"/>
    <w:rsid w:val="00F1300C"/>
    <w:rsid w:val="00F13507"/>
    <w:rsid w:val="00F14100"/>
    <w:rsid w:val="00F1451D"/>
    <w:rsid w:val="00F14620"/>
    <w:rsid w:val="00F146F9"/>
    <w:rsid w:val="00F14705"/>
    <w:rsid w:val="00F148C5"/>
    <w:rsid w:val="00F1532D"/>
    <w:rsid w:val="00F153F9"/>
    <w:rsid w:val="00F158D2"/>
    <w:rsid w:val="00F15C55"/>
    <w:rsid w:val="00F15DAA"/>
    <w:rsid w:val="00F16176"/>
    <w:rsid w:val="00F161B6"/>
    <w:rsid w:val="00F162AC"/>
    <w:rsid w:val="00F169CF"/>
    <w:rsid w:val="00F16C24"/>
    <w:rsid w:val="00F16D49"/>
    <w:rsid w:val="00F16EE4"/>
    <w:rsid w:val="00F1756A"/>
    <w:rsid w:val="00F17694"/>
    <w:rsid w:val="00F176DE"/>
    <w:rsid w:val="00F1770D"/>
    <w:rsid w:val="00F178F1"/>
    <w:rsid w:val="00F17A83"/>
    <w:rsid w:val="00F17B66"/>
    <w:rsid w:val="00F2018A"/>
    <w:rsid w:val="00F20A9F"/>
    <w:rsid w:val="00F20BBA"/>
    <w:rsid w:val="00F20F6F"/>
    <w:rsid w:val="00F211D7"/>
    <w:rsid w:val="00F21393"/>
    <w:rsid w:val="00F21663"/>
    <w:rsid w:val="00F22170"/>
    <w:rsid w:val="00F228A1"/>
    <w:rsid w:val="00F23556"/>
    <w:rsid w:val="00F23861"/>
    <w:rsid w:val="00F23E5B"/>
    <w:rsid w:val="00F23EA8"/>
    <w:rsid w:val="00F24015"/>
    <w:rsid w:val="00F249FB"/>
    <w:rsid w:val="00F24D52"/>
    <w:rsid w:val="00F24FDA"/>
    <w:rsid w:val="00F25165"/>
    <w:rsid w:val="00F25387"/>
    <w:rsid w:val="00F25675"/>
    <w:rsid w:val="00F256C9"/>
    <w:rsid w:val="00F26485"/>
    <w:rsid w:val="00F2673A"/>
    <w:rsid w:val="00F26923"/>
    <w:rsid w:val="00F26CC5"/>
    <w:rsid w:val="00F27029"/>
    <w:rsid w:val="00F271E1"/>
    <w:rsid w:val="00F272C0"/>
    <w:rsid w:val="00F27548"/>
    <w:rsid w:val="00F27A64"/>
    <w:rsid w:val="00F30076"/>
    <w:rsid w:val="00F303B2"/>
    <w:rsid w:val="00F307BB"/>
    <w:rsid w:val="00F30CBE"/>
    <w:rsid w:val="00F30DCF"/>
    <w:rsid w:val="00F3114A"/>
    <w:rsid w:val="00F316C0"/>
    <w:rsid w:val="00F319DE"/>
    <w:rsid w:val="00F32269"/>
    <w:rsid w:val="00F322C3"/>
    <w:rsid w:val="00F3230A"/>
    <w:rsid w:val="00F323AB"/>
    <w:rsid w:val="00F32A2A"/>
    <w:rsid w:val="00F3338E"/>
    <w:rsid w:val="00F33DC2"/>
    <w:rsid w:val="00F341EA"/>
    <w:rsid w:val="00F34368"/>
    <w:rsid w:val="00F34FB3"/>
    <w:rsid w:val="00F3505A"/>
    <w:rsid w:val="00F350E5"/>
    <w:rsid w:val="00F3537E"/>
    <w:rsid w:val="00F356B9"/>
    <w:rsid w:val="00F359C0"/>
    <w:rsid w:val="00F35A0D"/>
    <w:rsid w:val="00F35EC4"/>
    <w:rsid w:val="00F35F71"/>
    <w:rsid w:val="00F363AD"/>
    <w:rsid w:val="00F36BBB"/>
    <w:rsid w:val="00F36DBD"/>
    <w:rsid w:val="00F36F5B"/>
    <w:rsid w:val="00F37517"/>
    <w:rsid w:val="00F37A95"/>
    <w:rsid w:val="00F40353"/>
    <w:rsid w:val="00F409ED"/>
    <w:rsid w:val="00F40ECD"/>
    <w:rsid w:val="00F41844"/>
    <w:rsid w:val="00F41B1C"/>
    <w:rsid w:val="00F41B1E"/>
    <w:rsid w:val="00F42038"/>
    <w:rsid w:val="00F422B6"/>
    <w:rsid w:val="00F42AB5"/>
    <w:rsid w:val="00F42C23"/>
    <w:rsid w:val="00F42C87"/>
    <w:rsid w:val="00F42FC3"/>
    <w:rsid w:val="00F433C2"/>
    <w:rsid w:val="00F43472"/>
    <w:rsid w:val="00F4386B"/>
    <w:rsid w:val="00F438B1"/>
    <w:rsid w:val="00F43E1B"/>
    <w:rsid w:val="00F43E98"/>
    <w:rsid w:val="00F4407F"/>
    <w:rsid w:val="00F450DA"/>
    <w:rsid w:val="00F45125"/>
    <w:rsid w:val="00F4548F"/>
    <w:rsid w:val="00F4592C"/>
    <w:rsid w:val="00F459B5"/>
    <w:rsid w:val="00F45B10"/>
    <w:rsid w:val="00F462E5"/>
    <w:rsid w:val="00F46378"/>
    <w:rsid w:val="00F46459"/>
    <w:rsid w:val="00F466DA"/>
    <w:rsid w:val="00F46703"/>
    <w:rsid w:val="00F46823"/>
    <w:rsid w:val="00F469F3"/>
    <w:rsid w:val="00F471C0"/>
    <w:rsid w:val="00F478CB"/>
    <w:rsid w:val="00F47B6D"/>
    <w:rsid w:val="00F500B1"/>
    <w:rsid w:val="00F50685"/>
    <w:rsid w:val="00F50A2B"/>
    <w:rsid w:val="00F5133B"/>
    <w:rsid w:val="00F51449"/>
    <w:rsid w:val="00F51602"/>
    <w:rsid w:val="00F517ED"/>
    <w:rsid w:val="00F5211D"/>
    <w:rsid w:val="00F522BE"/>
    <w:rsid w:val="00F530B8"/>
    <w:rsid w:val="00F534A9"/>
    <w:rsid w:val="00F537C5"/>
    <w:rsid w:val="00F53E2A"/>
    <w:rsid w:val="00F53FD7"/>
    <w:rsid w:val="00F5412D"/>
    <w:rsid w:val="00F542A4"/>
    <w:rsid w:val="00F545A9"/>
    <w:rsid w:val="00F54C21"/>
    <w:rsid w:val="00F54F52"/>
    <w:rsid w:val="00F55128"/>
    <w:rsid w:val="00F551C2"/>
    <w:rsid w:val="00F55895"/>
    <w:rsid w:val="00F559FE"/>
    <w:rsid w:val="00F56023"/>
    <w:rsid w:val="00F5643B"/>
    <w:rsid w:val="00F565CE"/>
    <w:rsid w:val="00F569F3"/>
    <w:rsid w:val="00F5738F"/>
    <w:rsid w:val="00F57882"/>
    <w:rsid w:val="00F57A21"/>
    <w:rsid w:val="00F57BF8"/>
    <w:rsid w:val="00F60279"/>
    <w:rsid w:val="00F60303"/>
    <w:rsid w:val="00F60900"/>
    <w:rsid w:val="00F60968"/>
    <w:rsid w:val="00F60A14"/>
    <w:rsid w:val="00F60AE6"/>
    <w:rsid w:val="00F60B57"/>
    <w:rsid w:val="00F6103D"/>
    <w:rsid w:val="00F61588"/>
    <w:rsid w:val="00F616C7"/>
    <w:rsid w:val="00F61794"/>
    <w:rsid w:val="00F6194F"/>
    <w:rsid w:val="00F61CB7"/>
    <w:rsid w:val="00F6269A"/>
    <w:rsid w:val="00F6367F"/>
    <w:rsid w:val="00F638BD"/>
    <w:rsid w:val="00F63C43"/>
    <w:rsid w:val="00F63C96"/>
    <w:rsid w:val="00F63E37"/>
    <w:rsid w:val="00F63E55"/>
    <w:rsid w:val="00F63EF7"/>
    <w:rsid w:val="00F64114"/>
    <w:rsid w:val="00F641DD"/>
    <w:rsid w:val="00F6446D"/>
    <w:rsid w:val="00F64A6C"/>
    <w:rsid w:val="00F64AC2"/>
    <w:rsid w:val="00F64B08"/>
    <w:rsid w:val="00F653F5"/>
    <w:rsid w:val="00F657CA"/>
    <w:rsid w:val="00F65A72"/>
    <w:rsid w:val="00F65BEF"/>
    <w:rsid w:val="00F65C99"/>
    <w:rsid w:val="00F65E7F"/>
    <w:rsid w:val="00F66079"/>
    <w:rsid w:val="00F660C3"/>
    <w:rsid w:val="00F6636B"/>
    <w:rsid w:val="00F66547"/>
    <w:rsid w:val="00F666AF"/>
    <w:rsid w:val="00F66957"/>
    <w:rsid w:val="00F66B2A"/>
    <w:rsid w:val="00F66BC8"/>
    <w:rsid w:val="00F6749E"/>
    <w:rsid w:val="00F6759F"/>
    <w:rsid w:val="00F67629"/>
    <w:rsid w:val="00F67751"/>
    <w:rsid w:val="00F67D2A"/>
    <w:rsid w:val="00F702E5"/>
    <w:rsid w:val="00F7033D"/>
    <w:rsid w:val="00F70607"/>
    <w:rsid w:val="00F7109C"/>
    <w:rsid w:val="00F716C3"/>
    <w:rsid w:val="00F71959"/>
    <w:rsid w:val="00F71977"/>
    <w:rsid w:val="00F71A6A"/>
    <w:rsid w:val="00F71B3D"/>
    <w:rsid w:val="00F71E61"/>
    <w:rsid w:val="00F71FD9"/>
    <w:rsid w:val="00F724F1"/>
    <w:rsid w:val="00F72584"/>
    <w:rsid w:val="00F72F04"/>
    <w:rsid w:val="00F72F48"/>
    <w:rsid w:val="00F730EE"/>
    <w:rsid w:val="00F733BC"/>
    <w:rsid w:val="00F73404"/>
    <w:rsid w:val="00F73622"/>
    <w:rsid w:val="00F7373E"/>
    <w:rsid w:val="00F738AB"/>
    <w:rsid w:val="00F73C3F"/>
    <w:rsid w:val="00F73D08"/>
    <w:rsid w:val="00F73FD3"/>
    <w:rsid w:val="00F747D0"/>
    <w:rsid w:val="00F74A95"/>
    <w:rsid w:val="00F74F72"/>
    <w:rsid w:val="00F75AC2"/>
    <w:rsid w:val="00F761B2"/>
    <w:rsid w:val="00F762F6"/>
    <w:rsid w:val="00F7661F"/>
    <w:rsid w:val="00F76AD2"/>
    <w:rsid w:val="00F76AEA"/>
    <w:rsid w:val="00F76EBE"/>
    <w:rsid w:val="00F772C4"/>
    <w:rsid w:val="00F77A1D"/>
    <w:rsid w:val="00F77E91"/>
    <w:rsid w:val="00F8024A"/>
    <w:rsid w:val="00F802A6"/>
    <w:rsid w:val="00F80A15"/>
    <w:rsid w:val="00F80AA1"/>
    <w:rsid w:val="00F80C22"/>
    <w:rsid w:val="00F80F1D"/>
    <w:rsid w:val="00F81789"/>
    <w:rsid w:val="00F81A41"/>
    <w:rsid w:val="00F81C81"/>
    <w:rsid w:val="00F81D92"/>
    <w:rsid w:val="00F8205A"/>
    <w:rsid w:val="00F82A9F"/>
    <w:rsid w:val="00F833A5"/>
    <w:rsid w:val="00F83F43"/>
    <w:rsid w:val="00F84A5F"/>
    <w:rsid w:val="00F84B87"/>
    <w:rsid w:val="00F84FA2"/>
    <w:rsid w:val="00F85176"/>
    <w:rsid w:val="00F851CB"/>
    <w:rsid w:val="00F855E1"/>
    <w:rsid w:val="00F85B13"/>
    <w:rsid w:val="00F8605A"/>
    <w:rsid w:val="00F86291"/>
    <w:rsid w:val="00F86F2B"/>
    <w:rsid w:val="00F86F32"/>
    <w:rsid w:val="00F870E9"/>
    <w:rsid w:val="00F870FF"/>
    <w:rsid w:val="00F9118D"/>
    <w:rsid w:val="00F9134D"/>
    <w:rsid w:val="00F91388"/>
    <w:rsid w:val="00F91F56"/>
    <w:rsid w:val="00F9206B"/>
    <w:rsid w:val="00F925DD"/>
    <w:rsid w:val="00F927B0"/>
    <w:rsid w:val="00F92D2B"/>
    <w:rsid w:val="00F9339E"/>
    <w:rsid w:val="00F937B4"/>
    <w:rsid w:val="00F93B84"/>
    <w:rsid w:val="00F93E11"/>
    <w:rsid w:val="00F94086"/>
    <w:rsid w:val="00F944D8"/>
    <w:rsid w:val="00F94A5C"/>
    <w:rsid w:val="00F94BB3"/>
    <w:rsid w:val="00F950D1"/>
    <w:rsid w:val="00F953BA"/>
    <w:rsid w:val="00F956E1"/>
    <w:rsid w:val="00F95863"/>
    <w:rsid w:val="00F95EE6"/>
    <w:rsid w:val="00F95F79"/>
    <w:rsid w:val="00F9604D"/>
    <w:rsid w:val="00F96116"/>
    <w:rsid w:val="00F962A4"/>
    <w:rsid w:val="00F966B4"/>
    <w:rsid w:val="00F96894"/>
    <w:rsid w:val="00F973B8"/>
    <w:rsid w:val="00F97663"/>
    <w:rsid w:val="00F9769F"/>
    <w:rsid w:val="00F97936"/>
    <w:rsid w:val="00F97CA0"/>
    <w:rsid w:val="00F97EC9"/>
    <w:rsid w:val="00FA03B5"/>
    <w:rsid w:val="00FA049D"/>
    <w:rsid w:val="00FA0610"/>
    <w:rsid w:val="00FA07D8"/>
    <w:rsid w:val="00FA0D8A"/>
    <w:rsid w:val="00FA0FC3"/>
    <w:rsid w:val="00FA117E"/>
    <w:rsid w:val="00FA1F73"/>
    <w:rsid w:val="00FA206B"/>
    <w:rsid w:val="00FA23CA"/>
    <w:rsid w:val="00FA2421"/>
    <w:rsid w:val="00FA26B3"/>
    <w:rsid w:val="00FA2996"/>
    <w:rsid w:val="00FA2AE6"/>
    <w:rsid w:val="00FA307D"/>
    <w:rsid w:val="00FA37D4"/>
    <w:rsid w:val="00FA39FD"/>
    <w:rsid w:val="00FA4151"/>
    <w:rsid w:val="00FA46B2"/>
    <w:rsid w:val="00FA506F"/>
    <w:rsid w:val="00FA5549"/>
    <w:rsid w:val="00FA563F"/>
    <w:rsid w:val="00FA59C2"/>
    <w:rsid w:val="00FA5B47"/>
    <w:rsid w:val="00FA5DCA"/>
    <w:rsid w:val="00FA63A0"/>
    <w:rsid w:val="00FA6B39"/>
    <w:rsid w:val="00FA6B5A"/>
    <w:rsid w:val="00FA6FED"/>
    <w:rsid w:val="00FA7061"/>
    <w:rsid w:val="00FA75F8"/>
    <w:rsid w:val="00FA7F27"/>
    <w:rsid w:val="00FB0080"/>
    <w:rsid w:val="00FB016B"/>
    <w:rsid w:val="00FB028E"/>
    <w:rsid w:val="00FB041E"/>
    <w:rsid w:val="00FB07CE"/>
    <w:rsid w:val="00FB0FFD"/>
    <w:rsid w:val="00FB150C"/>
    <w:rsid w:val="00FB199A"/>
    <w:rsid w:val="00FB1C2C"/>
    <w:rsid w:val="00FB2494"/>
    <w:rsid w:val="00FB25D5"/>
    <w:rsid w:val="00FB27DE"/>
    <w:rsid w:val="00FB2E8C"/>
    <w:rsid w:val="00FB2EF8"/>
    <w:rsid w:val="00FB3400"/>
    <w:rsid w:val="00FB3850"/>
    <w:rsid w:val="00FB3893"/>
    <w:rsid w:val="00FB3B13"/>
    <w:rsid w:val="00FB3C5F"/>
    <w:rsid w:val="00FB3CA5"/>
    <w:rsid w:val="00FB3D4C"/>
    <w:rsid w:val="00FB4708"/>
    <w:rsid w:val="00FB4FD7"/>
    <w:rsid w:val="00FB5235"/>
    <w:rsid w:val="00FB5B95"/>
    <w:rsid w:val="00FB5E0B"/>
    <w:rsid w:val="00FB5FD8"/>
    <w:rsid w:val="00FB6555"/>
    <w:rsid w:val="00FB715D"/>
    <w:rsid w:val="00FB7560"/>
    <w:rsid w:val="00FB7964"/>
    <w:rsid w:val="00FB7A1D"/>
    <w:rsid w:val="00FB7B21"/>
    <w:rsid w:val="00FB7E18"/>
    <w:rsid w:val="00FC01E5"/>
    <w:rsid w:val="00FC078A"/>
    <w:rsid w:val="00FC0970"/>
    <w:rsid w:val="00FC0CF7"/>
    <w:rsid w:val="00FC1E90"/>
    <w:rsid w:val="00FC23BA"/>
    <w:rsid w:val="00FC286D"/>
    <w:rsid w:val="00FC334B"/>
    <w:rsid w:val="00FC3A3D"/>
    <w:rsid w:val="00FC4085"/>
    <w:rsid w:val="00FC4431"/>
    <w:rsid w:val="00FC45CA"/>
    <w:rsid w:val="00FC467E"/>
    <w:rsid w:val="00FC4916"/>
    <w:rsid w:val="00FC4B6F"/>
    <w:rsid w:val="00FC4E2E"/>
    <w:rsid w:val="00FC5226"/>
    <w:rsid w:val="00FC5279"/>
    <w:rsid w:val="00FC597D"/>
    <w:rsid w:val="00FC5ACB"/>
    <w:rsid w:val="00FC5BB6"/>
    <w:rsid w:val="00FC60DB"/>
    <w:rsid w:val="00FC656A"/>
    <w:rsid w:val="00FC67C9"/>
    <w:rsid w:val="00FC6CA4"/>
    <w:rsid w:val="00FC6DFE"/>
    <w:rsid w:val="00FC6E4C"/>
    <w:rsid w:val="00FC7636"/>
    <w:rsid w:val="00FC7AAA"/>
    <w:rsid w:val="00FC7D3D"/>
    <w:rsid w:val="00FC7FAB"/>
    <w:rsid w:val="00FD05CF"/>
    <w:rsid w:val="00FD0B46"/>
    <w:rsid w:val="00FD0BBC"/>
    <w:rsid w:val="00FD10E5"/>
    <w:rsid w:val="00FD187B"/>
    <w:rsid w:val="00FD1B1E"/>
    <w:rsid w:val="00FD1D6B"/>
    <w:rsid w:val="00FD1DF4"/>
    <w:rsid w:val="00FD1E06"/>
    <w:rsid w:val="00FD1F68"/>
    <w:rsid w:val="00FD2161"/>
    <w:rsid w:val="00FD24B7"/>
    <w:rsid w:val="00FD2F79"/>
    <w:rsid w:val="00FD2FB4"/>
    <w:rsid w:val="00FD30E2"/>
    <w:rsid w:val="00FD357A"/>
    <w:rsid w:val="00FD373B"/>
    <w:rsid w:val="00FD4027"/>
    <w:rsid w:val="00FD41E9"/>
    <w:rsid w:val="00FD437C"/>
    <w:rsid w:val="00FD4A6E"/>
    <w:rsid w:val="00FD50D2"/>
    <w:rsid w:val="00FD5730"/>
    <w:rsid w:val="00FD5835"/>
    <w:rsid w:val="00FD5BF2"/>
    <w:rsid w:val="00FD5E34"/>
    <w:rsid w:val="00FD5EF7"/>
    <w:rsid w:val="00FD6027"/>
    <w:rsid w:val="00FD70E3"/>
    <w:rsid w:val="00FD750F"/>
    <w:rsid w:val="00FD7766"/>
    <w:rsid w:val="00FE0245"/>
    <w:rsid w:val="00FE039A"/>
    <w:rsid w:val="00FE0B42"/>
    <w:rsid w:val="00FE0D78"/>
    <w:rsid w:val="00FE0EA5"/>
    <w:rsid w:val="00FE130A"/>
    <w:rsid w:val="00FE167A"/>
    <w:rsid w:val="00FE2AE3"/>
    <w:rsid w:val="00FE2BCD"/>
    <w:rsid w:val="00FE2E1A"/>
    <w:rsid w:val="00FE328D"/>
    <w:rsid w:val="00FE33D9"/>
    <w:rsid w:val="00FE37AC"/>
    <w:rsid w:val="00FE37B0"/>
    <w:rsid w:val="00FE4024"/>
    <w:rsid w:val="00FE4C15"/>
    <w:rsid w:val="00FE4CEA"/>
    <w:rsid w:val="00FE4D05"/>
    <w:rsid w:val="00FE4DF6"/>
    <w:rsid w:val="00FE57F2"/>
    <w:rsid w:val="00FE5A6E"/>
    <w:rsid w:val="00FE5AA5"/>
    <w:rsid w:val="00FE63AF"/>
    <w:rsid w:val="00FE69B1"/>
    <w:rsid w:val="00FE6D46"/>
    <w:rsid w:val="00FE71F5"/>
    <w:rsid w:val="00FE7B42"/>
    <w:rsid w:val="00FF0D3D"/>
    <w:rsid w:val="00FF0F06"/>
    <w:rsid w:val="00FF155D"/>
    <w:rsid w:val="00FF1653"/>
    <w:rsid w:val="00FF17D2"/>
    <w:rsid w:val="00FF1C33"/>
    <w:rsid w:val="00FF2846"/>
    <w:rsid w:val="00FF2BE6"/>
    <w:rsid w:val="00FF5E27"/>
    <w:rsid w:val="00FF5E46"/>
    <w:rsid w:val="00FF65C8"/>
    <w:rsid w:val="00FF6663"/>
    <w:rsid w:val="00FF6674"/>
    <w:rsid w:val="00FF6D73"/>
    <w:rsid w:val="00FF6F48"/>
    <w:rsid w:val="00FF76D6"/>
    <w:rsid w:val="00FF7AE1"/>
    <w:rsid w:val="00FF7CAE"/>
    <w:rsid w:val="00FF7ED7"/>
    <w:rsid w:val="0123776B"/>
    <w:rsid w:val="013608A5"/>
    <w:rsid w:val="0154F008"/>
    <w:rsid w:val="016150E1"/>
    <w:rsid w:val="018BABAC"/>
    <w:rsid w:val="019400B7"/>
    <w:rsid w:val="019C46F8"/>
    <w:rsid w:val="01A3B8A8"/>
    <w:rsid w:val="01A3F680"/>
    <w:rsid w:val="01B2E324"/>
    <w:rsid w:val="01D0CC5E"/>
    <w:rsid w:val="01F09DF6"/>
    <w:rsid w:val="026FACFE"/>
    <w:rsid w:val="027AB422"/>
    <w:rsid w:val="02A1C47A"/>
    <w:rsid w:val="02ABAE53"/>
    <w:rsid w:val="02AFBD91"/>
    <w:rsid w:val="02CCA224"/>
    <w:rsid w:val="02ED7DB9"/>
    <w:rsid w:val="02F74FB8"/>
    <w:rsid w:val="03183028"/>
    <w:rsid w:val="033289CB"/>
    <w:rsid w:val="0355F49A"/>
    <w:rsid w:val="039618C4"/>
    <w:rsid w:val="03AD6D16"/>
    <w:rsid w:val="03FA1843"/>
    <w:rsid w:val="048F5115"/>
    <w:rsid w:val="04C1E0AF"/>
    <w:rsid w:val="04CB9FEC"/>
    <w:rsid w:val="050105BF"/>
    <w:rsid w:val="057434A7"/>
    <w:rsid w:val="05F1979A"/>
    <w:rsid w:val="06001B9F"/>
    <w:rsid w:val="06270DEA"/>
    <w:rsid w:val="065BA495"/>
    <w:rsid w:val="066259AC"/>
    <w:rsid w:val="069004AC"/>
    <w:rsid w:val="06A28378"/>
    <w:rsid w:val="07440065"/>
    <w:rsid w:val="075E5429"/>
    <w:rsid w:val="07947AB8"/>
    <w:rsid w:val="07D47EE9"/>
    <w:rsid w:val="080782A2"/>
    <w:rsid w:val="080FB204"/>
    <w:rsid w:val="08A2F74A"/>
    <w:rsid w:val="08B6B283"/>
    <w:rsid w:val="095186F9"/>
    <w:rsid w:val="096F3554"/>
    <w:rsid w:val="098E0055"/>
    <w:rsid w:val="09AD4FDE"/>
    <w:rsid w:val="09E867A1"/>
    <w:rsid w:val="0A06CBDA"/>
    <w:rsid w:val="0A1DB15D"/>
    <w:rsid w:val="0A2E2710"/>
    <w:rsid w:val="0A4D03CE"/>
    <w:rsid w:val="0A68123A"/>
    <w:rsid w:val="0A9C73C4"/>
    <w:rsid w:val="0ABDAFD2"/>
    <w:rsid w:val="0B9D1530"/>
    <w:rsid w:val="0BB951E8"/>
    <w:rsid w:val="0BDC7A38"/>
    <w:rsid w:val="0BE62896"/>
    <w:rsid w:val="0C14FF14"/>
    <w:rsid w:val="0C376555"/>
    <w:rsid w:val="0C440BC3"/>
    <w:rsid w:val="0C6D5218"/>
    <w:rsid w:val="0C7E58DC"/>
    <w:rsid w:val="0C86A305"/>
    <w:rsid w:val="0C9086E8"/>
    <w:rsid w:val="0CB2DF31"/>
    <w:rsid w:val="0CB688E2"/>
    <w:rsid w:val="0CDA7225"/>
    <w:rsid w:val="0D051CCD"/>
    <w:rsid w:val="0D0CFBD1"/>
    <w:rsid w:val="0D1C2681"/>
    <w:rsid w:val="0D7FA462"/>
    <w:rsid w:val="0D8F375C"/>
    <w:rsid w:val="0DB67693"/>
    <w:rsid w:val="0DC3385D"/>
    <w:rsid w:val="0DCD9E7A"/>
    <w:rsid w:val="0DE608BA"/>
    <w:rsid w:val="0E002E82"/>
    <w:rsid w:val="0E236402"/>
    <w:rsid w:val="0E8CB252"/>
    <w:rsid w:val="0E9B1362"/>
    <w:rsid w:val="0EA390DD"/>
    <w:rsid w:val="0EAA7E79"/>
    <w:rsid w:val="0EB3B19A"/>
    <w:rsid w:val="0EBDD691"/>
    <w:rsid w:val="0F13D384"/>
    <w:rsid w:val="0F6D7F30"/>
    <w:rsid w:val="0FA86142"/>
    <w:rsid w:val="0FC068BC"/>
    <w:rsid w:val="0FD47A7C"/>
    <w:rsid w:val="0FF496B9"/>
    <w:rsid w:val="100F7F87"/>
    <w:rsid w:val="10228AF8"/>
    <w:rsid w:val="1027B76C"/>
    <w:rsid w:val="107DEB24"/>
    <w:rsid w:val="10893FB3"/>
    <w:rsid w:val="10A5DED1"/>
    <w:rsid w:val="10A9D23C"/>
    <w:rsid w:val="10D8FDD8"/>
    <w:rsid w:val="10DDD255"/>
    <w:rsid w:val="10E22C35"/>
    <w:rsid w:val="11299AA0"/>
    <w:rsid w:val="1134AED5"/>
    <w:rsid w:val="117C13BB"/>
    <w:rsid w:val="117D7C26"/>
    <w:rsid w:val="119C4E91"/>
    <w:rsid w:val="11E71022"/>
    <w:rsid w:val="121FE81F"/>
    <w:rsid w:val="1226A9C8"/>
    <w:rsid w:val="12961C76"/>
    <w:rsid w:val="129871E5"/>
    <w:rsid w:val="129B2114"/>
    <w:rsid w:val="12BD4E40"/>
    <w:rsid w:val="131CA35F"/>
    <w:rsid w:val="1352EEA4"/>
    <w:rsid w:val="13706215"/>
    <w:rsid w:val="13F356E5"/>
    <w:rsid w:val="13FD62D6"/>
    <w:rsid w:val="145C7A5E"/>
    <w:rsid w:val="15A3E6BF"/>
    <w:rsid w:val="15A99F73"/>
    <w:rsid w:val="15BA1AF2"/>
    <w:rsid w:val="15BF8D31"/>
    <w:rsid w:val="15D3D2EA"/>
    <w:rsid w:val="161EB821"/>
    <w:rsid w:val="162280B8"/>
    <w:rsid w:val="16872134"/>
    <w:rsid w:val="168EADCD"/>
    <w:rsid w:val="1700E83D"/>
    <w:rsid w:val="1724AB15"/>
    <w:rsid w:val="17385B9E"/>
    <w:rsid w:val="1758AA3B"/>
    <w:rsid w:val="17874424"/>
    <w:rsid w:val="17BD4FE6"/>
    <w:rsid w:val="17C0250F"/>
    <w:rsid w:val="17FE04E0"/>
    <w:rsid w:val="180BC102"/>
    <w:rsid w:val="182594B2"/>
    <w:rsid w:val="18433BED"/>
    <w:rsid w:val="185EAD4A"/>
    <w:rsid w:val="1866D823"/>
    <w:rsid w:val="186C4BB3"/>
    <w:rsid w:val="18821239"/>
    <w:rsid w:val="18E7818D"/>
    <w:rsid w:val="18F53432"/>
    <w:rsid w:val="193E54D2"/>
    <w:rsid w:val="196B694A"/>
    <w:rsid w:val="196BFAB5"/>
    <w:rsid w:val="19E8C85F"/>
    <w:rsid w:val="1A026D32"/>
    <w:rsid w:val="1A5EF35F"/>
    <w:rsid w:val="1A876903"/>
    <w:rsid w:val="1AA21CFB"/>
    <w:rsid w:val="1ACD5C20"/>
    <w:rsid w:val="1B349151"/>
    <w:rsid w:val="1B98C8E9"/>
    <w:rsid w:val="1BBF3BF9"/>
    <w:rsid w:val="1BE0CBB3"/>
    <w:rsid w:val="1BFAC3C0"/>
    <w:rsid w:val="1C5F0DBC"/>
    <w:rsid w:val="1CD2E5F0"/>
    <w:rsid w:val="1CDD2F9C"/>
    <w:rsid w:val="1D22FA24"/>
    <w:rsid w:val="1D442D3F"/>
    <w:rsid w:val="1D522103"/>
    <w:rsid w:val="1D630ADA"/>
    <w:rsid w:val="1D82E96C"/>
    <w:rsid w:val="1DAFAA89"/>
    <w:rsid w:val="1DB96E60"/>
    <w:rsid w:val="1DC40743"/>
    <w:rsid w:val="1E23442A"/>
    <w:rsid w:val="1E3030DC"/>
    <w:rsid w:val="1E37E5C4"/>
    <w:rsid w:val="1E618A92"/>
    <w:rsid w:val="1E8369E3"/>
    <w:rsid w:val="1E92E2B4"/>
    <w:rsid w:val="1EAC692C"/>
    <w:rsid w:val="1EB4ECBD"/>
    <w:rsid w:val="1ECE0D1E"/>
    <w:rsid w:val="1ED5191B"/>
    <w:rsid w:val="1EE52AB9"/>
    <w:rsid w:val="1F577D41"/>
    <w:rsid w:val="1F5DBD12"/>
    <w:rsid w:val="1F6FE1C3"/>
    <w:rsid w:val="1FAE4654"/>
    <w:rsid w:val="201E7354"/>
    <w:rsid w:val="20695111"/>
    <w:rsid w:val="20C15D5F"/>
    <w:rsid w:val="20DB7A0A"/>
    <w:rsid w:val="20E19B68"/>
    <w:rsid w:val="2144D106"/>
    <w:rsid w:val="2147CA9D"/>
    <w:rsid w:val="2167C2E3"/>
    <w:rsid w:val="21AB26D1"/>
    <w:rsid w:val="2206B4F0"/>
    <w:rsid w:val="225227CD"/>
    <w:rsid w:val="226A87B3"/>
    <w:rsid w:val="228982EB"/>
    <w:rsid w:val="229C64EF"/>
    <w:rsid w:val="23104079"/>
    <w:rsid w:val="2345323D"/>
    <w:rsid w:val="234E5196"/>
    <w:rsid w:val="23B9570E"/>
    <w:rsid w:val="23CCBD57"/>
    <w:rsid w:val="23CDD13B"/>
    <w:rsid w:val="24810330"/>
    <w:rsid w:val="24A64A46"/>
    <w:rsid w:val="24BF2220"/>
    <w:rsid w:val="24D68A70"/>
    <w:rsid w:val="24E5778E"/>
    <w:rsid w:val="2521BFD4"/>
    <w:rsid w:val="253D3DF2"/>
    <w:rsid w:val="25770664"/>
    <w:rsid w:val="257B994C"/>
    <w:rsid w:val="258D56BF"/>
    <w:rsid w:val="25C0DD8B"/>
    <w:rsid w:val="25FB67DA"/>
    <w:rsid w:val="2600F72F"/>
    <w:rsid w:val="260F6401"/>
    <w:rsid w:val="2683E95C"/>
    <w:rsid w:val="268C3C62"/>
    <w:rsid w:val="26B56E31"/>
    <w:rsid w:val="26F3577D"/>
    <w:rsid w:val="26FB5B8F"/>
    <w:rsid w:val="273BA42E"/>
    <w:rsid w:val="27514D41"/>
    <w:rsid w:val="28090B43"/>
    <w:rsid w:val="280F74FC"/>
    <w:rsid w:val="283373CA"/>
    <w:rsid w:val="2837F86F"/>
    <w:rsid w:val="289379F6"/>
    <w:rsid w:val="289A3934"/>
    <w:rsid w:val="28DF4914"/>
    <w:rsid w:val="28F7E599"/>
    <w:rsid w:val="2935C3EC"/>
    <w:rsid w:val="29600D3B"/>
    <w:rsid w:val="2981E378"/>
    <w:rsid w:val="29831385"/>
    <w:rsid w:val="299051C2"/>
    <w:rsid w:val="29B5D9CD"/>
    <w:rsid w:val="29D2932E"/>
    <w:rsid w:val="2A1D90D3"/>
    <w:rsid w:val="2A441BD3"/>
    <w:rsid w:val="2A9A52D2"/>
    <w:rsid w:val="2ADEB692"/>
    <w:rsid w:val="2B12E075"/>
    <w:rsid w:val="2B1CF2C1"/>
    <w:rsid w:val="2B7598A7"/>
    <w:rsid w:val="2BE95DB9"/>
    <w:rsid w:val="2C2B307C"/>
    <w:rsid w:val="2C31DF13"/>
    <w:rsid w:val="2C4E0473"/>
    <w:rsid w:val="2C5FA298"/>
    <w:rsid w:val="2C722BD0"/>
    <w:rsid w:val="2CA90DED"/>
    <w:rsid w:val="2D0C38F5"/>
    <w:rsid w:val="2D601DCF"/>
    <w:rsid w:val="2D7A2EF9"/>
    <w:rsid w:val="2D9CE537"/>
    <w:rsid w:val="2DA96138"/>
    <w:rsid w:val="2DCC6F46"/>
    <w:rsid w:val="2DD71F55"/>
    <w:rsid w:val="2DD9B5C9"/>
    <w:rsid w:val="2E2BC7BC"/>
    <w:rsid w:val="2E78A119"/>
    <w:rsid w:val="2E88DC1F"/>
    <w:rsid w:val="2EA15F63"/>
    <w:rsid w:val="2EBC5742"/>
    <w:rsid w:val="2EE82D2D"/>
    <w:rsid w:val="2F06B92A"/>
    <w:rsid w:val="2F86D458"/>
    <w:rsid w:val="2FBFFF97"/>
    <w:rsid w:val="304A60DF"/>
    <w:rsid w:val="304C4633"/>
    <w:rsid w:val="30657F83"/>
    <w:rsid w:val="30803BAA"/>
    <w:rsid w:val="309B6DA5"/>
    <w:rsid w:val="30C65A00"/>
    <w:rsid w:val="30DDD32E"/>
    <w:rsid w:val="319C72FD"/>
    <w:rsid w:val="3209BB9E"/>
    <w:rsid w:val="32474296"/>
    <w:rsid w:val="326E4F2A"/>
    <w:rsid w:val="3283BB20"/>
    <w:rsid w:val="328ABBCE"/>
    <w:rsid w:val="32CB8600"/>
    <w:rsid w:val="33090D50"/>
    <w:rsid w:val="33588750"/>
    <w:rsid w:val="33C5AFB3"/>
    <w:rsid w:val="33C8D178"/>
    <w:rsid w:val="33CC0C0F"/>
    <w:rsid w:val="33FD21D9"/>
    <w:rsid w:val="341A3AA4"/>
    <w:rsid w:val="3420580A"/>
    <w:rsid w:val="344660D9"/>
    <w:rsid w:val="348FE846"/>
    <w:rsid w:val="3490E8AA"/>
    <w:rsid w:val="34F30DAA"/>
    <w:rsid w:val="3510BCB7"/>
    <w:rsid w:val="3512A015"/>
    <w:rsid w:val="3517487C"/>
    <w:rsid w:val="351DD7BD"/>
    <w:rsid w:val="3571C5D9"/>
    <w:rsid w:val="35EC12B0"/>
    <w:rsid w:val="35FBE5FD"/>
    <w:rsid w:val="3635F49C"/>
    <w:rsid w:val="36CC3D18"/>
    <w:rsid w:val="36DB8768"/>
    <w:rsid w:val="36F17F75"/>
    <w:rsid w:val="3745FF1E"/>
    <w:rsid w:val="3780980F"/>
    <w:rsid w:val="37BAEA3E"/>
    <w:rsid w:val="37D94A6E"/>
    <w:rsid w:val="37ECB7C5"/>
    <w:rsid w:val="37F1F8E2"/>
    <w:rsid w:val="38039525"/>
    <w:rsid w:val="3830AEF9"/>
    <w:rsid w:val="384DD61E"/>
    <w:rsid w:val="3856AA6B"/>
    <w:rsid w:val="3859327C"/>
    <w:rsid w:val="38966C30"/>
    <w:rsid w:val="38A9669B"/>
    <w:rsid w:val="38B4F515"/>
    <w:rsid w:val="39164AD5"/>
    <w:rsid w:val="391D1DBC"/>
    <w:rsid w:val="394B9CB8"/>
    <w:rsid w:val="3975FE71"/>
    <w:rsid w:val="39E01639"/>
    <w:rsid w:val="3A249E38"/>
    <w:rsid w:val="3ADC5D4C"/>
    <w:rsid w:val="3BCE8CF3"/>
    <w:rsid w:val="3C271B5C"/>
    <w:rsid w:val="3C4036EC"/>
    <w:rsid w:val="3C734976"/>
    <w:rsid w:val="3CCF6D7B"/>
    <w:rsid w:val="3CE90751"/>
    <w:rsid w:val="3CF9E0EF"/>
    <w:rsid w:val="3D09909C"/>
    <w:rsid w:val="3D192E95"/>
    <w:rsid w:val="3D2953EF"/>
    <w:rsid w:val="3D73EFD0"/>
    <w:rsid w:val="3D808D68"/>
    <w:rsid w:val="3D8680A2"/>
    <w:rsid w:val="3DBB42E8"/>
    <w:rsid w:val="3DFF2006"/>
    <w:rsid w:val="3E40263F"/>
    <w:rsid w:val="3E8B6D09"/>
    <w:rsid w:val="3EF4B233"/>
    <w:rsid w:val="3F696C54"/>
    <w:rsid w:val="3F733FDC"/>
    <w:rsid w:val="3FDFF05D"/>
    <w:rsid w:val="3FF80F02"/>
    <w:rsid w:val="3FF8D908"/>
    <w:rsid w:val="40059533"/>
    <w:rsid w:val="40070E3D"/>
    <w:rsid w:val="400D4D97"/>
    <w:rsid w:val="406B1425"/>
    <w:rsid w:val="406BD569"/>
    <w:rsid w:val="406E25BC"/>
    <w:rsid w:val="4114B8DF"/>
    <w:rsid w:val="41514496"/>
    <w:rsid w:val="4163D9D5"/>
    <w:rsid w:val="41D1B817"/>
    <w:rsid w:val="41DCA327"/>
    <w:rsid w:val="4204C11D"/>
    <w:rsid w:val="42084241"/>
    <w:rsid w:val="422FD3FE"/>
    <w:rsid w:val="4250E2BB"/>
    <w:rsid w:val="4252966B"/>
    <w:rsid w:val="42633CF2"/>
    <w:rsid w:val="42DBFA26"/>
    <w:rsid w:val="42F82085"/>
    <w:rsid w:val="430E3D33"/>
    <w:rsid w:val="439ED27A"/>
    <w:rsid w:val="43E6FCD1"/>
    <w:rsid w:val="43F3FF5D"/>
    <w:rsid w:val="440AB37F"/>
    <w:rsid w:val="4410D6AE"/>
    <w:rsid w:val="44163AA0"/>
    <w:rsid w:val="4421E2B7"/>
    <w:rsid w:val="446A6ECD"/>
    <w:rsid w:val="448D2005"/>
    <w:rsid w:val="448F3AFC"/>
    <w:rsid w:val="44C651B4"/>
    <w:rsid w:val="44C92935"/>
    <w:rsid w:val="44EA7234"/>
    <w:rsid w:val="44FE0D00"/>
    <w:rsid w:val="4504F2FD"/>
    <w:rsid w:val="45C2F406"/>
    <w:rsid w:val="45C8CDCD"/>
    <w:rsid w:val="4612715C"/>
    <w:rsid w:val="46764B04"/>
    <w:rsid w:val="46AFB800"/>
    <w:rsid w:val="46D92BC1"/>
    <w:rsid w:val="471108C2"/>
    <w:rsid w:val="471D4726"/>
    <w:rsid w:val="472ED0BA"/>
    <w:rsid w:val="47889F5F"/>
    <w:rsid w:val="478C3270"/>
    <w:rsid w:val="47CFD3D5"/>
    <w:rsid w:val="47F749E3"/>
    <w:rsid w:val="4832E586"/>
    <w:rsid w:val="483585C7"/>
    <w:rsid w:val="48A6072C"/>
    <w:rsid w:val="48BD142F"/>
    <w:rsid w:val="49317332"/>
    <w:rsid w:val="49B09AFA"/>
    <w:rsid w:val="49F26E0F"/>
    <w:rsid w:val="4A2B4014"/>
    <w:rsid w:val="4A3A2B93"/>
    <w:rsid w:val="4A6D24AE"/>
    <w:rsid w:val="4A8260AA"/>
    <w:rsid w:val="4AB02BC6"/>
    <w:rsid w:val="4AC5AC29"/>
    <w:rsid w:val="4ADD39D5"/>
    <w:rsid w:val="4AF95B04"/>
    <w:rsid w:val="4B7EF230"/>
    <w:rsid w:val="4B994A1C"/>
    <w:rsid w:val="4B9FE1EE"/>
    <w:rsid w:val="4BC71075"/>
    <w:rsid w:val="4BD57167"/>
    <w:rsid w:val="4BFEADFB"/>
    <w:rsid w:val="4C2AFAEB"/>
    <w:rsid w:val="4C9568D4"/>
    <w:rsid w:val="4CA442EF"/>
    <w:rsid w:val="4CB40F89"/>
    <w:rsid w:val="4CB6F051"/>
    <w:rsid w:val="4CBDC843"/>
    <w:rsid w:val="4CD0DEEA"/>
    <w:rsid w:val="4CD8A319"/>
    <w:rsid w:val="4D21482F"/>
    <w:rsid w:val="4D319783"/>
    <w:rsid w:val="4D98362A"/>
    <w:rsid w:val="4DD1FEF6"/>
    <w:rsid w:val="4E2A14B8"/>
    <w:rsid w:val="4E44A956"/>
    <w:rsid w:val="4E47EA85"/>
    <w:rsid w:val="4E5122AB"/>
    <w:rsid w:val="4E9E432F"/>
    <w:rsid w:val="4EB764C3"/>
    <w:rsid w:val="4EEA8191"/>
    <w:rsid w:val="4F6B56FC"/>
    <w:rsid w:val="4F95BA94"/>
    <w:rsid w:val="4FC48DC0"/>
    <w:rsid w:val="4FCE2E80"/>
    <w:rsid w:val="4FE46CCA"/>
    <w:rsid w:val="4FE7D490"/>
    <w:rsid w:val="4FF4E953"/>
    <w:rsid w:val="5001F618"/>
    <w:rsid w:val="500968C6"/>
    <w:rsid w:val="5019ECB6"/>
    <w:rsid w:val="5042F350"/>
    <w:rsid w:val="505110F0"/>
    <w:rsid w:val="50C074A2"/>
    <w:rsid w:val="50FAD114"/>
    <w:rsid w:val="51415B30"/>
    <w:rsid w:val="51520A04"/>
    <w:rsid w:val="5185557B"/>
    <w:rsid w:val="520F596F"/>
    <w:rsid w:val="5229F737"/>
    <w:rsid w:val="529E78D6"/>
    <w:rsid w:val="52A3D192"/>
    <w:rsid w:val="52B24C7C"/>
    <w:rsid w:val="52DD2B91"/>
    <w:rsid w:val="531C022F"/>
    <w:rsid w:val="53200F2E"/>
    <w:rsid w:val="534126F7"/>
    <w:rsid w:val="535D1578"/>
    <w:rsid w:val="538598A2"/>
    <w:rsid w:val="53A886BB"/>
    <w:rsid w:val="540F2B02"/>
    <w:rsid w:val="54320F23"/>
    <w:rsid w:val="5442EB65"/>
    <w:rsid w:val="54608487"/>
    <w:rsid w:val="5476D1D8"/>
    <w:rsid w:val="5478FBF2"/>
    <w:rsid w:val="54A70302"/>
    <w:rsid w:val="54CF7DE0"/>
    <w:rsid w:val="54E1ABD1"/>
    <w:rsid w:val="54FCED1A"/>
    <w:rsid w:val="55286066"/>
    <w:rsid w:val="55B97743"/>
    <w:rsid w:val="55F21C3A"/>
    <w:rsid w:val="563723D6"/>
    <w:rsid w:val="563B2629"/>
    <w:rsid w:val="565C9E26"/>
    <w:rsid w:val="567FF06C"/>
    <w:rsid w:val="56B0DF59"/>
    <w:rsid w:val="56DA8F81"/>
    <w:rsid w:val="57015F3D"/>
    <w:rsid w:val="5706BEC6"/>
    <w:rsid w:val="5737CB45"/>
    <w:rsid w:val="575DA223"/>
    <w:rsid w:val="57D98AD4"/>
    <w:rsid w:val="58222C7E"/>
    <w:rsid w:val="585340A7"/>
    <w:rsid w:val="585DC4E3"/>
    <w:rsid w:val="58AA01B2"/>
    <w:rsid w:val="59A3A49E"/>
    <w:rsid w:val="59B0972D"/>
    <w:rsid w:val="59BF052B"/>
    <w:rsid w:val="59D4751A"/>
    <w:rsid w:val="5A3D7427"/>
    <w:rsid w:val="5A962A26"/>
    <w:rsid w:val="5AB786BD"/>
    <w:rsid w:val="5AE24EF2"/>
    <w:rsid w:val="5AEBBA6E"/>
    <w:rsid w:val="5B5BBD15"/>
    <w:rsid w:val="5B6C9852"/>
    <w:rsid w:val="5B82A8AE"/>
    <w:rsid w:val="5B9C3077"/>
    <w:rsid w:val="5C0126E8"/>
    <w:rsid w:val="5C19E789"/>
    <w:rsid w:val="5C587D8B"/>
    <w:rsid w:val="5C74CF41"/>
    <w:rsid w:val="5C89F392"/>
    <w:rsid w:val="5C9447FD"/>
    <w:rsid w:val="5CB0477A"/>
    <w:rsid w:val="5CDDC652"/>
    <w:rsid w:val="5CEF5380"/>
    <w:rsid w:val="5D2DAE21"/>
    <w:rsid w:val="5D496A7B"/>
    <w:rsid w:val="5D955ABA"/>
    <w:rsid w:val="5D9EC8A2"/>
    <w:rsid w:val="5EB87113"/>
    <w:rsid w:val="5EC74958"/>
    <w:rsid w:val="5ECED3CB"/>
    <w:rsid w:val="5F001AD9"/>
    <w:rsid w:val="5F170BBA"/>
    <w:rsid w:val="5FE1107A"/>
    <w:rsid w:val="6062FB8F"/>
    <w:rsid w:val="60937587"/>
    <w:rsid w:val="60B21A82"/>
    <w:rsid w:val="60B5B9BA"/>
    <w:rsid w:val="60D71588"/>
    <w:rsid w:val="61000321"/>
    <w:rsid w:val="611DE0ED"/>
    <w:rsid w:val="612D82A1"/>
    <w:rsid w:val="613E569D"/>
    <w:rsid w:val="61572094"/>
    <w:rsid w:val="616D26B4"/>
    <w:rsid w:val="617545F5"/>
    <w:rsid w:val="617E664C"/>
    <w:rsid w:val="61932274"/>
    <w:rsid w:val="6193FDB7"/>
    <w:rsid w:val="61E4816F"/>
    <w:rsid w:val="62230BA2"/>
    <w:rsid w:val="62462C84"/>
    <w:rsid w:val="624C49DD"/>
    <w:rsid w:val="6289F356"/>
    <w:rsid w:val="62951167"/>
    <w:rsid w:val="62A520CE"/>
    <w:rsid w:val="6318F779"/>
    <w:rsid w:val="6324AF6B"/>
    <w:rsid w:val="6350DB82"/>
    <w:rsid w:val="63BC3CC5"/>
    <w:rsid w:val="64AA2637"/>
    <w:rsid w:val="64D25F16"/>
    <w:rsid w:val="64E2B1B3"/>
    <w:rsid w:val="64E8CA36"/>
    <w:rsid w:val="65825D9C"/>
    <w:rsid w:val="658DEF42"/>
    <w:rsid w:val="658F8BE5"/>
    <w:rsid w:val="65B7AE47"/>
    <w:rsid w:val="65BC5707"/>
    <w:rsid w:val="65C8392D"/>
    <w:rsid w:val="66746A3B"/>
    <w:rsid w:val="668DE834"/>
    <w:rsid w:val="668EF035"/>
    <w:rsid w:val="674C8D80"/>
    <w:rsid w:val="677DB36F"/>
    <w:rsid w:val="67C5EC0D"/>
    <w:rsid w:val="67C92C8A"/>
    <w:rsid w:val="67D5326A"/>
    <w:rsid w:val="67E6B26F"/>
    <w:rsid w:val="684157A5"/>
    <w:rsid w:val="684E7D29"/>
    <w:rsid w:val="685B2F30"/>
    <w:rsid w:val="685F5B86"/>
    <w:rsid w:val="6867947E"/>
    <w:rsid w:val="68B9FE5E"/>
    <w:rsid w:val="68E55572"/>
    <w:rsid w:val="69822237"/>
    <w:rsid w:val="69ECE7B1"/>
    <w:rsid w:val="69FE78BA"/>
    <w:rsid w:val="6A1C38C7"/>
    <w:rsid w:val="6A2221BD"/>
    <w:rsid w:val="6A40E5C5"/>
    <w:rsid w:val="6A461E93"/>
    <w:rsid w:val="6AF5E9C4"/>
    <w:rsid w:val="6B22A7EE"/>
    <w:rsid w:val="6B2C4608"/>
    <w:rsid w:val="6B32C0A1"/>
    <w:rsid w:val="6BA8E021"/>
    <w:rsid w:val="6C0DB43A"/>
    <w:rsid w:val="6C4B3646"/>
    <w:rsid w:val="6C50E5FB"/>
    <w:rsid w:val="6C59C78E"/>
    <w:rsid w:val="6C64E9CF"/>
    <w:rsid w:val="6CA0F99D"/>
    <w:rsid w:val="6CC1E5A9"/>
    <w:rsid w:val="6CE5B04C"/>
    <w:rsid w:val="6D08ABE1"/>
    <w:rsid w:val="6D367E48"/>
    <w:rsid w:val="6D3CCFBE"/>
    <w:rsid w:val="6D401748"/>
    <w:rsid w:val="6D682620"/>
    <w:rsid w:val="6D6E6DD6"/>
    <w:rsid w:val="6DD2B733"/>
    <w:rsid w:val="6DEFBDBB"/>
    <w:rsid w:val="6E26876F"/>
    <w:rsid w:val="6E388D9B"/>
    <w:rsid w:val="6E3EBD4C"/>
    <w:rsid w:val="6F172D89"/>
    <w:rsid w:val="6F21EACF"/>
    <w:rsid w:val="6F35EFA2"/>
    <w:rsid w:val="6F39F9E6"/>
    <w:rsid w:val="6F69F5C5"/>
    <w:rsid w:val="6F94D9E4"/>
    <w:rsid w:val="6FA20F5B"/>
    <w:rsid w:val="6FA9A3E7"/>
    <w:rsid w:val="6FBB699F"/>
    <w:rsid w:val="7001E23A"/>
    <w:rsid w:val="70303303"/>
    <w:rsid w:val="704347FB"/>
    <w:rsid w:val="706330DD"/>
    <w:rsid w:val="7093BF99"/>
    <w:rsid w:val="70DC2499"/>
    <w:rsid w:val="70FB8DED"/>
    <w:rsid w:val="7102A950"/>
    <w:rsid w:val="7113669F"/>
    <w:rsid w:val="712E8B9C"/>
    <w:rsid w:val="71468A5E"/>
    <w:rsid w:val="7160F420"/>
    <w:rsid w:val="71D05553"/>
    <w:rsid w:val="71E528FC"/>
    <w:rsid w:val="7201857A"/>
    <w:rsid w:val="72162D31"/>
    <w:rsid w:val="7246E8AD"/>
    <w:rsid w:val="726DBACA"/>
    <w:rsid w:val="72CD2EED"/>
    <w:rsid w:val="72D202A1"/>
    <w:rsid w:val="7330BAB9"/>
    <w:rsid w:val="734F0A41"/>
    <w:rsid w:val="73FB2B19"/>
    <w:rsid w:val="7401C598"/>
    <w:rsid w:val="74124D9B"/>
    <w:rsid w:val="7417CEB9"/>
    <w:rsid w:val="74648AD2"/>
    <w:rsid w:val="74897A5D"/>
    <w:rsid w:val="748BFEF6"/>
    <w:rsid w:val="74CCC623"/>
    <w:rsid w:val="74DAD17B"/>
    <w:rsid w:val="750954D2"/>
    <w:rsid w:val="7574FA03"/>
    <w:rsid w:val="75B721EC"/>
    <w:rsid w:val="7607E621"/>
    <w:rsid w:val="760C6820"/>
    <w:rsid w:val="762B9094"/>
    <w:rsid w:val="76527D4D"/>
    <w:rsid w:val="76ED8E38"/>
    <w:rsid w:val="76F33A10"/>
    <w:rsid w:val="770F74EB"/>
    <w:rsid w:val="772A3E14"/>
    <w:rsid w:val="7731B637"/>
    <w:rsid w:val="777D0F29"/>
    <w:rsid w:val="77D32C2C"/>
    <w:rsid w:val="780104F1"/>
    <w:rsid w:val="7844A313"/>
    <w:rsid w:val="785F8E6D"/>
    <w:rsid w:val="7869B824"/>
    <w:rsid w:val="79EBBB89"/>
    <w:rsid w:val="79F94F12"/>
    <w:rsid w:val="7A25F6CD"/>
    <w:rsid w:val="7A49CE0E"/>
    <w:rsid w:val="7A50C664"/>
    <w:rsid w:val="7A7327FE"/>
    <w:rsid w:val="7AB421D4"/>
    <w:rsid w:val="7ABF1875"/>
    <w:rsid w:val="7B04CBF5"/>
    <w:rsid w:val="7B4C975F"/>
    <w:rsid w:val="7B6DB229"/>
    <w:rsid w:val="7B988185"/>
    <w:rsid w:val="7BE9590C"/>
    <w:rsid w:val="7C02E97C"/>
    <w:rsid w:val="7C2C041B"/>
    <w:rsid w:val="7C451A78"/>
    <w:rsid w:val="7C553B7E"/>
    <w:rsid w:val="7C66A89D"/>
    <w:rsid w:val="7C97031A"/>
    <w:rsid w:val="7CB22BDA"/>
    <w:rsid w:val="7CF6025F"/>
    <w:rsid w:val="7D0138F8"/>
    <w:rsid w:val="7D118D29"/>
    <w:rsid w:val="7D817967"/>
    <w:rsid w:val="7D925874"/>
    <w:rsid w:val="7DE64D3E"/>
    <w:rsid w:val="7DECE92C"/>
    <w:rsid w:val="7E057281"/>
    <w:rsid w:val="7E3EB9A2"/>
    <w:rsid w:val="7E463994"/>
    <w:rsid w:val="7EA0F767"/>
    <w:rsid w:val="7ECBA11F"/>
    <w:rsid w:val="7F380C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045DAE"/>
  <w15:docId w15:val="{4757DD34-9559-4B77-B64B-CACFCCF21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8EC"/>
  </w:style>
  <w:style w:type="paragraph" w:styleId="Heading1">
    <w:name w:val="heading 1"/>
    <w:basedOn w:val="Normal"/>
    <w:next w:val="Normal"/>
    <w:link w:val="Heading1Char"/>
    <w:uiPriority w:val="9"/>
    <w:qFormat/>
    <w:rsid w:val="005C7184"/>
    <w:pPr>
      <w:keepNext/>
      <w:keepLines/>
      <w:spacing w:before="240" w:after="0"/>
      <w:outlineLvl w:val="0"/>
    </w:pPr>
    <w:rPr>
      <w:rFonts w:ascii="Times New Roman" w:eastAsia="Times New Roman" w:hAnsi="Times New Roman" w:cs="Times New Roman"/>
      <w:color w:val="365F91" w:themeColor="accent1" w:themeShade="BF"/>
      <w:sz w:val="32"/>
      <w:szCs w:val="32"/>
    </w:rPr>
  </w:style>
  <w:style w:type="paragraph" w:styleId="Heading2">
    <w:name w:val="heading 2"/>
    <w:basedOn w:val="Normal"/>
    <w:next w:val="Normal"/>
    <w:link w:val="Heading2Char"/>
    <w:autoRedefine/>
    <w:qFormat/>
    <w:rsid w:val="00E34FD3"/>
    <w:pPr>
      <w:keepNext/>
      <w:numPr>
        <w:numId w:val="22"/>
      </w:numPr>
      <w:spacing w:before="480" w:after="240" w:line="240" w:lineRule="auto"/>
      <w:ind w:right="432"/>
      <w:outlineLvl w:val="1"/>
    </w:pPr>
    <w:rPr>
      <w:rFonts w:ascii="Arial" w:eastAsia="Calibri" w:hAnsi="Arial" w:cs="Arial"/>
      <w:b/>
      <w:bCs/>
      <w:i/>
      <w:iCs/>
      <w:color w:val="365F91" w:themeColor="accent1" w:themeShade="BF"/>
      <w:sz w:val="24"/>
      <w:szCs w:val="24"/>
    </w:rPr>
  </w:style>
  <w:style w:type="paragraph" w:styleId="Heading3">
    <w:name w:val="heading 3"/>
    <w:basedOn w:val="Normal"/>
    <w:next w:val="Normal"/>
    <w:link w:val="Heading3Char"/>
    <w:uiPriority w:val="9"/>
    <w:unhideWhenUsed/>
    <w:qFormat/>
    <w:rsid w:val="00677593"/>
    <w:pPr>
      <w:keepNext/>
      <w:keepLines/>
      <w:numPr>
        <w:numId w:val="60"/>
      </w:numPr>
      <w:spacing w:before="40" w:after="0"/>
      <w:outlineLvl w:val="2"/>
    </w:pPr>
    <w:rPr>
      <w:rFonts w:asciiTheme="majorHAnsi" w:eastAsia="Times New Roman" w:hAnsiTheme="majorHAnsi" w:cstheme="majorBidi"/>
      <w:color w:val="365F91" w:themeColor="accent1" w:themeShade="BF"/>
      <w:sz w:val="24"/>
      <w:szCs w:val="24"/>
    </w:rPr>
  </w:style>
  <w:style w:type="paragraph" w:styleId="Heading4">
    <w:name w:val="heading 4"/>
    <w:basedOn w:val="Normal"/>
    <w:next w:val="Normal"/>
    <w:link w:val="Heading4Char"/>
    <w:uiPriority w:val="9"/>
    <w:unhideWhenUsed/>
    <w:qFormat/>
    <w:rsid w:val="00D37E2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BD2A01"/>
    <w:pPr>
      <w:keepNext/>
      <w:keepLines/>
      <w:spacing w:before="200" w:after="0"/>
      <w:outlineLvl w:val="4"/>
    </w:pPr>
    <w:rPr>
      <w:rFonts w:ascii="Garamond" w:eastAsiaTheme="majorEastAsia" w:hAnsi="Garamond" w:cstheme="majorBidi"/>
      <w:b/>
      <w:color w:val="243F60" w:themeColor="accent1" w:themeShade="7F"/>
      <w:sz w:val="24"/>
    </w:rPr>
  </w:style>
  <w:style w:type="paragraph" w:styleId="Heading6">
    <w:name w:val="heading 6"/>
    <w:basedOn w:val="Normal"/>
    <w:next w:val="Normal"/>
    <w:link w:val="Heading6Char"/>
    <w:uiPriority w:val="9"/>
    <w:unhideWhenUsed/>
    <w:qFormat/>
    <w:rsid w:val="00BD2A01"/>
    <w:pPr>
      <w:keepNext/>
      <w:keepLines/>
      <w:spacing w:before="40" w:after="0"/>
      <w:outlineLvl w:val="5"/>
    </w:pPr>
    <w:rPr>
      <w:rFonts w:ascii="Garamond" w:eastAsiaTheme="majorEastAsia" w:hAnsi="Garamond" w:cstheme="majorBidi"/>
      <w:color w:val="243F60" w:themeColor="accent1" w:themeShade="7F"/>
      <w:sz w:val="24"/>
    </w:rPr>
  </w:style>
  <w:style w:type="paragraph" w:styleId="Heading7">
    <w:name w:val="heading 7"/>
    <w:basedOn w:val="Normal"/>
    <w:next w:val="Normal"/>
    <w:link w:val="Heading7Char"/>
    <w:uiPriority w:val="9"/>
    <w:unhideWhenUsed/>
    <w:qFormat/>
    <w:rsid w:val="00EF792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B169E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169E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7184"/>
    <w:rPr>
      <w:rFonts w:ascii="Times New Roman" w:eastAsia="Times New Roman" w:hAnsi="Times New Roman" w:cs="Times New Roman"/>
      <w:color w:val="365F91" w:themeColor="accent1" w:themeShade="BF"/>
      <w:sz w:val="32"/>
      <w:szCs w:val="32"/>
    </w:rPr>
  </w:style>
  <w:style w:type="character" w:customStyle="1" w:styleId="Heading2Char">
    <w:name w:val="Heading 2 Char"/>
    <w:basedOn w:val="DefaultParagraphFont"/>
    <w:link w:val="Heading2"/>
    <w:rsid w:val="00E34FD3"/>
    <w:rPr>
      <w:rFonts w:ascii="Arial" w:eastAsia="Calibri" w:hAnsi="Arial" w:cs="Arial"/>
      <w:b/>
      <w:bCs/>
      <w:i/>
      <w:iCs/>
      <w:color w:val="365F91" w:themeColor="accent1" w:themeShade="BF"/>
      <w:sz w:val="24"/>
      <w:szCs w:val="24"/>
    </w:rPr>
  </w:style>
  <w:style w:type="character" w:customStyle="1" w:styleId="Heading3Char">
    <w:name w:val="Heading 3 Char"/>
    <w:basedOn w:val="DefaultParagraphFont"/>
    <w:link w:val="Heading3"/>
    <w:uiPriority w:val="9"/>
    <w:rsid w:val="00677593"/>
    <w:rPr>
      <w:rFonts w:asciiTheme="majorHAnsi" w:eastAsia="Times New Roman" w:hAnsiTheme="majorHAnsi" w:cstheme="majorBidi"/>
      <w:color w:val="365F91" w:themeColor="accent1" w:themeShade="BF"/>
      <w:sz w:val="24"/>
      <w:szCs w:val="24"/>
    </w:rPr>
  </w:style>
  <w:style w:type="character" w:customStyle="1" w:styleId="Heading4Char">
    <w:name w:val="Heading 4 Char"/>
    <w:basedOn w:val="DefaultParagraphFont"/>
    <w:link w:val="Heading4"/>
    <w:uiPriority w:val="9"/>
    <w:rsid w:val="00D37E2B"/>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BD2A01"/>
    <w:rPr>
      <w:rFonts w:ascii="Garamond" w:eastAsiaTheme="majorEastAsia" w:hAnsi="Garamond" w:cstheme="majorBidi"/>
      <w:b/>
      <w:color w:val="243F60" w:themeColor="accent1" w:themeShade="7F"/>
      <w:sz w:val="24"/>
    </w:rPr>
  </w:style>
  <w:style w:type="character" w:customStyle="1" w:styleId="Heading6Char">
    <w:name w:val="Heading 6 Char"/>
    <w:basedOn w:val="DefaultParagraphFont"/>
    <w:link w:val="Heading6"/>
    <w:uiPriority w:val="9"/>
    <w:rsid w:val="00BD2A01"/>
    <w:rPr>
      <w:rFonts w:ascii="Garamond" w:eastAsiaTheme="majorEastAsia" w:hAnsi="Garamond" w:cstheme="majorBidi"/>
      <w:color w:val="243F60" w:themeColor="accent1" w:themeShade="7F"/>
      <w:sz w:val="24"/>
    </w:rPr>
  </w:style>
  <w:style w:type="character" w:customStyle="1" w:styleId="Heading7Char">
    <w:name w:val="Heading 7 Char"/>
    <w:basedOn w:val="DefaultParagraphFont"/>
    <w:link w:val="Heading7"/>
    <w:uiPriority w:val="9"/>
    <w:rsid w:val="00EF7923"/>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B169E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169E7"/>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2A5A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5A0E"/>
  </w:style>
  <w:style w:type="paragraph" w:styleId="Footer">
    <w:name w:val="footer"/>
    <w:basedOn w:val="Normal"/>
    <w:link w:val="FooterChar"/>
    <w:uiPriority w:val="99"/>
    <w:unhideWhenUsed/>
    <w:rsid w:val="002A5A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5A0E"/>
  </w:style>
  <w:style w:type="paragraph" w:styleId="BalloonText">
    <w:name w:val="Balloon Text"/>
    <w:basedOn w:val="Normal"/>
    <w:link w:val="BalloonTextChar"/>
    <w:uiPriority w:val="99"/>
    <w:semiHidden/>
    <w:unhideWhenUsed/>
    <w:rsid w:val="00482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25C"/>
    <w:rPr>
      <w:rFonts w:ascii="Tahoma" w:hAnsi="Tahoma" w:cs="Tahoma"/>
      <w:sz w:val="16"/>
      <w:szCs w:val="16"/>
    </w:rPr>
  </w:style>
  <w:style w:type="paragraph" w:styleId="ListParagraph">
    <w:name w:val="List Paragraph"/>
    <w:basedOn w:val="Normal"/>
    <w:uiPriority w:val="34"/>
    <w:qFormat/>
    <w:rsid w:val="00CC6858"/>
    <w:pPr>
      <w:ind w:left="720"/>
      <w:contextualSpacing/>
    </w:pPr>
    <w:rPr>
      <w:rFonts w:eastAsiaTheme="minorHAnsi"/>
    </w:rPr>
  </w:style>
  <w:style w:type="character" w:styleId="Hyperlink">
    <w:name w:val="Hyperlink"/>
    <w:basedOn w:val="DefaultParagraphFont"/>
    <w:uiPriority w:val="99"/>
    <w:unhideWhenUsed/>
    <w:rsid w:val="00CC6858"/>
    <w:rPr>
      <w:color w:val="0000FF" w:themeColor="hyperlink"/>
      <w:u w:val="single"/>
    </w:rPr>
  </w:style>
  <w:style w:type="paragraph" w:styleId="NormalWeb">
    <w:name w:val="Normal (Web)"/>
    <w:basedOn w:val="Normal"/>
    <w:uiPriority w:val="99"/>
    <w:unhideWhenUsed/>
    <w:rsid w:val="00CC6858"/>
    <w:rPr>
      <w:rFonts w:ascii="Times New Roman" w:eastAsiaTheme="minorHAnsi" w:hAnsi="Times New Roman" w:cs="Times New Roman"/>
      <w:sz w:val="24"/>
      <w:szCs w:val="24"/>
    </w:rPr>
  </w:style>
  <w:style w:type="paragraph" w:styleId="BodyText2">
    <w:name w:val="Body Text 2"/>
    <w:basedOn w:val="Normal"/>
    <w:link w:val="BodyText2Char"/>
    <w:rsid w:val="00EA36CD"/>
    <w:pPr>
      <w:spacing w:after="0" w:line="240" w:lineRule="auto"/>
      <w:jc w:val="center"/>
    </w:pPr>
    <w:rPr>
      <w:rFonts w:ascii="Arial-BoldMT-Identity-H" w:eastAsia="Times New Roman" w:hAnsi="Arial-BoldMT-Identity-H" w:cs="Times New Roman"/>
      <w:b/>
      <w:bCs/>
      <w:sz w:val="28"/>
      <w:szCs w:val="28"/>
    </w:rPr>
  </w:style>
  <w:style w:type="character" w:customStyle="1" w:styleId="BodyText2Char">
    <w:name w:val="Body Text 2 Char"/>
    <w:basedOn w:val="DefaultParagraphFont"/>
    <w:link w:val="BodyText2"/>
    <w:rsid w:val="00EA36CD"/>
    <w:rPr>
      <w:rFonts w:ascii="Arial-BoldMT-Identity-H" w:eastAsia="Times New Roman" w:hAnsi="Arial-BoldMT-Identity-H" w:cs="Times New Roman"/>
      <w:b/>
      <w:bCs/>
      <w:sz w:val="28"/>
      <w:szCs w:val="28"/>
    </w:rPr>
  </w:style>
  <w:style w:type="character" w:styleId="IntenseReference">
    <w:name w:val="Intense Reference"/>
    <w:basedOn w:val="DefaultParagraphFont"/>
    <w:uiPriority w:val="32"/>
    <w:qFormat/>
    <w:rsid w:val="00EA36CD"/>
    <w:rPr>
      <w:b/>
      <w:bCs/>
      <w:smallCaps/>
      <w:color w:val="C0504D"/>
      <w:spacing w:val="5"/>
      <w:u w:val="single"/>
    </w:rPr>
  </w:style>
  <w:style w:type="paragraph" w:customStyle="1" w:styleId="Default">
    <w:name w:val="Default"/>
    <w:rsid w:val="001A2913"/>
    <w:pPr>
      <w:autoSpaceDE w:val="0"/>
      <w:autoSpaceDN w:val="0"/>
      <w:adjustRightInd w:val="0"/>
      <w:spacing w:after="0" w:line="240" w:lineRule="auto"/>
    </w:pPr>
    <w:rPr>
      <w:rFonts w:ascii="Calibri" w:hAnsi="Calibri" w:cs="Calibri"/>
      <w:color w:val="000000"/>
      <w:sz w:val="24"/>
      <w:szCs w:val="24"/>
    </w:rPr>
  </w:style>
  <w:style w:type="paragraph" w:customStyle="1" w:styleId="Style1">
    <w:name w:val="Style1"/>
    <w:basedOn w:val="Normal"/>
    <w:link w:val="Style1Char"/>
    <w:qFormat/>
    <w:rsid w:val="00D95DE2"/>
    <w:pPr>
      <w:spacing w:after="240"/>
      <w:jc w:val="both"/>
    </w:pPr>
    <w:rPr>
      <w:rFonts w:ascii="Arial" w:eastAsia="Arial" w:hAnsi="Arial" w:cs="Arial"/>
      <w:color w:val="000000"/>
      <w:sz w:val="24"/>
      <w:szCs w:val="20"/>
    </w:rPr>
  </w:style>
  <w:style w:type="character" w:customStyle="1" w:styleId="Style1Char">
    <w:name w:val="Style1 Char"/>
    <w:basedOn w:val="DefaultParagraphFont"/>
    <w:link w:val="Style1"/>
    <w:rsid w:val="00D95DE2"/>
    <w:rPr>
      <w:rFonts w:ascii="Arial" w:eastAsia="Arial" w:hAnsi="Arial" w:cs="Arial"/>
      <w:color w:val="000000"/>
      <w:sz w:val="24"/>
      <w:szCs w:val="20"/>
    </w:rPr>
  </w:style>
  <w:style w:type="character" w:styleId="EndnoteReference">
    <w:name w:val="endnote reference"/>
    <w:basedOn w:val="DefaultParagraphFont"/>
    <w:uiPriority w:val="99"/>
    <w:rsid w:val="008B32F9"/>
    <w:rPr>
      <w:vertAlign w:val="superscript"/>
    </w:rPr>
  </w:style>
  <w:style w:type="character" w:styleId="FollowedHyperlink">
    <w:name w:val="FollowedHyperlink"/>
    <w:basedOn w:val="DefaultParagraphFont"/>
    <w:uiPriority w:val="99"/>
    <w:semiHidden/>
    <w:unhideWhenUsed/>
    <w:rsid w:val="00D37E2B"/>
    <w:rPr>
      <w:color w:val="800080" w:themeColor="followedHyperlink"/>
      <w:u w:val="single"/>
    </w:rPr>
  </w:style>
  <w:style w:type="paragraph" w:customStyle="1" w:styleId="paragraph">
    <w:name w:val="paragraph"/>
    <w:basedOn w:val="Normal"/>
    <w:rsid w:val="00E722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722D9"/>
  </w:style>
  <w:style w:type="character" w:customStyle="1" w:styleId="eop">
    <w:name w:val="eop"/>
    <w:basedOn w:val="DefaultParagraphFont"/>
    <w:rsid w:val="00273805"/>
  </w:style>
  <w:style w:type="paragraph" w:styleId="BodyText">
    <w:name w:val="Body Text"/>
    <w:basedOn w:val="Normal"/>
    <w:link w:val="BodyTextChar"/>
    <w:rsid w:val="00FD4027"/>
    <w:pPr>
      <w:spacing w:after="120"/>
    </w:pPr>
    <w:rPr>
      <w:rFonts w:ascii="Calibri" w:eastAsia="Times New Roman" w:hAnsi="Calibri" w:cs="Times New Roman"/>
      <w:lang w:bidi="en-US"/>
    </w:rPr>
  </w:style>
  <w:style w:type="character" w:customStyle="1" w:styleId="BodyTextChar">
    <w:name w:val="Body Text Char"/>
    <w:basedOn w:val="DefaultParagraphFont"/>
    <w:link w:val="BodyText"/>
    <w:rsid w:val="00FD4027"/>
    <w:rPr>
      <w:rFonts w:ascii="Calibri" w:eastAsia="Times New Roman" w:hAnsi="Calibri" w:cs="Times New Roman"/>
      <w:lang w:bidi="en-US"/>
    </w:rPr>
  </w:style>
  <w:style w:type="paragraph" w:customStyle="1" w:styleId="sectiontext">
    <w:name w:val="section text"/>
    <w:basedOn w:val="Normal"/>
    <w:rsid w:val="00FD4027"/>
    <w:pPr>
      <w:ind w:left="450" w:hanging="450"/>
      <w:jc w:val="both"/>
    </w:pPr>
    <w:rPr>
      <w:rFonts w:ascii="Arial" w:eastAsia="Times New Roman" w:hAnsi="Arial" w:cs="Times New Roman"/>
      <w:i/>
      <w:iCs/>
      <w:color w:val="000000"/>
      <w:sz w:val="20"/>
      <w:szCs w:val="20"/>
      <w:lang w:bidi="en-US"/>
    </w:rPr>
  </w:style>
  <w:style w:type="paragraph" w:styleId="EndnoteText">
    <w:name w:val="endnote text"/>
    <w:basedOn w:val="Normal"/>
    <w:link w:val="EndnoteTextChar"/>
    <w:uiPriority w:val="99"/>
    <w:rsid w:val="00FD4027"/>
    <w:rPr>
      <w:rFonts w:ascii="Calibri" w:eastAsia="Times New Roman" w:hAnsi="Calibri" w:cs="Times New Roman"/>
      <w:sz w:val="20"/>
      <w:szCs w:val="20"/>
      <w:lang w:bidi="en-US"/>
    </w:rPr>
  </w:style>
  <w:style w:type="character" w:customStyle="1" w:styleId="EndnoteTextChar">
    <w:name w:val="Endnote Text Char"/>
    <w:basedOn w:val="DefaultParagraphFont"/>
    <w:link w:val="EndnoteText"/>
    <w:uiPriority w:val="99"/>
    <w:rsid w:val="00FD4027"/>
    <w:rPr>
      <w:rFonts w:ascii="Calibri" w:eastAsia="Times New Roman" w:hAnsi="Calibri" w:cs="Times New Roman"/>
      <w:sz w:val="20"/>
      <w:szCs w:val="20"/>
      <w:lang w:bidi="en-US"/>
    </w:rPr>
  </w:style>
  <w:style w:type="character" w:styleId="BookTitle">
    <w:name w:val="Book Title"/>
    <w:basedOn w:val="DefaultParagraphFont"/>
    <w:uiPriority w:val="33"/>
    <w:qFormat/>
    <w:rsid w:val="000828D5"/>
    <w:rPr>
      <w:b/>
      <w:bCs/>
      <w:i/>
      <w:iCs/>
      <w:spacing w:val="5"/>
    </w:rPr>
  </w:style>
  <w:style w:type="paragraph" w:styleId="Title">
    <w:name w:val="Title"/>
    <w:basedOn w:val="Normal"/>
    <w:next w:val="Normal"/>
    <w:link w:val="TitleChar"/>
    <w:uiPriority w:val="10"/>
    <w:qFormat/>
    <w:rsid w:val="000828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28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0828D5"/>
    <w:pPr>
      <w:numPr>
        <w:ilvl w:val="1"/>
      </w:numPr>
      <w:spacing w:after="160"/>
    </w:pPr>
    <w:rPr>
      <w:color w:val="5A5A5A" w:themeColor="text1" w:themeTint="A5"/>
      <w:spacing w:val="15"/>
    </w:rPr>
  </w:style>
  <w:style w:type="character" w:customStyle="1" w:styleId="SubtitleChar">
    <w:name w:val="Subtitle Char"/>
    <w:basedOn w:val="DefaultParagraphFont"/>
    <w:link w:val="Subtitle"/>
    <w:rsid w:val="000828D5"/>
    <w:rPr>
      <w:color w:val="5A5A5A" w:themeColor="text1" w:themeTint="A5"/>
      <w:spacing w:val="15"/>
    </w:rPr>
  </w:style>
  <w:style w:type="paragraph" w:styleId="TOCHeading">
    <w:name w:val="TOC Heading"/>
    <w:basedOn w:val="Heading1"/>
    <w:next w:val="Normal"/>
    <w:uiPriority w:val="39"/>
    <w:unhideWhenUsed/>
    <w:qFormat/>
    <w:rsid w:val="00061A8E"/>
    <w:pPr>
      <w:spacing w:line="259" w:lineRule="auto"/>
      <w:outlineLvl w:val="9"/>
    </w:pPr>
  </w:style>
  <w:style w:type="paragraph" w:styleId="TOC1">
    <w:name w:val="toc 1"/>
    <w:basedOn w:val="Normal"/>
    <w:next w:val="Normal"/>
    <w:autoRedefine/>
    <w:uiPriority w:val="39"/>
    <w:unhideWhenUsed/>
    <w:qFormat/>
    <w:rsid w:val="007C5BE6"/>
    <w:pPr>
      <w:spacing w:before="360" w:after="360"/>
    </w:pPr>
    <w:rPr>
      <w:rFonts w:cstheme="minorHAnsi"/>
      <w:b/>
      <w:bCs/>
      <w:caps/>
      <w:u w:val="single"/>
    </w:rPr>
  </w:style>
  <w:style w:type="paragraph" w:styleId="TOC3">
    <w:name w:val="toc 3"/>
    <w:basedOn w:val="Normal"/>
    <w:next w:val="Normal"/>
    <w:autoRedefine/>
    <w:uiPriority w:val="39"/>
    <w:unhideWhenUsed/>
    <w:qFormat/>
    <w:rsid w:val="00061A8E"/>
    <w:pPr>
      <w:spacing w:after="0"/>
    </w:pPr>
    <w:rPr>
      <w:rFonts w:cstheme="minorHAnsi"/>
      <w:smallCaps/>
    </w:rPr>
  </w:style>
  <w:style w:type="paragraph" w:styleId="TOC2">
    <w:name w:val="toc 2"/>
    <w:basedOn w:val="Normal"/>
    <w:next w:val="Normal"/>
    <w:autoRedefine/>
    <w:uiPriority w:val="39"/>
    <w:unhideWhenUsed/>
    <w:qFormat/>
    <w:rsid w:val="007C5BE6"/>
    <w:pPr>
      <w:spacing w:after="0"/>
    </w:pPr>
    <w:rPr>
      <w:rFonts w:cstheme="minorHAnsi"/>
      <w:b/>
      <w:bCs/>
      <w:smallCaps/>
    </w:rPr>
  </w:style>
  <w:style w:type="character" w:styleId="HTMLCite">
    <w:name w:val="HTML Cite"/>
    <w:basedOn w:val="DefaultParagraphFont"/>
    <w:unhideWhenUsed/>
    <w:rsid w:val="00FA2996"/>
    <w:rPr>
      <w:i/>
      <w:iCs/>
    </w:rPr>
  </w:style>
  <w:style w:type="paragraph" w:customStyle="1" w:styleId="ecxmsolistparagraph">
    <w:name w:val="ecxmsolistparagraph"/>
    <w:basedOn w:val="Normal"/>
    <w:rsid w:val="0012352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rsid w:val="0012352B"/>
    <w:rPr>
      <w:sz w:val="16"/>
      <w:szCs w:val="16"/>
    </w:rPr>
  </w:style>
  <w:style w:type="paragraph" w:styleId="CommentText">
    <w:name w:val="annotation text"/>
    <w:basedOn w:val="Normal"/>
    <w:link w:val="CommentTextChar"/>
    <w:rsid w:val="0012352B"/>
    <w:rPr>
      <w:rFonts w:ascii="Calibri" w:eastAsia="Times New Roman" w:hAnsi="Calibri" w:cs="Times New Roman"/>
      <w:sz w:val="20"/>
      <w:szCs w:val="20"/>
      <w:lang w:bidi="en-US"/>
    </w:rPr>
  </w:style>
  <w:style w:type="character" w:customStyle="1" w:styleId="CommentTextChar">
    <w:name w:val="Comment Text Char"/>
    <w:basedOn w:val="DefaultParagraphFont"/>
    <w:link w:val="CommentText"/>
    <w:rsid w:val="0012352B"/>
    <w:rPr>
      <w:rFonts w:ascii="Calibri" w:eastAsia="Times New Roman" w:hAnsi="Calibri" w:cs="Times New Roman"/>
      <w:sz w:val="20"/>
      <w:szCs w:val="20"/>
      <w:lang w:bidi="en-US"/>
    </w:rPr>
  </w:style>
  <w:style w:type="paragraph" w:styleId="FootnoteText">
    <w:name w:val="footnote text"/>
    <w:basedOn w:val="Normal"/>
    <w:link w:val="FootnoteTextChar"/>
    <w:uiPriority w:val="99"/>
    <w:rsid w:val="00EE5A6C"/>
    <w:rPr>
      <w:rFonts w:ascii="Calibri" w:eastAsia="Times New Roman" w:hAnsi="Calibri" w:cs="Times New Roman"/>
      <w:sz w:val="20"/>
      <w:szCs w:val="20"/>
      <w:lang w:bidi="en-US"/>
    </w:rPr>
  </w:style>
  <w:style w:type="character" w:customStyle="1" w:styleId="FootnoteTextChar">
    <w:name w:val="Footnote Text Char"/>
    <w:basedOn w:val="DefaultParagraphFont"/>
    <w:link w:val="FootnoteText"/>
    <w:uiPriority w:val="99"/>
    <w:rsid w:val="00EE5A6C"/>
    <w:rPr>
      <w:rFonts w:ascii="Calibri" w:eastAsia="Times New Roman" w:hAnsi="Calibri" w:cs="Times New Roman"/>
      <w:sz w:val="20"/>
      <w:szCs w:val="20"/>
      <w:lang w:bidi="en-US"/>
    </w:rPr>
  </w:style>
  <w:style w:type="character" w:styleId="FootnoteReference">
    <w:name w:val="footnote reference"/>
    <w:rsid w:val="00EE5A6C"/>
    <w:rPr>
      <w:vertAlign w:val="superscript"/>
    </w:rPr>
  </w:style>
  <w:style w:type="character" w:styleId="Strong">
    <w:name w:val="Strong"/>
    <w:uiPriority w:val="22"/>
    <w:qFormat/>
    <w:rsid w:val="00EE5A6C"/>
    <w:rPr>
      <w:b/>
      <w:bCs/>
    </w:rPr>
  </w:style>
  <w:style w:type="paragraph" w:styleId="CommentSubject">
    <w:name w:val="annotation subject"/>
    <w:basedOn w:val="CommentText"/>
    <w:next w:val="CommentText"/>
    <w:link w:val="CommentSubjectChar"/>
    <w:uiPriority w:val="99"/>
    <w:semiHidden/>
    <w:unhideWhenUsed/>
    <w:rsid w:val="00F178F1"/>
    <w:pPr>
      <w:spacing w:line="240" w:lineRule="auto"/>
    </w:pPr>
    <w:rPr>
      <w:rFonts w:asciiTheme="minorHAnsi" w:eastAsiaTheme="minorEastAsia" w:hAnsiTheme="minorHAnsi" w:cstheme="minorBidi"/>
      <w:b/>
      <w:bCs/>
      <w:lang w:bidi="ar-SA"/>
    </w:rPr>
  </w:style>
  <w:style w:type="character" w:customStyle="1" w:styleId="CommentSubjectChar">
    <w:name w:val="Comment Subject Char"/>
    <w:basedOn w:val="CommentTextChar"/>
    <w:link w:val="CommentSubject"/>
    <w:uiPriority w:val="99"/>
    <w:semiHidden/>
    <w:rsid w:val="00F178F1"/>
    <w:rPr>
      <w:rFonts w:ascii="Calibri" w:eastAsia="Times New Roman" w:hAnsi="Calibri" w:cs="Times New Roman"/>
      <w:b/>
      <w:bCs/>
      <w:sz w:val="20"/>
      <w:szCs w:val="20"/>
      <w:lang w:bidi="en-US"/>
    </w:rPr>
  </w:style>
  <w:style w:type="paragraph" w:styleId="Revision">
    <w:name w:val="Revision"/>
    <w:hidden/>
    <w:uiPriority w:val="99"/>
    <w:semiHidden/>
    <w:rsid w:val="00315021"/>
    <w:pPr>
      <w:spacing w:after="0" w:line="240" w:lineRule="auto"/>
    </w:pPr>
  </w:style>
  <w:style w:type="table" w:styleId="TableGrid">
    <w:name w:val="Table Grid"/>
    <w:basedOn w:val="TableNormal"/>
    <w:uiPriority w:val="39"/>
    <w:rsid w:val="00361DE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61CE8"/>
    <w:pPr>
      <w:spacing w:after="0" w:line="240" w:lineRule="auto"/>
    </w:pPr>
  </w:style>
  <w:style w:type="character" w:styleId="Emphasis">
    <w:name w:val="Emphasis"/>
    <w:basedOn w:val="DefaultParagraphFont"/>
    <w:uiPriority w:val="20"/>
    <w:qFormat/>
    <w:rsid w:val="00E637AE"/>
    <w:rPr>
      <w:i/>
      <w:iCs/>
    </w:rPr>
  </w:style>
  <w:style w:type="paragraph" w:styleId="TOC4">
    <w:name w:val="toc 4"/>
    <w:basedOn w:val="Normal"/>
    <w:next w:val="Normal"/>
    <w:autoRedefine/>
    <w:uiPriority w:val="39"/>
    <w:unhideWhenUsed/>
    <w:rsid w:val="00DD066A"/>
    <w:pPr>
      <w:tabs>
        <w:tab w:val="right" w:leader="dot" w:pos="9350"/>
      </w:tabs>
      <w:spacing w:after="0"/>
    </w:pPr>
    <w:rPr>
      <w:rFonts w:cstheme="minorHAnsi"/>
      <w:noProof/>
      <w:sz w:val="20"/>
      <w:szCs w:val="20"/>
    </w:rPr>
  </w:style>
  <w:style w:type="paragraph" w:styleId="TOC5">
    <w:name w:val="toc 5"/>
    <w:basedOn w:val="Normal"/>
    <w:next w:val="Normal"/>
    <w:autoRedefine/>
    <w:uiPriority w:val="39"/>
    <w:unhideWhenUsed/>
    <w:rsid w:val="009C5D44"/>
    <w:pPr>
      <w:spacing w:after="0"/>
    </w:pPr>
    <w:rPr>
      <w:rFonts w:cstheme="minorHAnsi"/>
    </w:rPr>
  </w:style>
  <w:style w:type="paragraph" w:styleId="TOC6">
    <w:name w:val="toc 6"/>
    <w:basedOn w:val="Normal"/>
    <w:next w:val="Normal"/>
    <w:autoRedefine/>
    <w:uiPriority w:val="39"/>
    <w:unhideWhenUsed/>
    <w:rsid w:val="009C5D44"/>
    <w:pPr>
      <w:spacing w:after="0"/>
    </w:pPr>
    <w:rPr>
      <w:rFonts w:cstheme="minorHAnsi"/>
    </w:rPr>
  </w:style>
  <w:style w:type="paragraph" w:styleId="TOC7">
    <w:name w:val="toc 7"/>
    <w:basedOn w:val="Normal"/>
    <w:next w:val="Normal"/>
    <w:autoRedefine/>
    <w:uiPriority w:val="39"/>
    <w:unhideWhenUsed/>
    <w:rsid w:val="009C5D44"/>
    <w:pPr>
      <w:spacing w:after="0"/>
    </w:pPr>
    <w:rPr>
      <w:rFonts w:cstheme="minorHAnsi"/>
    </w:rPr>
  </w:style>
  <w:style w:type="paragraph" w:styleId="TOC8">
    <w:name w:val="toc 8"/>
    <w:basedOn w:val="Normal"/>
    <w:next w:val="Normal"/>
    <w:autoRedefine/>
    <w:uiPriority w:val="39"/>
    <w:unhideWhenUsed/>
    <w:rsid w:val="009C5D44"/>
    <w:pPr>
      <w:spacing w:after="0"/>
    </w:pPr>
    <w:rPr>
      <w:rFonts w:cstheme="minorHAnsi"/>
    </w:rPr>
  </w:style>
  <w:style w:type="paragraph" w:styleId="TOC9">
    <w:name w:val="toc 9"/>
    <w:basedOn w:val="Normal"/>
    <w:next w:val="Normal"/>
    <w:autoRedefine/>
    <w:uiPriority w:val="39"/>
    <w:unhideWhenUsed/>
    <w:rsid w:val="009C5D44"/>
    <w:pPr>
      <w:spacing w:after="0"/>
    </w:pPr>
    <w:rPr>
      <w:rFonts w:cstheme="minorHAnsi"/>
    </w:rPr>
  </w:style>
  <w:style w:type="paragraph" w:styleId="Bibliography">
    <w:name w:val="Bibliography"/>
    <w:basedOn w:val="Normal"/>
    <w:next w:val="Normal"/>
    <w:uiPriority w:val="37"/>
    <w:unhideWhenUsed/>
    <w:rsid w:val="00986BF2"/>
  </w:style>
  <w:style w:type="character" w:customStyle="1" w:styleId="UnresolvedMention1">
    <w:name w:val="Unresolved Mention1"/>
    <w:basedOn w:val="DefaultParagraphFont"/>
    <w:uiPriority w:val="99"/>
    <w:semiHidden/>
    <w:unhideWhenUsed/>
    <w:rsid w:val="005F53E5"/>
    <w:rPr>
      <w:color w:val="605E5C"/>
      <w:shd w:val="clear" w:color="auto" w:fill="E1DFDD"/>
    </w:rPr>
  </w:style>
  <w:style w:type="paragraph" w:customStyle="1" w:styleId="Footnote">
    <w:name w:val="Footnote"/>
    <w:basedOn w:val="FootnoteText"/>
    <w:link w:val="FootnoteChar"/>
    <w:qFormat/>
    <w:rsid w:val="00344E82"/>
    <w:pPr>
      <w:suppressAutoHyphens/>
      <w:spacing w:after="0" w:line="240" w:lineRule="auto"/>
      <w:jc w:val="both"/>
    </w:pPr>
    <w:rPr>
      <w:rFonts w:cstheme="minorHAnsi"/>
      <w:lang w:eastAsia="ar-SA"/>
    </w:rPr>
  </w:style>
  <w:style w:type="character" w:customStyle="1" w:styleId="FootnoteChar">
    <w:name w:val="Footnote Char"/>
    <w:basedOn w:val="FootnoteTextChar"/>
    <w:link w:val="Footnote"/>
    <w:rsid w:val="00344E82"/>
    <w:rPr>
      <w:rFonts w:ascii="Calibri" w:eastAsia="Times New Roman" w:hAnsi="Calibri" w:cstheme="minorHAnsi"/>
      <w:sz w:val="20"/>
      <w:szCs w:val="20"/>
      <w:lang w:eastAsia="ar-SA" w:bidi="en-US"/>
    </w:rPr>
  </w:style>
  <w:style w:type="paragraph" w:customStyle="1" w:styleId="CM16">
    <w:name w:val="CM16"/>
    <w:basedOn w:val="Default"/>
    <w:next w:val="Default"/>
    <w:uiPriority w:val="99"/>
    <w:rsid w:val="00937502"/>
    <w:rPr>
      <w:rFonts w:ascii="Myriad Pro" w:hAnsi="Myriad Pro" w:cstheme="minorBidi"/>
      <w:color w:val="auto"/>
    </w:rPr>
  </w:style>
  <w:style w:type="character" w:customStyle="1" w:styleId="hgkelc">
    <w:name w:val="hgkelc"/>
    <w:basedOn w:val="DefaultParagraphFont"/>
    <w:rsid w:val="00DE5660"/>
  </w:style>
  <w:style w:type="character" w:styleId="UnresolvedMention">
    <w:name w:val="Unresolved Mention"/>
    <w:basedOn w:val="DefaultParagraphFont"/>
    <w:uiPriority w:val="99"/>
    <w:unhideWhenUsed/>
    <w:rsid w:val="00373BBE"/>
    <w:rPr>
      <w:color w:val="605E5C"/>
      <w:shd w:val="clear" w:color="auto" w:fill="E1DFDD"/>
    </w:rPr>
  </w:style>
  <w:style w:type="character" w:styleId="Mention">
    <w:name w:val="Mention"/>
    <w:basedOn w:val="DefaultParagraphFont"/>
    <w:uiPriority w:val="99"/>
    <w:unhideWhenUsed/>
    <w:rsid w:val="00373BBE"/>
    <w:rPr>
      <w:color w:val="2B579A"/>
      <w:shd w:val="clear" w:color="auto" w:fill="E1DFDD"/>
    </w:rPr>
  </w:style>
  <w:style w:type="character" w:customStyle="1" w:styleId="NoSpacingChar">
    <w:name w:val="No Spacing Char"/>
    <w:basedOn w:val="DefaultParagraphFont"/>
    <w:link w:val="NoSpacing"/>
    <w:uiPriority w:val="1"/>
    <w:rsid w:val="004C378B"/>
  </w:style>
  <w:style w:type="paragraph" w:styleId="BodyTextIndent">
    <w:name w:val="Body Text Indent"/>
    <w:basedOn w:val="Normal"/>
    <w:link w:val="BodyTextIndentChar"/>
    <w:uiPriority w:val="99"/>
    <w:semiHidden/>
    <w:unhideWhenUsed/>
    <w:rsid w:val="008D6391"/>
    <w:pPr>
      <w:spacing w:after="120"/>
      <w:ind w:left="360"/>
    </w:pPr>
  </w:style>
  <w:style w:type="character" w:customStyle="1" w:styleId="BodyTextIndentChar">
    <w:name w:val="Body Text Indent Char"/>
    <w:basedOn w:val="DefaultParagraphFont"/>
    <w:link w:val="BodyTextIndent"/>
    <w:uiPriority w:val="99"/>
    <w:semiHidden/>
    <w:rsid w:val="008D6391"/>
  </w:style>
  <w:style w:type="paragraph" w:styleId="BodyTextIndent3">
    <w:name w:val="Body Text Indent 3"/>
    <w:basedOn w:val="Normal"/>
    <w:link w:val="BodyTextIndent3Char"/>
    <w:uiPriority w:val="99"/>
    <w:semiHidden/>
    <w:unhideWhenUsed/>
    <w:rsid w:val="008D639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D6391"/>
    <w:rPr>
      <w:sz w:val="16"/>
      <w:szCs w:val="16"/>
    </w:rPr>
  </w:style>
  <w:style w:type="paragraph" w:customStyle="1" w:styleId="xxxmsonormal">
    <w:name w:val="x_x_x_msonormal"/>
    <w:basedOn w:val="Normal"/>
    <w:rsid w:val="000D1B37"/>
    <w:pPr>
      <w:spacing w:after="0" w:line="240" w:lineRule="auto"/>
    </w:pPr>
    <w:rPr>
      <w:rFonts w:ascii="Calibri" w:eastAsiaTheme="minorHAnsi" w:hAnsi="Calibri" w:cs="Calibri"/>
    </w:rPr>
  </w:style>
  <w:style w:type="character" w:customStyle="1" w:styleId="spellingerror">
    <w:name w:val="spellingerror"/>
    <w:basedOn w:val="DefaultParagraphFont"/>
    <w:rsid w:val="000300A8"/>
  </w:style>
  <w:style w:type="numbering" w:customStyle="1" w:styleId="CurrentList1">
    <w:name w:val="Current List1"/>
    <w:uiPriority w:val="99"/>
    <w:rsid w:val="00656656"/>
    <w:pPr>
      <w:numPr>
        <w:numId w:val="10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5026">
      <w:bodyDiv w:val="1"/>
      <w:marLeft w:val="0"/>
      <w:marRight w:val="0"/>
      <w:marTop w:val="0"/>
      <w:marBottom w:val="0"/>
      <w:divBdr>
        <w:top w:val="none" w:sz="0" w:space="0" w:color="auto"/>
        <w:left w:val="none" w:sz="0" w:space="0" w:color="auto"/>
        <w:bottom w:val="none" w:sz="0" w:space="0" w:color="auto"/>
        <w:right w:val="none" w:sz="0" w:space="0" w:color="auto"/>
      </w:divBdr>
    </w:div>
    <w:div w:id="37630972">
      <w:bodyDiv w:val="1"/>
      <w:marLeft w:val="0"/>
      <w:marRight w:val="0"/>
      <w:marTop w:val="0"/>
      <w:marBottom w:val="0"/>
      <w:divBdr>
        <w:top w:val="none" w:sz="0" w:space="0" w:color="auto"/>
        <w:left w:val="none" w:sz="0" w:space="0" w:color="auto"/>
        <w:bottom w:val="none" w:sz="0" w:space="0" w:color="auto"/>
        <w:right w:val="none" w:sz="0" w:space="0" w:color="auto"/>
      </w:divBdr>
      <w:divsChild>
        <w:div w:id="1318457912">
          <w:marLeft w:val="0"/>
          <w:marRight w:val="0"/>
          <w:marTop w:val="0"/>
          <w:marBottom w:val="0"/>
          <w:divBdr>
            <w:top w:val="none" w:sz="0" w:space="0" w:color="auto"/>
            <w:left w:val="none" w:sz="0" w:space="0" w:color="auto"/>
            <w:bottom w:val="none" w:sz="0" w:space="0" w:color="auto"/>
            <w:right w:val="none" w:sz="0" w:space="0" w:color="auto"/>
          </w:divBdr>
        </w:div>
        <w:div w:id="2037778136">
          <w:marLeft w:val="0"/>
          <w:marRight w:val="0"/>
          <w:marTop w:val="0"/>
          <w:marBottom w:val="0"/>
          <w:divBdr>
            <w:top w:val="none" w:sz="0" w:space="0" w:color="auto"/>
            <w:left w:val="none" w:sz="0" w:space="0" w:color="auto"/>
            <w:bottom w:val="none" w:sz="0" w:space="0" w:color="auto"/>
            <w:right w:val="none" w:sz="0" w:space="0" w:color="auto"/>
          </w:divBdr>
        </w:div>
        <w:div w:id="316685505">
          <w:marLeft w:val="0"/>
          <w:marRight w:val="0"/>
          <w:marTop w:val="0"/>
          <w:marBottom w:val="0"/>
          <w:divBdr>
            <w:top w:val="none" w:sz="0" w:space="0" w:color="auto"/>
            <w:left w:val="none" w:sz="0" w:space="0" w:color="auto"/>
            <w:bottom w:val="none" w:sz="0" w:space="0" w:color="auto"/>
            <w:right w:val="none" w:sz="0" w:space="0" w:color="auto"/>
          </w:divBdr>
        </w:div>
        <w:div w:id="1210802083">
          <w:marLeft w:val="0"/>
          <w:marRight w:val="0"/>
          <w:marTop w:val="0"/>
          <w:marBottom w:val="0"/>
          <w:divBdr>
            <w:top w:val="none" w:sz="0" w:space="0" w:color="auto"/>
            <w:left w:val="none" w:sz="0" w:space="0" w:color="auto"/>
            <w:bottom w:val="none" w:sz="0" w:space="0" w:color="auto"/>
            <w:right w:val="none" w:sz="0" w:space="0" w:color="auto"/>
          </w:divBdr>
        </w:div>
        <w:div w:id="579339572">
          <w:marLeft w:val="0"/>
          <w:marRight w:val="0"/>
          <w:marTop w:val="0"/>
          <w:marBottom w:val="0"/>
          <w:divBdr>
            <w:top w:val="none" w:sz="0" w:space="0" w:color="auto"/>
            <w:left w:val="none" w:sz="0" w:space="0" w:color="auto"/>
            <w:bottom w:val="none" w:sz="0" w:space="0" w:color="auto"/>
            <w:right w:val="none" w:sz="0" w:space="0" w:color="auto"/>
          </w:divBdr>
        </w:div>
        <w:div w:id="588125983">
          <w:marLeft w:val="0"/>
          <w:marRight w:val="0"/>
          <w:marTop w:val="0"/>
          <w:marBottom w:val="0"/>
          <w:divBdr>
            <w:top w:val="none" w:sz="0" w:space="0" w:color="auto"/>
            <w:left w:val="none" w:sz="0" w:space="0" w:color="auto"/>
            <w:bottom w:val="none" w:sz="0" w:space="0" w:color="auto"/>
            <w:right w:val="none" w:sz="0" w:space="0" w:color="auto"/>
          </w:divBdr>
        </w:div>
        <w:div w:id="88932459">
          <w:marLeft w:val="0"/>
          <w:marRight w:val="0"/>
          <w:marTop w:val="0"/>
          <w:marBottom w:val="0"/>
          <w:divBdr>
            <w:top w:val="none" w:sz="0" w:space="0" w:color="auto"/>
            <w:left w:val="none" w:sz="0" w:space="0" w:color="auto"/>
            <w:bottom w:val="none" w:sz="0" w:space="0" w:color="auto"/>
            <w:right w:val="none" w:sz="0" w:space="0" w:color="auto"/>
          </w:divBdr>
        </w:div>
        <w:div w:id="363792639">
          <w:marLeft w:val="0"/>
          <w:marRight w:val="0"/>
          <w:marTop w:val="0"/>
          <w:marBottom w:val="0"/>
          <w:divBdr>
            <w:top w:val="none" w:sz="0" w:space="0" w:color="auto"/>
            <w:left w:val="none" w:sz="0" w:space="0" w:color="auto"/>
            <w:bottom w:val="none" w:sz="0" w:space="0" w:color="auto"/>
            <w:right w:val="none" w:sz="0" w:space="0" w:color="auto"/>
          </w:divBdr>
        </w:div>
        <w:div w:id="481505818">
          <w:marLeft w:val="0"/>
          <w:marRight w:val="0"/>
          <w:marTop w:val="0"/>
          <w:marBottom w:val="0"/>
          <w:divBdr>
            <w:top w:val="none" w:sz="0" w:space="0" w:color="auto"/>
            <w:left w:val="none" w:sz="0" w:space="0" w:color="auto"/>
            <w:bottom w:val="none" w:sz="0" w:space="0" w:color="auto"/>
            <w:right w:val="none" w:sz="0" w:space="0" w:color="auto"/>
          </w:divBdr>
        </w:div>
        <w:div w:id="362749426">
          <w:marLeft w:val="0"/>
          <w:marRight w:val="0"/>
          <w:marTop w:val="0"/>
          <w:marBottom w:val="0"/>
          <w:divBdr>
            <w:top w:val="none" w:sz="0" w:space="0" w:color="auto"/>
            <w:left w:val="none" w:sz="0" w:space="0" w:color="auto"/>
            <w:bottom w:val="none" w:sz="0" w:space="0" w:color="auto"/>
            <w:right w:val="none" w:sz="0" w:space="0" w:color="auto"/>
          </w:divBdr>
        </w:div>
        <w:div w:id="1267037592">
          <w:marLeft w:val="0"/>
          <w:marRight w:val="0"/>
          <w:marTop w:val="0"/>
          <w:marBottom w:val="0"/>
          <w:divBdr>
            <w:top w:val="none" w:sz="0" w:space="0" w:color="auto"/>
            <w:left w:val="none" w:sz="0" w:space="0" w:color="auto"/>
            <w:bottom w:val="none" w:sz="0" w:space="0" w:color="auto"/>
            <w:right w:val="none" w:sz="0" w:space="0" w:color="auto"/>
          </w:divBdr>
        </w:div>
        <w:div w:id="1722361251">
          <w:marLeft w:val="0"/>
          <w:marRight w:val="0"/>
          <w:marTop w:val="0"/>
          <w:marBottom w:val="0"/>
          <w:divBdr>
            <w:top w:val="none" w:sz="0" w:space="0" w:color="auto"/>
            <w:left w:val="none" w:sz="0" w:space="0" w:color="auto"/>
            <w:bottom w:val="none" w:sz="0" w:space="0" w:color="auto"/>
            <w:right w:val="none" w:sz="0" w:space="0" w:color="auto"/>
          </w:divBdr>
        </w:div>
        <w:div w:id="29452390">
          <w:marLeft w:val="0"/>
          <w:marRight w:val="0"/>
          <w:marTop w:val="0"/>
          <w:marBottom w:val="0"/>
          <w:divBdr>
            <w:top w:val="none" w:sz="0" w:space="0" w:color="auto"/>
            <w:left w:val="none" w:sz="0" w:space="0" w:color="auto"/>
            <w:bottom w:val="none" w:sz="0" w:space="0" w:color="auto"/>
            <w:right w:val="none" w:sz="0" w:space="0" w:color="auto"/>
          </w:divBdr>
        </w:div>
        <w:div w:id="713892573">
          <w:marLeft w:val="0"/>
          <w:marRight w:val="0"/>
          <w:marTop w:val="0"/>
          <w:marBottom w:val="0"/>
          <w:divBdr>
            <w:top w:val="none" w:sz="0" w:space="0" w:color="auto"/>
            <w:left w:val="none" w:sz="0" w:space="0" w:color="auto"/>
            <w:bottom w:val="none" w:sz="0" w:space="0" w:color="auto"/>
            <w:right w:val="none" w:sz="0" w:space="0" w:color="auto"/>
          </w:divBdr>
        </w:div>
        <w:div w:id="245656817">
          <w:marLeft w:val="0"/>
          <w:marRight w:val="0"/>
          <w:marTop w:val="0"/>
          <w:marBottom w:val="0"/>
          <w:divBdr>
            <w:top w:val="none" w:sz="0" w:space="0" w:color="auto"/>
            <w:left w:val="none" w:sz="0" w:space="0" w:color="auto"/>
            <w:bottom w:val="none" w:sz="0" w:space="0" w:color="auto"/>
            <w:right w:val="none" w:sz="0" w:space="0" w:color="auto"/>
          </w:divBdr>
        </w:div>
        <w:div w:id="2082020103">
          <w:marLeft w:val="0"/>
          <w:marRight w:val="0"/>
          <w:marTop w:val="0"/>
          <w:marBottom w:val="0"/>
          <w:divBdr>
            <w:top w:val="none" w:sz="0" w:space="0" w:color="auto"/>
            <w:left w:val="none" w:sz="0" w:space="0" w:color="auto"/>
            <w:bottom w:val="none" w:sz="0" w:space="0" w:color="auto"/>
            <w:right w:val="none" w:sz="0" w:space="0" w:color="auto"/>
          </w:divBdr>
        </w:div>
        <w:div w:id="1698971030">
          <w:marLeft w:val="0"/>
          <w:marRight w:val="0"/>
          <w:marTop w:val="0"/>
          <w:marBottom w:val="0"/>
          <w:divBdr>
            <w:top w:val="none" w:sz="0" w:space="0" w:color="auto"/>
            <w:left w:val="none" w:sz="0" w:space="0" w:color="auto"/>
            <w:bottom w:val="none" w:sz="0" w:space="0" w:color="auto"/>
            <w:right w:val="none" w:sz="0" w:space="0" w:color="auto"/>
          </w:divBdr>
        </w:div>
        <w:div w:id="863443328">
          <w:marLeft w:val="0"/>
          <w:marRight w:val="0"/>
          <w:marTop w:val="0"/>
          <w:marBottom w:val="0"/>
          <w:divBdr>
            <w:top w:val="none" w:sz="0" w:space="0" w:color="auto"/>
            <w:left w:val="none" w:sz="0" w:space="0" w:color="auto"/>
            <w:bottom w:val="none" w:sz="0" w:space="0" w:color="auto"/>
            <w:right w:val="none" w:sz="0" w:space="0" w:color="auto"/>
          </w:divBdr>
        </w:div>
        <w:div w:id="1101070743">
          <w:marLeft w:val="0"/>
          <w:marRight w:val="0"/>
          <w:marTop w:val="0"/>
          <w:marBottom w:val="0"/>
          <w:divBdr>
            <w:top w:val="none" w:sz="0" w:space="0" w:color="auto"/>
            <w:left w:val="none" w:sz="0" w:space="0" w:color="auto"/>
            <w:bottom w:val="none" w:sz="0" w:space="0" w:color="auto"/>
            <w:right w:val="none" w:sz="0" w:space="0" w:color="auto"/>
          </w:divBdr>
        </w:div>
        <w:div w:id="1944457216">
          <w:marLeft w:val="0"/>
          <w:marRight w:val="0"/>
          <w:marTop w:val="0"/>
          <w:marBottom w:val="0"/>
          <w:divBdr>
            <w:top w:val="none" w:sz="0" w:space="0" w:color="auto"/>
            <w:left w:val="none" w:sz="0" w:space="0" w:color="auto"/>
            <w:bottom w:val="none" w:sz="0" w:space="0" w:color="auto"/>
            <w:right w:val="none" w:sz="0" w:space="0" w:color="auto"/>
          </w:divBdr>
        </w:div>
        <w:div w:id="1792898827">
          <w:marLeft w:val="0"/>
          <w:marRight w:val="0"/>
          <w:marTop w:val="0"/>
          <w:marBottom w:val="0"/>
          <w:divBdr>
            <w:top w:val="none" w:sz="0" w:space="0" w:color="auto"/>
            <w:left w:val="none" w:sz="0" w:space="0" w:color="auto"/>
            <w:bottom w:val="none" w:sz="0" w:space="0" w:color="auto"/>
            <w:right w:val="none" w:sz="0" w:space="0" w:color="auto"/>
          </w:divBdr>
        </w:div>
        <w:div w:id="2096782217">
          <w:marLeft w:val="0"/>
          <w:marRight w:val="0"/>
          <w:marTop w:val="0"/>
          <w:marBottom w:val="0"/>
          <w:divBdr>
            <w:top w:val="none" w:sz="0" w:space="0" w:color="auto"/>
            <w:left w:val="none" w:sz="0" w:space="0" w:color="auto"/>
            <w:bottom w:val="none" w:sz="0" w:space="0" w:color="auto"/>
            <w:right w:val="none" w:sz="0" w:space="0" w:color="auto"/>
          </w:divBdr>
        </w:div>
        <w:div w:id="869293904">
          <w:marLeft w:val="0"/>
          <w:marRight w:val="0"/>
          <w:marTop w:val="0"/>
          <w:marBottom w:val="0"/>
          <w:divBdr>
            <w:top w:val="none" w:sz="0" w:space="0" w:color="auto"/>
            <w:left w:val="none" w:sz="0" w:space="0" w:color="auto"/>
            <w:bottom w:val="none" w:sz="0" w:space="0" w:color="auto"/>
            <w:right w:val="none" w:sz="0" w:space="0" w:color="auto"/>
          </w:divBdr>
        </w:div>
        <w:div w:id="814566022">
          <w:marLeft w:val="0"/>
          <w:marRight w:val="0"/>
          <w:marTop w:val="0"/>
          <w:marBottom w:val="0"/>
          <w:divBdr>
            <w:top w:val="none" w:sz="0" w:space="0" w:color="auto"/>
            <w:left w:val="none" w:sz="0" w:space="0" w:color="auto"/>
            <w:bottom w:val="none" w:sz="0" w:space="0" w:color="auto"/>
            <w:right w:val="none" w:sz="0" w:space="0" w:color="auto"/>
          </w:divBdr>
        </w:div>
        <w:div w:id="129903543">
          <w:marLeft w:val="0"/>
          <w:marRight w:val="0"/>
          <w:marTop w:val="0"/>
          <w:marBottom w:val="0"/>
          <w:divBdr>
            <w:top w:val="none" w:sz="0" w:space="0" w:color="auto"/>
            <w:left w:val="none" w:sz="0" w:space="0" w:color="auto"/>
            <w:bottom w:val="none" w:sz="0" w:space="0" w:color="auto"/>
            <w:right w:val="none" w:sz="0" w:space="0" w:color="auto"/>
          </w:divBdr>
        </w:div>
        <w:div w:id="591203300">
          <w:marLeft w:val="0"/>
          <w:marRight w:val="0"/>
          <w:marTop w:val="0"/>
          <w:marBottom w:val="0"/>
          <w:divBdr>
            <w:top w:val="none" w:sz="0" w:space="0" w:color="auto"/>
            <w:left w:val="none" w:sz="0" w:space="0" w:color="auto"/>
            <w:bottom w:val="none" w:sz="0" w:space="0" w:color="auto"/>
            <w:right w:val="none" w:sz="0" w:space="0" w:color="auto"/>
          </w:divBdr>
        </w:div>
        <w:div w:id="1092168760">
          <w:marLeft w:val="0"/>
          <w:marRight w:val="0"/>
          <w:marTop w:val="0"/>
          <w:marBottom w:val="0"/>
          <w:divBdr>
            <w:top w:val="none" w:sz="0" w:space="0" w:color="auto"/>
            <w:left w:val="none" w:sz="0" w:space="0" w:color="auto"/>
            <w:bottom w:val="none" w:sz="0" w:space="0" w:color="auto"/>
            <w:right w:val="none" w:sz="0" w:space="0" w:color="auto"/>
          </w:divBdr>
        </w:div>
        <w:div w:id="2062433586">
          <w:marLeft w:val="0"/>
          <w:marRight w:val="0"/>
          <w:marTop w:val="0"/>
          <w:marBottom w:val="0"/>
          <w:divBdr>
            <w:top w:val="none" w:sz="0" w:space="0" w:color="auto"/>
            <w:left w:val="none" w:sz="0" w:space="0" w:color="auto"/>
            <w:bottom w:val="none" w:sz="0" w:space="0" w:color="auto"/>
            <w:right w:val="none" w:sz="0" w:space="0" w:color="auto"/>
          </w:divBdr>
        </w:div>
        <w:div w:id="1150056492">
          <w:marLeft w:val="0"/>
          <w:marRight w:val="0"/>
          <w:marTop w:val="0"/>
          <w:marBottom w:val="0"/>
          <w:divBdr>
            <w:top w:val="none" w:sz="0" w:space="0" w:color="auto"/>
            <w:left w:val="none" w:sz="0" w:space="0" w:color="auto"/>
            <w:bottom w:val="none" w:sz="0" w:space="0" w:color="auto"/>
            <w:right w:val="none" w:sz="0" w:space="0" w:color="auto"/>
          </w:divBdr>
        </w:div>
        <w:div w:id="1652834032">
          <w:marLeft w:val="0"/>
          <w:marRight w:val="0"/>
          <w:marTop w:val="0"/>
          <w:marBottom w:val="0"/>
          <w:divBdr>
            <w:top w:val="none" w:sz="0" w:space="0" w:color="auto"/>
            <w:left w:val="none" w:sz="0" w:space="0" w:color="auto"/>
            <w:bottom w:val="none" w:sz="0" w:space="0" w:color="auto"/>
            <w:right w:val="none" w:sz="0" w:space="0" w:color="auto"/>
          </w:divBdr>
        </w:div>
        <w:div w:id="367336533">
          <w:marLeft w:val="0"/>
          <w:marRight w:val="0"/>
          <w:marTop w:val="0"/>
          <w:marBottom w:val="0"/>
          <w:divBdr>
            <w:top w:val="none" w:sz="0" w:space="0" w:color="auto"/>
            <w:left w:val="none" w:sz="0" w:space="0" w:color="auto"/>
            <w:bottom w:val="none" w:sz="0" w:space="0" w:color="auto"/>
            <w:right w:val="none" w:sz="0" w:space="0" w:color="auto"/>
          </w:divBdr>
        </w:div>
        <w:div w:id="5525127">
          <w:marLeft w:val="0"/>
          <w:marRight w:val="0"/>
          <w:marTop w:val="0"/>
          <w:marBottom w:val="0"/>
          <w:divBdr>
            <w:top w:val="none" w:sz="0" w:space="0" w:color="auto"/>
            <w:left w:val="none" w:sz="0" w:space="0" w:color="auto"/>
            <w:bottom w:val="none" w:sz="0" w:space="0" w:color="auto"/>
            <w:right w:val="none" w:sz="0" w:space="0" w:color="auto"/>
          </w:divBdr>
        </w:div>
        <w:div w:id="612710204">
          <w:marLeft w:val="0"/>
          <w:marRight w:val="0"/>
          <w:marTop w:val="0"/>
          <w:marBottom w:val="0"/>
          <w:divBdr>
            <w:top w:val="none" w:sz="0" w:space="0" w:color="auto"/>
            <w:left w:val="none" w:sz="0" w:space="0" w:color="auto"/>
            <w:bottom w:val="none" w:sz="0" w:space="0" w:color="auto"/>
            <w:right w:val="none" w:sz="0" w:space="0" w:color="auto"/>
          </w:divBdr>
        </w:div>
        <w:div w:id="387805712">
          <w:marLeft w:val="0"/>
          <w:marRight w:val="0"/>
          <w:marTop w:val="0"/>
          <w:marBottom w:val="0"/>
          <w:divBdr>
            <w:top w:val="none" w:sz="0" w:space="0" w:color="auto"/>
            <w:left w:val="none" w:sz="0" w:space="0" w:color="auto"/>
            <w:bottom w:val="none" w:sz="0" w:space="0" w:color="auto"/>
            <w:right w:val="none" w:sz="0" w:space="0" w:color="auto"/>
          </w:divBdr>
        </w:div>
        <w:div w:id="102041490">
          <w:marLeft w:val="0"/>
          <w:marRight w:val="0"/>
          <w:marTop w:val="0"/>
          <w:marBottom w:val="0"/>
          <w:divBdr>
            <w:top w:val="none" w:sz="0" w:space="0" w:color="auto"/>
            <w:left w:val="none" w:sz="0" w:space="0" w:color="auto"/>
            <w:bottom w:val="none" w:sz="0" w:space="0" w:color="auto"/>
            <w:right w:val="none" w:sz="0" w:space="0" w:color="auto"/>
          </w:divBdr>
        </w:div>
        <w:div w:id="1708218908">
          <w:marLeft w:val="0"/>
          <w:marRight w:val="0"/>
          <w:marTop w:val="0"/>
          <w:marBottom w:val="0"/>
          <w:divBdr>
            <w:top w:val="none" w:sz="0" w:space="0" w:color="auto"/>
            <w:left w:val="none" w:sz="0" w:space="0" w:color="auto"/>
            <w:bottom w:val="none" w:sz="0" w:space="0" w:color="auto"/>
            <w:right w:val="none" w:sz="0" w:space="0" w:color="auto"/>
          </w:divBdr>
        </w:div>
        <w:div w:id="25914040">
          <w:marLeft w:val="0"/>
          <w:marRight w:val="0"/>
          <w:marTop w:val="0"/>
          <w:marBottom w:val="0"/>
          <w:divBdr>
            <w:top w:val="none" w:sz="0" w:space="0" w:color="auto"/>
            <w:left w:val="none" w:sz="0" w:space="0" w:color="auto"/>
            <w:bottom w:val="none" w:sz="0" w:space="0" w:color="auto"/>
            <w:right w:val="none" w:sz="0" w:space="0" w:color="auto"/>
          </w:divBdr>
        </w:div>
        <w:div w:id="732200009">
          <w:marLeft w:val="0"/>
          <w:marRight w:val="0"/>
          <w:marTop w:val="0"/>
          <w:marBottom w:val="0"/>
          <w:divBdr>
            <w:top w:val="none" w:sz="0" w:space="0" w:color="auto"/>
            <w:left w:val="none" w:sz="0" w:space="0" w:color="auto"/>
            <w:bottom w:val="none" w:sz="0" w:space="0" w:color="auto"/>
            <w:right w:val="none" w:sz="0" w:space="0" w:color="auto"/>
          </w:divBdr>
        </w:div>
        <w:div w:id="905410078">
          <w:marLeft w:val="0"/>
          <w:marRight w:val="0"/>
          <w:marTop w:val="0"/>
          <w:marBottom w:val="0"/>
          <w:divBdr>
            <w:top w:val="none" w:sz="0" w:space="0" w:color="auto"/>
            <w:left w:val="none" w:sz="0" w:space="0" w:color="auto"/>
            <w:bottom w:val="none" w:sz="0" w:space="0" w:color="auto"/>
            <w:right w:val="none" w:sz="0" w:space="0" w:color="auto"/>
          </w:divBdr>
        </w:div>
        <w:div w:id="115031830">
          <w:marLeft w:val="0"/>
          <w:marRight w:val="0"/>
          <w:marTop w:val="0"/>
          <w:marBottom w:val="0"/>
          <w:divBdr>
            <w:top w:val="none" w:sz="0" w:space="0" w:color="auto"/>
            <w:left w:val="none" w:sz="0" w:space="0" w:color="auto"/>
            <w:bottom w:val="none" w:sz="0" w:space="0" w:color="auto"/>
            <w:right w:val="none" w:sz="0" w:space="0" w:color="auto"/>
          </w:divBdr>
        </w:div>
        <w:div w:id="1530876996">
          <w:marLeft w:val="0"/>
          <w:marRight w:val="0"/>
          <w:marTop w:val="0"/>
          <w:marBottom w:val="0"/>
          <w:divBdr>
            <w:top w:val="none" w:sz="0" w:space="0" w:color="auto"/>
            <w:left w:val="none" w:sz="0" w:space="0" w:color="auto"/>
            <w:bottom w:val="none" w:sz="0" w:space="0" w:color="auto"/>
            <w:right w:val="none" w:sz="0" w:space="0" w:color="auto"/>
          </w:divBdr>
        </w:div>
        <w:div w:id="1579512617">
          <w:marLeft w:val="0"/>
          <w:marRight w:val="0"/>
          <w:marTop w:val="0"/>
          <w:marBottom w:val="0"/>
          <w:divBdr>
            <w:top w:val="none" w:sz="0" w:space="0" w:color="auto"/>
            <w:left w:val="none" w:sz="0" w:space="0" w:color="auto"/>
            <w:bottom w:val="none" w:sz="0" w:space="0" w:color="auto"/>
            <w:right w:val="none" w:sz="0" w:space="0" w:color="auto"/>
          </w:divBdr>
        </w:div>
        <w:div w:id="555043211">
          <w:marLeft w:val="0"/>
          <w:marRight w:val="0"/>
          <w:marTop w:val="0"/>
          <w:marBottom w:val="0"/>
          <w:divBdr>
            <w:top w:val="none" w:sz="0" w:space="0" w:color="auto"/>
            <w:left w:val="none" w:sz="0" w:space="0" w:color="auto"/>
            <w:bottom w:val="none" w:sz="0" w:space="0" w:color="auto"/>
            <w:right w:val="none" w:sz="0" w:space="0" w:color="auto"/>
          </w:divBdr>
        </w:div>
        <w:div w:id="174659372">
          <w:marLeft w:val="0"/>
          <w:marRight w:val="0"/>
          <w:marTop w:val="0"/>
          <w:marBottom w:val="0"/>
          <w:divBdr>
            <w:top w:val="none" w:sz="0" w:space="0" w:color="auto"/>
            <w:left w:val="none" w:sz="0" w:space="0" w:color="auto"/>
            <w:bottom w:val="none" w:sz="0" w:space="0" w:color="auto"/>
            <w:right w:val="none" w:sz="0" w:space="0" w:color="auto"/>
          </w:divBdr>
        </w:div>
        <w:div w:id="2056856935">
          <w:marLeft w:val="0"/>
          <w:marRight w:val="0"/>
          <w:marTop w:val="0"/>
          <w:marBottom w:val="0"/>
          <w:divBdr>
            <w:top w:val="none" w:sz="0" w:space="0" w:color="auto"/>
            <w:left w:val="none" w:sz="0" w:space="0" w:color="auto"/>
            <w:bottom w:val="none" w:sz="0" w:space="0" w:color="auto"/>
            <w:right w:val="none" w:sz="0" w:space="0" w:color="auto"/>
          </w:divBdr>
        </w:div>
      </w:divsChild>
    </w:div>
    <w:div w:id="66731672">
      <w:bodyDiv w:val="1"/>
      <w:marLeft w:val="0"/>
      <w:marRight w:val="0"/>
      <w:marTop w:val="0"/>
      <w:marBottom w:val="0"/>
      <w:divBdr>
        <w:top w:val="none" w:sz="0" w:space="0" w:color="auto"/>
        <w:left w:val="none" w:sz="0" w:space="0" w:color="auto"/>
        <w:bottom w:val="none" w:sz="0" w:space="0" w:color="auto"/>
        <w:right w:val="none" w:sz="0" w:space="0" w:color="auto"/>
      </w:divBdr>
    </w:div>
    <w:div w:id="83572070">
      <w:bodyDiv w:val="1"/>
      <w:marLeft w:val="0"/>
      <w:marRight w:val="0"/>
      <w:marTop w:val="0"/>
      <w:marBottom w:val="0"/>
      <w:divBdr>
        <w:top w:val="none" w:sz="0" w:space="0" w:color="auto"/>
        <w:left w:val="none" w:sz="0" w:space="0" w:color="auto"/>
        <w:bottom w:val="none" w:sz="0" w:space="0" w:color="auto"/>
        <w:right w:val="none" w:sz="0" w:space="0" w:color="auto"/>
      </w:divBdr>
    </w:div>
    <w:div w:id="109784258">
      <w:bodyDiv w:val="1"/>
      <w:marLeft w:val="0"/>
      <w:marRight w:val="0"/>
      <w:marTop w:val="0"/>
      <w:marBottom w:val="0"/>
      <w:divBdr>
        <w:top w:val="none" w:sz="0" w:space="0" w:color="auto"/>
        <w:left w:val="none" w:sz="0" w:space="0" w:color="auto"/>
        <w:bottom w:val="none" w:sz="0" w:space="0" w:color="auto"/>
        <w:right w:val="none" w:sz="0" w:space="0" w:color="auto"/>
      </w:divBdr>
      <w:divsChild>
        <w:div w:id="296840817">
          <w:marLeft w:val="0"/>
          <w:marRight w:val="0"/>
          <w:marTop w:val="0"/>
          <w:marBottom w:val="0"/>
          <w:divBdr>
            <w:top w:val="none" w:sz="0" w:space="0" w:color="auto"/>
            <w:left w:val="none" w:sz="0" w:space="0" w:color="auto"/>
            <w:bottom w:val="none" w:sz="0" w:space="0" w:color="auto"/>
            <w:right w:val="none" w:sz="0" w:space="0" w:color="auto"/>
          </w:divBdr>
          <w:divsChild>
            <w:div w:id="1937253119">
              <w:marLeft w:val="0"/>
              <w:marRight w:val="0"/>
              <w:marTop w:val="0"/>
              <w:marBottom w:val="0"/>
              <w:divBdr>
                <w:top w:val="none" w:sz="0" w:space="0" w:color="auto"/>
                <w:left w:val="none" w:sz="0" w:space="0" w:color="auto"/>
                <w:bottom w:val="none" w:sz="0" w:space="0" w:color="auto"/>
                <w:right w:val="none" w:sz="0" w:space="0" w:color="auto"/>
              </w:divBdr>
              <w:divsChild>
                <w:div w:id="1672021629">
                  <w:marLeft w:val="0"/>
                  <w:marRight w:val="0"/>
                  <w:marTop w:val="0"/>
                  <w:marBottom w:val="0"/>
                  <w:divBdr>
                    <w:top w:val="none" w:sz="0" w:space="0" w:color="auto"/>
                    <w:left w:val="none" w:sz="0" w:space="0" w:color="auto"/>
                    <w:bottom w:val="none" w:sz="0" w:space="0" w:color="auto"/>
                    <w:right w:val="none" w:sz="0" w:space="0" w:color="auto"/>
                  </w:divBdr>
                  <w:divsChild>
                    <w:div w:id="2128625314">
                      <w:marLeft w:val="0"/>
                      <w:marRight w:val="0"/>
                      <w:marTop w:val="0"/>
                      <w:marBottom w:val="0"/>
                      <w:divBdr>
                        <w:top w:val="none" w:sz="0" w:space="0" w:color="auto"/>
                        <w:left w:val="none" w:sz="0" w:space="0" w:color="auto"/>
                        <w:bottom w:val="none" w:sz="0" w:space="0" w:color="auto"/>
                        <w:right w:val="none" w:sz="0" w:space="0" w:color="auto"/>
                      </w:divBdr>
                      <w:divsChild>
                        <w:div w:id="828642716">
                          <w:marLeft w:val="0"/>
                          <w:marRight w:val="0"/>
                          <w:marTop w:val="0"/>
                          <w:marBottom w:val="0"/>
                          <w:divBdr>
                            <w:top w:val="none" w:sz="0" w:space="0" w:color="auto"/>
                            <w:left w:val="none" w:sz="0" w:space="0" w:color="auto"/>
                            <w:bottom w:val="none" w:sz="0" w:space="0" w:color="auto"/>
                            <w:right w:val="none" w:sz="0" w:space="0" w:color="auto"/>
                          </w:divBdr>
                          <w:divsChild>
                            <w:div w:id="1127967035">
                              <w:marLeft w:val="0"/>
                              <w:marRight w:val="0"/>
                              <w:marTop w:val="0"/>
                              <w:marBottom w:val="0"/>
                              <w:divBdr>
                                <w:top w:val="none" w:sz="0" w:space="0" w:color="auto"/>
                                <w:left w:val="none" w:sz="0" w:space="0" w:color="auto"/>
                                <w:bottom w:val="none" w:sz="0" w:space="0" w:color="auto"/>
                                <w:right w:val="none" w:sz="0" w:space="0" w:color="auto"/>
                              </w:divBdr>
                              <w:divsChild>
                                <w:div w:id="398947091">
                                  <w:marLeft w:val="0"/>
                                  <w:marRight w:val="0"/>
                                  <w:marTop w:val="0"/>
                                  <w:marBottom w:val="0"/>
                                  <w:divBdr>
                                    <w:top w:val="none" w:sz="0" w:space="0" w:color="auto"/>
                                    <w:left w:val="none" w:sz="0" w:space="0" w:color="auto"/>
                                    <w:bottom w:val="none" w:sz="0" w:space="0" w:color="auto"/>
                                    <w:right w:val="none" w:sz="0" w:space="0" w:color="auto"/>
                                  </w:divBdr>
                                  <w:divsChild>
                                    <w:div w:id="237714510">
                                      <w:marLeft w:val="0"/>
                                      <w:marRight w:val="0"/>
                                      <w:marTop w:val="0"/>
                                      <w:marBottom w:val="0"/>
                                      <w:divBdr>
                                        <w:top w:val="none" w:sz="0" w:space="0" w:color="auto"/>
                                        <w:left w:val="none" w:sz="0" w:space="0" w:color="auto"/>
                                        <w:bottom w:val="none" w:sz="0" w:space="0" w:color="auto"/>
                                        <w:right w:val="none" w:sz="0" w:space="0" w:color="auto"/>
                                      </w:divBdr>
                                      <w:divsChild>
                                        <w:div w:id="412971233">
                                          <w:marLeft w:val="0"/>
                                          <w:marRight w:val="0"/>
                                          <w:marTop w:val="0"/>
                                          <w:marBottom w:val="0"/>
                                          <w:divBdr>
                                            <w:top w:val="none" w:sz="0" w:space="0" w:color="auto"/>
                                            <w:left w:val="none" w:sz="0" w:space="0" w:color="auto"/>
                                            <w:bottom w:val="none" w:sz="0" w:space="0" w:color="auto"/>
                                            <w:right w:val="none" w:sz="0" w:space="0" w:color="auto"/>
                                          </w:divBdr>
                                          <w:divsChild>
                                            <w:div w:id="217596326">
                                              <w:marLeft w:val="3480"/>
                                              <w:marRight w:val="0"/>
                                              <w:marTop w:val="0"/>
                                              <w:marBottom w:val="0"/>
                                              <w:divBdr>
                                                <w:top w:val="single" w:sz="6" w:space="0" w:color="D2D5D7"/>
                                                <w:left w:val="single" w:sz="6" w:space="0" w:color="D2D5D7"/>
                                                <w:bottom w:val="none" w:sz="0" w:space="0" w:color="auto"/>
                                                <w:right w:val="single" w:sz="6" w:space="0" w:color="D2D5D7"/>
                                              </w:divBdr>
                                              <w:divsChild>
                                                <w:div w:id="1926720543">
                                                  <w:marLeft w:val="0"/>
                                                  <w:marRight w:val="0"/>
                                                  <w:marTop w:val="0"/>
                                                  <w:marBottom w:val="0"/>
                                                  <w:divBdr>
                                                    <w:top w:val="none" w:sz="0" w:space="0" w:color="auto"/>
                                                    <w:left w:val="none" w:sz="0" w:space="0" w:color="auto"/>
                                                    <w:bottom w:val="none" w:sz="0" w:space="0" w:color="auto"/>
                                                    <w:right w:val="none" w:sz="0" w:space="0" w:color="auto"/>
                                                  </w:divBdr>
                                                  <w:divsChild>
                                                    <w:div w:id="1724792179">
                                                      <w:marLeft w:val="0"/>
                                                      <w:marRight w:val="0"/>
                                                      <w:marTop w:val="0"/>
                                                      <w:marBottom w:val="0"/>
                                                      <w:divBdr>
                                                        <w:top w:val="none" w:sz="0" w:space="0" w:color="auto"/>
                                                        <w:left w:val="none" w:sz="0" w:space="0" w:color="auto"/>
                                                        <w:bottom w:val="none" w:sz="0" w:space="0" w:color="auto"/>
                                                        <w:right w:val="none" w:sz="0" w:space="0" w:color="auto"/>
                                                      </w:divBdr>
                                                      <w:divsChild>
                                                        <w:div w:id="502745079">
                                                          <w:marLeft w:val="0"/>
                                                          <w:marRight w:val="0"/>
                                                          <w:marTop w:val="0"/>
                                                          <w:marBottom w:val="0"/>
                                                          <w:divBdr>
                                                            <w:top w:val="none" w:sz="0" w:space="0" w:color="auto"/>
                                                            <w:left w:val="none" w:sz="0" w:space="0" w:color="auto"/>
                                                            <w:bottom w:val="none" w:sz="0" w:space="0" w:color="auto"/>
                                                            <w:right w:val="none" w:sz="0" w:space="0" w:color="auto"/>
                                                          </w:divBdr>
                                                          <w:divsChild>
                                                            <w:div w:id="1373001892">
                                                              <w:marLeft w:val="0"/>
                                                              <w:marRight w:val="0"/>
                                                              <w:marTop w:val="0"/>
                                                              <w:marBottom w:val="0"/>
                                                              <w:divBdr>
                                                                <w:top w:val="none" w:sz="0" w:space="0" w:color="auto"/>
                                                                <w:left w:val="none" w:sz="0" w:space="0" w:color="auto"/>
                                                                <w:bottom w:val="none" w:sz="0" w:space="0" w:color="auto"/>
                                                                <w:right w:val="none" w:sz="0" w:space="0" w:color="auto"/>
                                                              </w:divBdr>
                                                              <w:divsChild>
                                                                <w:div w:id="1738555572">
                                                                  <w:marLeft w:val="0"/>
                                                                  <w:marRight w:val="0"/>
                                                                  <w:marTop w:val="0"/>
                                                                  <w:marBottom w:val="0"/>
                                                                  <w:divBdr>
                                                                    <w:top w:val="none" w:sz="0" w:space="0" w:color="auto"/>
                                                                    <w:left w:val="none" w:sz="0" w:space="0" w:color="auto"/>
                                                                    <w:bottom w:val="none" w:sz="0" w:space="0" w:color="auto"/>
                                                                    <w:right w:val="none" w:sz="0" w:space="0" w:color="auto"/>
                                                                  </w:divBdr>
                                                                  <w:divsChild>
                                                                    <w:div w:id="1082070067">
                                                                      <w:marLeft w:val="0"/>
                                                                      <w:marRight w:val="0"/>
                                                                      <w:marTop w:val="0"/>
                                                                      <w:marBottom w:val="0"/>
                                                                      <w:divBdr>
                                                                        <w:top w:val="none" w:sz="0" w:space="0" w:color="auto"/>
                                                                        <w:left w:val="none" w:sz="0" w:space="0" w:color="auto"/>
                                                                        <w:bottom w:val="none" w:sz="0" w:space="0" w:color="auto"/>
                                                                        <w:right w:val="none" w:sz="0" w:space="0" w:color="auto"/>
                                                                      </w:divBdr>
                                                                      <w:divsChild>
                                                                        <w:div w:id="282201004">
                                                                          <w:marLeft w:val="0"/>
                                                                          <w:marRight w:val="0"/>
                                                                          <w:marTop w:val="0"/>
                                                                          <w:marBottom w:val="0"/>
                                                                          <w:divBdr>
                                                                            <w:top w:val="none" w:sz="0" w:space="0" w:color="auto"/>
                                                                            <w:left w:val="none" w:sz="0" w:space="0" w:color="auto"/>
                                                                            <w:bottom w:val="none" w:sz="0" w:space="0" w:color="auto"/>
                                                                            <w:right w:val="none" w:sz="0" w:space="0" w:color="auto"/>
                                                                          </w:divBdr>
                                                                        </w:div>
                                                                        <w:div w:id="60812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724273">
      <w:bodyDiv w:val="1"/>
      <w:marLeft w:val="0"/>
      <w:marRight w:val="0"/>
      <w:marTop w:val="0"/>
      <w:marBottom w:val="0"/>
      <w:divBdr>
        <w:top w:val="none" w:sz="0" w:space="0" w:color="auto"/>
        <w:left w:val="none" w:sz="0" w:space="0" w:color="auto"/>
        <w:bottom w:val="none" w:sz="0" w:space="0" w:color="auto"/>
        <w:right w:val="none" w:sz="0" w:space="0" w:color="auto"/>
      </w:divBdr>
      <w:divsChild>
        <w:div w:id="185801773">
          <w:marLeft w:val="317"/>
          <w:marRight w:val="0"/>
          <w:marTop w:val="360"/>
          <w:marBottom w:val="120"/>
          <w:divBdr>
            <w:top w:val="none" w:sz="0" w:space="0" w:color="auto"/>
            <w:left w:val="none" w:sz="0" w:space="0" w:color="auto"/>
            <w:bottom w:val="none" w:sz="0" w:space="0" w:color="auto"/>
            <w:right w:val="none" w:sz="0" w:space="0" w:color="auto"/>
          </w:divBdr>
        </w:div>
        <w:div w:id="503396919">
          <w:marLeft w:val="720"/>
          <w:marRight w:val="0"/>
          <w:marTop w:val="160"/>
          <w:marBottom w:val="120"/>
          <w:divBdr>
            <w:top w:val="none" w:sz="0" w:space="0" w:color="auto"/>
            <w:left w:val="none" w:sz="0" w:space="0" w:color="auto"/>
            <w:bottom w:val="none" w:sz="0" w:space="0" w:color="auto"/>
            <w:right w:val="none" w:sz="0" w:space="0" w:color="auto"/>
          </w:divBdr>
        </w:div>
        <w:div w:id="1155072323">
          <w:marLeft w:val="317"/>
          <w:marRight w:val="0"/>
          <w:marTop w:val="160"/>
          <w:marBottom w:val="120"/>
          <w:divBdr>
            <w:top w:val="none" w:sz="0" w:space="0" w:color="auto"/>
            <w:left w:val="none" w:sz="0" w:space="0" w:color="auto"/>
            <w:bottom w:val="none" w:sz="0" w:space="0" w:color="auto"/>
            <w:right w:val="none" w:sz="0" w:space="0" w:color="auto"/>
          </w:divBdr>
        </w:div>
        <w:div w:id="1193497199">
          <w:marLeft w:val="720"/>
          <w:marRight w:val="0"/>
          <w:marTop w:val="160"/>
          <w:marBottom w:val="120"/>
          <w:divBdr>
            <w:top w:val="none" w:sz="0" w:space="0" w:color="auto"/>
            <w:left w:val="none" w:sz="0" w:space="0" w:color="auto"/>
            <w:bottom w:val="none" w:sz="0" w:space="0" w:color="auto"/>
            <w:right w:val="none" w:sz="0" w:space="0" w:color="auto"/>
          </w:divBdr>
        </w:div>
        <w:div w:id="1432362136">
          <w:marLeft w:val="720"/>
          <w:marRight w:val="0"/>
          <w:marTop w:val="160"/>
          <w:marBottom w:val="120"/>
          <w:divBdr>
            <w:top w:val="none" w:sz="0" w:space="0" w:color="auto"/>
            <w:left w:val="none" w:sz="0" w:space="0" w:color="auto"/>
            <w:bottom w:val="none" w:sz="0" w:space="0" w:color="auto"/>
            <w:right w:val="none" w:sz="0" w:space="0" w:color="auto"/>
          </w:divBdr>
        </w:div>
        <w:div w:id="1482499843">
          <w:marLeft w:val="720"/>
          <w:marRight w:val="0"/>
          <w:marTop w:val="160"/>
          <w:marBottom w:val="120"/>
          <w:divBdr>
            <w:top w:val="none" w:sz="0" w:space="0" w:color="auto"/>
            <w:left w:val="none" w:sz="0" w:space="0" w:color="auto"/>
            <w:bottom w:val="none" w:sz="0" w:space="0" w:color="auto"/>
            <w:right w:val="none" w:sz="0" w:space="0" w:color="auto"/>
          </w:divBdr>
        </w:div>
        <w:div w:id="1511217460">
          <w:marLeft w:val="720"/>
          <w:marRight w:val="0"/>
          <w:marTop w:val="160"/>
          <w:marBottom w:val="120"/>
          <w:divBdr>
            <w:top w:val="none" w:sz="0" w:space="0" w:color="auto"/>
            <w:left w:val="none" w:sz="0" w:space="0" w:color="auto"/>
            <w:bottom w:val="none" w:sz="0" w:space="0" w:color="auto"/>
            <w:right w:val="none" w:sz="0" w:space="0" w:color="auto"/>
          </w:divBdr>
        </w:div>
      </w:divsChild>
    </w:div>
    <w:div w:id="136534913">
      <w:bodyDiv w:val="1"/>
      <w:marLeft w:val="0"/>
      <w:marRight w:val="0"/>
      <w:marTop w:val="0"/>
      <w:marBottom w:val="0"/>
      <w:divBdr>
        <w:top w:val="none" w:sz="0" w:space="0" w:color="auto"/>
        <w:left w:val="none" w:sz="0" w:space="0" w:color="auto"/>
        <w:bottom w:val="none" w:sz="0" w:space="0" w:color="auto"/>
        <w:right w:val="none" w:sz="0" w:space="0" w:color="auto"/>
      </w:divBdr>
    </w:div>
    <w:div w:id="247931235">
      <w:bodyDiv w:val="1"/>
      <w:marLeft w:val="0"/>
      <w:marRight w:val="0"/>
      <w:marTop w:val="0"/>
      <w:marBottom w:val="0"/>
      <w:divBdr>
        <w:top w:val="none" w:sz="0" w:space="0" w:color="auto"/>
        <w:left w:val="none" w:sz="0" w:space="0" w:color="auto"/>
        <w:bottom w:val="none" w:sz="0" w:space="0" w:color="auto"/>
        <w:right w:val="none" w:sz="0" w:space="0" w:color="auto"/>
      </w:divBdr>
    </w:div>
    <w:div w:id="288435359">
      <w:bodyDiv w:val="1"/>
      <w:marLeft w:val="0"/>
      <w:marRight w:val="0"/>
      <w:marTop w:val="0"/>
      <w:marBottom w:val="0"/>
      <w:divBdr>
        <w:top w:val="none" w:sz="0" w:space="0" w:color="auto"/>
        <w:left w:val="none" w:sz="0" w:space="0" w:color="auto"/>
        <w:bottom w:val="none" w:sz="0" w:space="0" w:color="auto"/>
        <w:right w:val="none" w:sz="0" w:space="0" w:color="auto"/>
      </w:divBdr>
    </w:div>
    <w:div w:id="320930206">
      <w:bodyDiv w:val="1"/>
      <w:marLeft w:val="0"/>
      <w:marRight w:val="0"/>
      <w:marTop w:val="0"/>
      <w:marBottom w:val="0"/>
      <w:divBdr>
        <w:top w:val="none" w:sz="0" w:space="0" w:color="auto"/>
        <w:left w:val="none" w:sz="0" w:space="0" w:color="auto"/>
        <w:bottom w:val="none" w:sz="0" w:space="0" w:color="auto"/>
        <w:right w:val="none" w:sz="0" w:space="0" w:color="auto"/>
      </w:divBdr>
    </w:div>
    <w:div w:id="324937388">
      <w:bodyDiv w:val="1"/>
      <w:marLeft w:val="0"/>
      <w:marRight w:val="0"/>
      <w:marTop w:val="0"/>
      <w:marBottom w:val="0"/>
      <w:divBdr>
        <w:top w:val="none" w:sz="0" w:space="0" w:color="auto"/>
        <w:left w:val="none" w:sz="0" w:space="0" w:color="auto"/>
        <w:bottom w:val="none" w:sz="0" w:space="0" w:color="auto"/>
        <w:right w:val="none" w:sz="0" w:space="0" w:color="auto"/>
      </w:divBdr>
    </w:div>
    <w:div w:id="367031432">
      <w:bodyDiv w:val="1"/>
      <w:marLeft w:val="0"/>
      <w:marRight w:val="0"/>
      <w:marTop w:val="0"/>
      <w:marBottom w:val="0"/>
      <w:divBdr>
        <w:top w:val="none" w:sz="0" w:space="0" w:color="auto"/>
        <w:left w:val="none" w:sz="0" w:space="0" w:color="auto"/>
        <w:bottom w:val="none" w:sz="0" w:space="0" w:color="auto"/>
        <w:right w:val="none" w:sz="0" w:space="0" w:color="auto"/>
      </w:divBdr>
    </w:div>
    <w:div w:id="384571521">
      <w:bodyDiv w:val="1"/>
      <w:marLeft w:val="0"/>
      <w:marRight w:val="0"/>
      <w:marTop w:val="0"/>
      <w:marBottom w:val="0"/>
      <w:divBdr>
        <w:top w:val="none" w:sz="0" w:space="0" w:color="auto"/>
        <w:left w:val="none" w:sz="0" w:space="0" w:color="auto"/>
        <w:bottom w:val="none" w:sz="0" w:space="0" w:color="auto"/>
        <w:right w:val="none" w:sz="0" w:space="0" w:color="auto"/>
      </w:divBdr>
      <w:divsChild>
        <w:div w:id="296572915">
          <w:marLeft w:val="360"/>
          <w:marRight w:val="0"/>
          <w:marTop w:val="0"/>
          <w:marBottom w:val="240"/>
          <w:divBdr>
            <w:top w:val="none" w:sz="0" w:space="0" w:color="auto"/>
            <w:left w:val="none" w:sz="0" w:space="0" w:color="auto"/>
            <w:bottom w:val="none" w:sz="0" w:space="0" w:color="auto"/>
            <w:right w:val="none" w:sz="0" w:space="0" w:color="auto"/>
          </w:divBdr>
        </w:div>
        <w:div w:id="421881631">
          <w:marLeft w:val="360"/>
          <w:marRight w:val="0"/>
          <w:marTop w:val="0"/>
          <w:marBottom w:val="240"/>
          <w:divBdr>
            <w:top w:val="none" w:sz="0" w:space="0" w:color="auto"/>
            <w:left w:val="none" w:sz="0" w:space="0" w:color="auto"/>
            <w:bottom w:val="none" w:sz="0" w:space="0" w:color="auto"/>
            <w:right w:val="none" w:sz="0" w:space="0" w:color="auto"/>
          </w:divBdr>
        </w:div>
        <w:div w:id="1612320787">
          <w:marLeft w:val="360"/>
          <w:marRight w:val="0"/>
          <w:marTop w:val="0"/>
          <w:marBottom w:val="240"/>
          <w:divBdr>
            <w:top w:val="none" w:sz="0" w:space="0" w:color="auto"/>
            <w:left w:val="none" w:sz="0" w:space="0" w:color="auto"/>
            <w:bottom w:val="none" w:sz="0" w:space="0" w:color="auto"/>
            <w:right w:val="none" w:sz="0" w:space="0" w:color="auto"/>
          </w:divBdr>
        </w:div>
        <w:div w:id="1961916618">
          <w:marLeft w:val="360"/>
          <w:marRight w:val="0"/>
          <w:marTop w:val="0"/>
          <w:marBottom w:val="240"/>
          <w:divBdr>
            <w:top w:val="none" w:sz="0" w:space="0" w:color="auto"/>
            <w:left w:val="none" w:sz="0" w:space="0" w:color="auto"/>
            <w:bottom w:val="none" w:sz="0" w:space="0" w:color="auto"/>
            <w:right w:val="none" w:sz="0" w:space="0" w:color="auto"/>
          </w:divBdr>
        </w:div>
        <w:div w:id="1983659895">
          <w:marLeft w:val="360"/>
          <w:marRight w:val="0"/>
          <w:marTop w:val="0"/>
          <w:marBottom w:val="240"/>
          <w:divBdr>
            <w:top w:val="none" w:sz="0" w:space="0" w:color="auto"/>
            <w:left w:val="none" w:sz="0" w:space="0" w:color="auto"/>
            <w:bottom w:val="none" w:sz="0" w:space="0" w:color="auto"/>
            <w:right w:val="none" w:sz="0" w:space="0" w:color="auto"/>
          </w:divBdr>
        </w:div>
      </w:divsChild>
    </w:div>
    <w:div w:id="393964849">
      <w:bodyDiv w:val="1"/>
      <w:marLeft w:val="0"/>
      <w:marRight w:val="0"/>
      <w:marTop w:val="0"/>
      <w:marBottom w:val="0"/>
      <w:divBdr>
        <w:top w:val="none" w:sz="0" w:space="0" w:color="auto"/>
        <w:left w:val="none" w:sz="0" w:space="0" w:color="auto"/>
        <w:bottom w:val="none" w:sz="0" w:space="0" w:color="auto"/>
        <w:right w:val="none" w:sz="0" w:space="0" w:color="auto"/>
      </w:divBdr>
    </w:div>
    <w:div w:id="406877159">
      <w:bodyDiv w:val="1"/>
      <w:marLeft w:val="0"/>
      <w:marRight w:val="0"/>
      <w:marTop w:val="0"/>
      <w:marBottom w:val="0"/>
      <w:divBdr>
        <w:top w:val="none" w:sz="0" w:space="0" w:color="auto"/>
        <w:left w:val="none" w:sz="0" w:space="0" w:color="auto"/>
        <w:bottom w:val="none" w:sz="0" w:space="0" w:color="auto"/>
        <w:right w:val="none" w:sz="0" w:space="0" w:color="auto"/>
      </w:divBdr>
    </w:div>
    <w:div w:id="445465132">
      <w:bodyDiv w:val="1"/>
      <w:marLeft w:val="0"/>
      <w:marRight w:val="0"/>
      <w:marTop w:val="0"/>
      <w:marBottom w:val="0"/>
      <w:divBdr>
        <w:top w:val="none" w:sz="0" w:space="0" w:color="auto"/>
        <w:left w:val="none" w:sz="0" w:space="0" w:color="auto"/>
        <w:bottom w:val="none" w:sz="0" w:space="0" w:color="auto"/>
        <w:right w:val="none" w:sz="0" w:space="0" w:color="auto"/>
      </w:divBdr>
    </w:div>
    <w:div w:id="456684628">
      <w:bodyDiv w:val="1"/>
      <w:marLeft w:val="0"/>
      <w:marRight w:val="0"/>
      <w:marTop w:val="0"/>
      <w:marBottom w:val="0"/>
      <w:divBdr>
        <w:top w:val="none" w:sz="0" w:space="0" w:color="auto"/>
        <w:left w:val="none" w:sz="0" w:space="0" w:color="auto"/>
        <w:bottom w:val="none" w:sz="0" w:space="0" w:color="auto"/>
        <w:right w:val="none" w:sz="0" w:space="0" w:color="auto"/>
      </w:divBdr>
    </w:div>
    <w:div w:id="505293623">
      <w:bodyDiv w:val="1"/>
      <w:marLeft w:val="0"/>
      <w:marRight w:val="0"/>
      <w:marTop w:val="0"/>
      <w:marBottom w:val="0"/>
      <w:divBdr>
        <w:top w:val="none" w:sz="0" w:space="0" w:color="auto"/>
        <w:left w:val="none" w:sz="0" w:space="0" w:color="auto"/>
        <w:bottom w:val="none" w:sz="0" w:space="0" w:color="auto"/>
        <w:right w:val="none" w:sz="0" w:space="0" w:color="auto"/>
      </w:divBdr>
      <w:divsChild>
        <w:div w:id="1995722587">
          <w:marLeft w:val="0"/>
          <w:marRight w:val="0"/>
          <w:marTop w:val="0"/>
          <w:marBottom w:val="0"/>
          <w:divBdr>
            <w:top w:val="none" w:sz="0" w:space="0" w:color="auto"/>
            <w:left w:val="none" w:sz="0" w:space="0" w:color="auto"/>
            <w:bottom w:val="none" w:sz="0" w:space="0" w:color="auto"/>
            <w:right w:val="none" w:sz="0" w:space="0" w:color="auto"/>
          </w:divBdr>
        </w:div>
        <w:div w:id="2017225485">
          <w:marLeft w:val="0"/>
          <w:marRight w:val="0"/>
          <w:marTop w:val="0"/>
          <w:marBottom w:val="0"/>
          <w:divBdr>
            <w:top w:val="none" w:sz="0" w:space="0" w:color="auto"/>
            <w:left w:val="none" w:sz="0" w:space="0" w:color="auto"/>
            <w:bottom w:val="none" w:sz="0" w:space="0" w:color="auto"/>
            <w:right w:val="none" w:sz="0" w:space="0" w:color="auto"/>
          </w:divBdr>
        </w:div>
        <w:div w:id="2004242137">
          <w:marLeft w:val="0"/>
          <w:marRight w:val="0"/>
          <w:marTop w:val="0"/>
          <w:marBottom w:val="0"/>
          <w:divBdr>
            <w:top w:val="none" w:sz="0" w:space="0" w:color="auto"/>
            <w:left w:val="none" w:sz="0" w:space="0" w:color="auto"/>
            <w:bottom w:val="none" w:sz="0" w:space="0" w:color="auto"/>
            <w:right w:val="none" w:sz="0" w:space="0" w:color="auto"/>
          </w:divBdr>
        </w:div>
        <w:div w:id="1954432700">
          <w:marLeft w:val="0"/>
          <w:marRight w:val="0"/>
          <w:marTop w:val="0"/>
          <w:marBottom w:val="0"/>
          <w:divBdr>
            <w:top w:val="none" w:sz="0" w:space="0" w:color="auto"/>
            <w:left w:val="none" w:sz="0" w:space="0" w:color="auto"/>
            <w:bottom w:val="none" w:sz="0" w:space="0" w:color="auto"/>
            <w:right w:val="none" w:sz="0" w:space="0" w:color="auto"/>
          </w:divBdr>
        </w:div>
        <w:div w:id="1127698398">
          <w:marLeft w:val="0"/>
          <w:marRight w:val="0"/>
          <w:marTop w:val="0"/>
          <w:marBottom w:val="0"/>
          <w:divBdr>
            <w:top w:val="none" w:sz="0" w:space="0" w:color="auto"/>
            <w:left w:val="none" w:sz="0" w:space="0" w:color="auto"/>
            <w:bottom w:val="none" w:sz="0" w:space="0" w:color="auto"/>
            <w:right w:val="none" w:sz="0" w:space="0" w:color="auto"/>
          </w:divBdr>
        </w:div>
        <w:div w:id="569274416">
          <w:marLeft w:val="0"/>
          <w:marRight w:val="0"/>
          <w:marTop w:val="0"/>
          <w:marBottom w:val="0"/>
          <w:divBdr>
            <w:top w:val="none" w:sz="0" w:space="0" w:color="auto"/>
            <w:left w:val="none" w:sz="0" w:space="0" w:color="auto"/>
            <w:bottom w:val="none" w:sz="0" w:space="0" w:color="auto"/>
            <w:right w:val="none" w:sz="0" w:space="0" w:color="auto"/>
          </w:divBdr>
        </w:div>
        <w:div w:id="39013228">
          <w:marLeft w:val="0"/>
          <w:marRight w:val="0"/>
          <w:marTop w:val="0"/>
          <w:marBottom w:val="0"/>
          <w:divBdr>
            <w:top w:val="none" w:sz="0" w:space="0" w:color="auto"/>
            <w:left w:val="none" w:sz="0" w:space="0" w:color="auto"/>
            <w:bottom w:val="none" w:sz="0" w:space="0" w:color="auto"/>
            <w:right w:val="none" w:sz="0" w:space="0" w:color="auto"/>
          </w:divBdr>
        </w:div>
        <w:div w:id="2107773431">
          <w:marLeft w:val="0"/>
          <w:marRight w:val="0"/>
          <w:marTop w:val="0"/>
          <w:marBottom w:val="0"/>
          <w:divBdr>
            <w:top w:val="none" w:sz="0" w:space="0" w:color="auto"/>
            <w:left w:val="none" w:sz="0" w:space="0" w:color="auto"/>
            <w:bottom w:val="none" w:sz="0" w:space="0" w:color="auto"/>
            <w:right w:val="none" w:sz="0" w:space="0" w:color="auto"/>
          </w:divBdr>
        </w:div>
        <w:div w:id="804615593">
          <w:marLeft w:val="0"/>
          <w:marRight w:val="0"/>
          <w:marTop w:val="0"/>
          <w:marBottom w:val="0"/>
          <w:divBdr>
            <w:top w:val="none" w:sz="0" w:space="0" w:color="auto"/>
            <w:left w:val="none" w:sz="0" w:space="0" w:color="auto"/>
            <w:bottom w:val="none" w:sz="0" w:space="0" w:color="auto"/>
            <w:right w:val="none" w:sz="0" w:space="0" w:color="auto"/>
          </w:divBdr>
        </w:div>
        <w:div w:id="1953592169">
          <w:marLeft w:val="0"/>
          <w:marRight w:val="0"/>
          <w:marTop w:val="0"/>
          <w:marBottom w:val="0"/>
          <w:divBdr>
            <w:top w:val="none" w:sz="0" w:space="0" w:color="auto"/>
            <w:left w:val="none" w:sz="0" w:space="0" w:color="auto"/>
            <w:bottom w:val="none" w:sz="0" w:space="0" w:color="auto"/>
            <w:right w:val="none" w:sz="0" w:space="0" w:color="auto"/>
          </w:divBdr>
        </w:div>
        <w:div w:id="954991524">
          <w:marLeft w:val="0"/>
          <w:marRight w:val="0"/>
          <w:marTop w:val="0"/>
          <w:marBottom w:val="0"/>
          <w:divBdr>
            <w:top w:val="none" w:sz="0" w:space="0" w:color="auto"/>
            <w:left w:val="none" w:sz="0" w:space="0" w:color="auto"/>
            <w:bottom w:val="none" w:sz="0" w:space="0" w:color="auto"/>
            <w:right w:val="none" w:sz="0" w:space="0" w:color="auto"/>
          </w:divBdr>
        </w:div>
        <w:div w:id="1049190502">
          <w:marLeft w:val="0"/>
          <w:marRight w:val="0"/>
          <w:marTop w:val="0"/>
          <w:marBottom w:val="0"/>
          <w:divBdr>
            <w:top w:val="none" w:sz="0" w:space="0" w:color="auto"/>
            <w:left w:val="none" w:sz="0" w:space="0" w:color="auto"/>
            <w:bottom w:val="none" w:sz="0" w:space="0" w:color="auto"/>
            <w:right w:val="none" w:sz="0" w:space="0" w:color="auto"/>
          </w:divBdr>
        </w:div>
        <w:div w:id="1396665173">
          <w:marLeft w:val="0"/>
          <w:marRight w:val="0"/>
          <w:marTop w:val="0"/>
          <w:marBottom w:val="0"/>
          <w:divBdr>
            <w:top w:val="none" w:sz="0" w:space="0" w:color="auto"/>
            <w:left w:val="none" w:sz="0" w:space="0" w:color="auto"/>
            <w:bottom w:val="none" w:sz="0" w:space="0" w:color="auto"/>
            <w:right w:val="none" w:sz="0" w:space="0" w:color="auto"/>
          </w:divBdr>
        </w:div>
        <w:div w:id="1399549167">
          <w:marLeft w:val="0"/>
          <w:marRight w:val="0"/>
          <w:marTop w:val="0"/>
          <w:marBottom w:val="0"/>
          <w:divBdr>
            <w:top w:val="none" w:sz="0" w:space="0" w:color="auto"/>
            <w:left w:val="none" w:sz="0" w:space="0" w:color="auto"/>
            <w:bottom w:val="none" w:sz="0" w:space="0" w:color="auto"/>
            <w:right w:val="none" w:sz="0" w:space="0" w:color="auto"/>
          </w:divBdr>
        </w:div>
        <w:div w:id="1166870582">
          <w:marLeft w:val="0"/>
          <w:marRight w:val="0"/>
          <w:marTop w:val="0"/>
          <w:marBottom w:val="0"/>
          <w:divBdr>
            <w:top w:val="none" w:sz="0" w:space="0" w:color="auto"/>
            <w:left w:val="none" w:sz="0" w:space="0" w:color="auto"/>
            <w:bottom w:val="none" w:sz="0" w:space="0" w:color="auto"/>
            <w:right w:val="none" w:sz="0" w:space="0" w:color="auto"/>
          </w:divBdr>
        </w:div>
        <w:div w:id="254629987">
          <w:marLeft w:val="0"/>
          <w:marRight w:val="0"/>
          <w:marTop w:val="0"/>
          <w:marBottom w:val="0"/>
          <w:divBdr>
            <w:top w:val="none" w:sz="0" w:space="0" w:color="auto"/>
            <w:left w:val="none" w:sz="0" w:space="0" w:color="auto"/>
            <w:bottom w:val="none" w:sz="0" w:space="0" w:color="auto"/>
            <w:right w:val="none" w:sz="0" w:space="0" w:color="auto"/>
          </w:divBdr>
        </w:div>
        <w:div w:id="2132936657">
          <w:marLeft w:val="0"/>
          <w:marRight w:val="0"/>
          <w:marTop w:val="0"/>
          <w:marBottom w:val="0"/>
          <w:divBdr>
            <w:top w:val="none" w:sz="0" w:space="0" w:color="auto"/>
            <w:left w:val="none" w:sz="0" w:space="0" w:color="auto"/>
            <w:bottom w:val="none" w:sz="0" w:space="0" w:color="auto"/>
            <w:right w:val="none" w:sz="0" w:space="0" w:color="auto"/>
          </w:divBdr>
        </w:div>
        <w:div w:id="1484590912">
          <w:marLeft w:val="0"/>
          <w:marRight w:val="0"/>
          <w:marTop w:val="0"/>
          <w:marBottom w:val="0"/>
          <w:divBdr>
            <w:top w:val="none" w:sz="0" w:space="0" w:color="auto"/>
            <w:left w:val="none" w:sz="0" w:space="0" w:color="auto"/>
            <w:bottom w:val="none" w:sz="0" w:space="0" w:color="auto"/>
            <w:right w:val="none" w:sz="0" w:space="0" w:color="auto"/>
          </w:divBdr>
        </w:div>
        <w:div w:id="591164710">
          <w:marLeft w:val="0"/>
          <w:marRight w:val="0"/>
          <w:marTop w:val="0"/>
          <w:marBottom w:val="0"/>
          <w:divBdr>
            <w:top w:val="none" w:sz="0" w:space="0" w:color="auto"/>
            <w:left w:val="none" w:sz="0" w:space="0" w:color="auto"/>
            <w:bottom w:val="none" w:sz="0" w:space="0" w:color="auto"/>
            <w:right w:val="none" w:sz="0" w:space="0" w:color="auto"/>
          </w:divBdr>
        </w:div>
        <w:div w:id="1779907837">
          <w:marLeft w:val="0"/>
          <w:marRight w:val="0"/>
          <w:marTop w:val="0"/>
          <w:marBottom w:val="0"/>
          <w:divBdr>
            <w:top w:val="none" w:sz="0" w:space="0" w:color="auto"/>
            <w:left w:val="none" w:sz="0" w:space="0" w:color="auto"/>
            <w:bottom w:val="none" w:sz="0" w:space="0" w:color="auto"/>
            <w:right w:val="none" w:sz="0" w:space="0" w:color="auto"/>
          </w:divBdr>
        </w:div>
        <w:div w:id="1080442796">
          <w:marLeft w:val="0"/>
          <w:marRight w:val="0"/>
          <w:marTop w:val="0"/>
          <w:marBottom w:val="0"/>
          <w:divBdr>
            <w:top w:val="none" w:sz="0" w:space="0" w:color="auto"/>
            <w:left w:val="none" w:sz="0" w:space="0" w:color="auto"/>
            <w:bottom w:val="none" w:sz="0" w:space="0" w:color="auto"/>
            <w:right w:val="none" w:sz="0" w:space="0" w:color="auto"/>
          </w:divBdr>
        </w:div>
        <w:div w:id="1289966591">
          <w:marLeft w:val="0"/>
          <w:marRight w:val="0"/>
          <w:marTop w:val="0"/>
          <w:marBottom w:val="0"/>
          <w:divBdr>
            <w:top w:val="none" w:sz="0" w:space="0" w:color="auto"/>
            <w:left w:val="none" w:sz="0" w:space="0" w:color="auto"/>
            <w:bottom w:val="none" w:sz="0" w:space="0" w:color="auto"/>
            <w:right w:val="none" w:sz="0" w:space="0" w:color="auto"/>
          </w:divBdr>
        </w:div>
        <w:div w:id="1837115323">
          <w:marLeft w:val="0"/>
          <w:marRight w:val="0"/>
          <w:marTop w:val="0"/>
          <w:marBottom w:val="0"/>
          <w:divBdr>
            <w:top w:val="none" w:sz="0" w:space="0" w:color="auto"/>
            <w:left w:val="none" w:sz="0" w:space="0" w:color="auto"/>
            <w:bottom w:val="none" w:sz="0" w:space="0" w:color="auto"/>
            <w:right w:val="none" w:sz="0" w:space="0" w:color="auto"/>
          </w:divBdr>
        </w:div>
        <w:div w:id="1194996219">
          <w:marLeft w:val="0"/>
          <w:marRight w:val="0"/>
          <w:marTop w:val="0"/>
          <w:marBottom w:val="0"/>
          <w:divBdr>
            <w:top w:val="none" w:sz="0" w:space="0" w:color="auto"/>
            <w:left w:val="none" w:sz="0" w:space="0" w:color="auto"/>
            <w:bottom w:val="none" w:sz="0" w:space="0" w:color="auto"/>
            <w:right w:val="none" w:sz="0" w:space="0" w:color="auto"/>
          </w:divBdr>
        </w:div>
        <w:div w:id="1859924295">
          <w:marLeft w:val="0"/>
          <w:marRight w:val="0"/>
          <w:marTop w:val="0"/>
          <w:marBottom w:val="0"/>
          <w:divBdr>
            <w:top w:val="none" w:sz="0" w:space="0" w:color="auto"/>
            <w:left w:val="none" w:sz="0" w:space="0" w:color="auto"/>
            <w:bottom w:val="none" w:sz="0" w:space="0" w:color="auto"/>
            <w:right w:val="none" w:sz="0" w:space="0" w:color="auto"/>
          </w:divBdr>
        </w:div>
        <w:div w:id="70466984">
          <w:marLeft w:val="0"/>
          <w:marRight w:val="0"/>
          <w:marTop w:val="0"/>
          <w:marBottom w:val="0"/>
          <w:divBdr>
            <w:top w:val="none" w:sz="0" w:space="0" w:color="auto"/>
            <w:left w:val="none" w:sz="0" w:space="0" w:color="auto"/>
            <w:bottom w:val="none" w:sz="0" w:space="0" w:color="auto"/>
            <w:right w:val="none" w:sz="0" w:space="0" w:color="auto"/>
          </w:divBdr>
        </w:div>
        <w:div w:id="1853567258">
          <w:marLeft w:val="0"/>
          <w:marRight w:val="0"/>
          <w:marTop w:val="0"/>
          <w:marBottom w:val="0"/>
          <w:divBdr>
            <w:top w:val="none" w:sz="0" w:space="0" w:color="auto"/>
            <w:left w:val="none" w:sz="0" w:space="0" w:color="auto"/>
            <w:bottom w:val="none" w:sz="0" w:space="0" w:color="auto"/>
            <w:right w:val="none" w:sz="0" w:space="0" w:color="auto"/>
          </w:divBdr>
        </w:div>
        <w:div w:id="1077871554">
          <w:marLeft w:val="0"/>
          <w:marRight w:val="0"/>
          <w:marTop w:val="0"/>
          <w:marBottom w:val="0"/>
          <w:divBdr>
            <w:top w:val="none" w:sz="0" w:space="0" w:color="auto"/>
            <w:left w:val="none" w:sz="0" w:space="0" w:color="auto"/>
            <w:bottom w:val="none" w:sz="0" w:space="0" w:color="auto"/>
            <w:right w:val="none" w:sz="0" w:space="0" w:color="auto"/>
          </w:divBdr>
        </w:div>
        <w:div w:id="620455546">
          <w:marLeft w:val="0"/>
          <w:marRight w:val="0"/>
          <w:marTop w:val="0"/>
          <w:marBottom w:val="0"/>
          <w:divBdr>
            <w:top w:val="none" w:sz="0" w:space="0" w:color="auto"/>
            <w:left w:val="none" w:sz="0" w:space="0" w:color="auto"/>
            <w:bottom w:val="none" w:sz="0" w:space="0" w:color="auto"/>
            <w:right w:val="none" w:sz="0" w:space="0" w:color="auto"/>
          </w:divBdr>
        </w:div>
        <w:div w:id="1786388805">
          <w:marLeft w:val="0"/>
          <w:marRight w:val="0"/>
          <w:marTop w:val="0"/>
          <w:marBottom w:val="0"/>
          <w:divBdr>
            <w:top w:val="none" w:sz="0" w:space="0" w:color="auto"/>
            <w:left w:val="none" w:sz="0" w:space="0" w:color="auto"/>
            <w:bottom w:val="none" w:sz="0" w:space="0" w:color="auto"/>
            <w:right w:val="none" w:sz="0" w:space="0" w:color="auto"/>
          </w:divBdr>
        </w:div>
        <w:div w:id="1413547095">
          <w:marLeft w:val="0"/>
          <w:marRight w:val="0"/>
          <w:marTop w:val="0"/>
          <w:marBottom w:val="0"/>
          <w:divBdr>
            <w:top w:val="none" w:sz="0" w:space="0" w:color="auto"/>
            <w:left w:val="none" w:sz="0" w:space="0" w:color="auto"/>
            <w:bottom w:val="none" w:sz="0" w:space="0" w:color="auto"/>
            <w:right w:val="none" w:sz="0" w:space="0" w:color="auto"/>
          </w:divBdr>
        </w:div>
        <w:div w:id="2076928424">
          <w:marLeft w:val="0"/>
          <w:marRight w:val="0"/>
          <w:marTop w:val="0"/>
          <w:marBottom w:val="0"/>
          <w:divBdr>
            <w:top w:val="none" w:sz="0" w:space="0" w:color="auto"/>
            <w:left w:val="none" w:sz="0" w:space="0" w:color="auto"/>
            <w:bottom w:val="none" w:sz="0" w:space="0" w:color="auto"/>
            <w:right w:val="none" w:sz="0" w:space="0" w:color="auto"/>
          </w:divBdr>
        </w:div>
        <w:div w:id="1932423906">
          <w:marLeft w:val="0"/>
          <w:marRight w:val="0"/>
          <w:marTop w:val="0"/>
          <w:marBottom w:val="0"/>
          <w:divBdr>
            <w:top w:val="none" w:sz="0" w:space="0" w:color="auto"/>
            <w:left w:val="none" w:sz="0" w:space="0" w:color="auto"/>
            <w:bottom w:val="none" w:sz="0" w:space="0" w:color="auto"/>
            <w:right w:val="none" w:sz="0" w:space="0" w:color="auto"/>
          </w:divBdr>
        </w:div>
        <w:div w:id="1888105332">
          <w:marLeft w:val="0"/>
          <w:marRight w:val="0"/>
          <w:marTop w:val="0"/>
          <w:marBottom w:val="0"/>
          <w:divBdr>
            <w:top w:val="none" w:sz="0" w:space="0" w:color="auto"/>
            <w:left w:val="none" w:sz="0" w:space="0" w:color="auto"/>
            <w:bottom w:val="none" w:sz="0" w:space="0" w:color="auto"/>
            <w:right w:val="none" w:sz="0" w:space="0" w:color="auto"/>
          </w:divBdr>
        </w:div>
        <w:div w:id="1899591574">
          <w:marLeft w:val="0"/>
          <w:marRight w:val="0"/>
          <w:marTop w:val="0"/>
          <w:marBottom w:val="0"/>
          <w:divBdr>
            <w:top w:val="none" w:sz="0" w:space="0" w:color="auto"/>
            <w:left w:val="none" w:sz="0" w:space="0" w:color="auto"/>
            <w:bottom w:val="none" w:sz="0" w:space="0" w:color="auto"/>
            <w:right w:val="none" w:sz="0" w:space="0" w:color="auto"/>
          </w:divBdr>
        </w:div>
        <w:div w:id="1640526900">
          <w:marLeft w:val="0"/>
          <w:marRight w:val="0"/>
          <w:marTop w:val="0"/>
          <w:marBottom w:val="0"/>
          <w:divBdr>
            <w:top w:val="none" w:sz="0" w:space="0" w:color="auto"/>
            <w:left w:val="none" w:sz="0" w:space="0" w:color="auto"/>
            <w:bottom w:val="none" w:sz="0" w:space="0" w:color="auto"/>
            <w:right w:val="none" w:sz="0" w:space="0" w:color="auto"/>
          </w:divBdr>
        </w:div>
        <w:div w:id="294722477">
          <w:marLeft w:val="0"/>
          <w:marRight w:val="0"/>
          <w:marTop w:val="0"/>
          <w:marBottom w:val="0"/>
          <w:divBdr>
            <w:top w:val="none" w:sz="0" w:space="0" w:color="auto"/>
            <w:left w:val="none" w:sz="0" w:space="0" w:color="auto"/>
            <w:bottom w:val="none" w:sz="0" w:space="0" w:color="auto"/>
            <w:right w:val="none" w:sz="0" w:space="0" w:color="auto"/>
          </w:divBdr>
        </w:div>
        <w:div w:id="1118833568">
          <w:marLeft w:val="0"/>
          <w:marRight w:val="0"/>
          <w:marTop w:val="0"/>
          <w:marBottom w:val="0"/>
          <w:divBdr>
            <w:top w:val="none" w:sz="0" w:space="0" w:color="auto"/>
            <w:left w:val="none" w:sz="0" w:space="0" w:color="auto"/>
            <w:bottom w:val="none" w:sz="0" w:space="0" w:color="auto"/>
            <w:right w:val="none" w:sz="0" w:space="0" w:color="auto"/>
          </w:divBdr>
        </w:div>
        <w:div w:id="29107778">
          <w:marLeft w:val="0"/>
          <w:marRight w:val="0"/>
          <w:marTop w:val="0"/>
          <w:marBottom w:val="0"/>
          <w:divBdr>
            <w:top w:val="none" w:sz="0" w:space="0" w:color="auto"/>
            <w:left w:val="none" w:sz="0" w:space="0" w:color="auto"/>
            <w:bottom w:val="none" w:sz="0" w:space="0" w:color="auto"/>
            <w:right w:val="none" w:sz="0" w:space="0" w:color="auto"/>
          </w:divBdr>
        </w:div>
        <w:div w:id="858398163">
          <w:marLeft w:val="0"/>
          <w:marRight w:val="0"/>
          <w:marTop w:val="0"/>
          <w:marBottom w:val="0"/>
          <w:divBdr>
            <w:top w:val="none" w:sz="0" w:space="0" w:color="auto"/>
            <w:left w:val="none" w:sz="0" w:space="0" w:color="auto"/>
            <w:bottom w:val="none" w:sz="0" w:space="0" w:color="auto"/>
            <w:right w:val="none" w:sz="0" w:space="0" w:color="auto"/>
          </w:divBdr>
        </w:div>
        <w:div w:id="771584861">
          <w:marLeft w:val="0"/>
          <w:marRight w:val="0"/>
          <w:marTop w:val="0"/>
          <w:marBottom w:val="0"/>
          <w:divBdr>
            <w:top w:val="none" w:sz="0" w:space="0" w:color="auto"/>
            <w:left w:val="none" w:sz="0" w:space="0" w:color="auto"/>
            <w:bottom w:val="none" w:sz="0" w:space="0" w:color="auto"/>
            <w:right w:val="none" w:sz="0" w:space="0" w:color="auto"/>
          </w:divBdr>
        </w:div>
        <w:div w:id="1761025824">
          <w:marLeft w:val="0"/>
          <w:marRight w:val="0"/>
          <w:marTop w:val="0"/>
          <w:marBottom w:val="0"/>
          <w:divBdr>
            <w:top w:val="none" w:sz="0" w:space="0" w:color="auto"/>
            <w:left w:val="none" w:sz="0" w:space="0" w:color="auto"/>
            <w:bottom w:val="none" w:sz="0" w:space="0" w:color="auto"/>
            <w:right w:val="none" w:sz="0" w:space="0" w:color="auto"/>
          </w:divBdr>
        </w:div>
        <w:div w:id="834298923">
          <w:marLeft w:val="0"/>
          <w:marRight w:val="0"/>
          <w:marTop w:val="0"/>
          <w:marBottom w:val="0"/>
          <w:divBdr>
            <w:top w:val="none" w:sz="0" w:space="0" w:color="auto"/>
            <w:left w:val="none" w:sz="0" w:space="0" w:color="auto"/>
            <w:bottom w:val="none" w:sz="0" w:space="0" w:color="auto"/>
            <w:right w:val="none" w:sz="0" w:space="0" w:color="auto"/>
          </w:divBdr>
        </w:div>
        <w:div w:id="1574969884">
          <w:marLeft w:val="0"/>
          <w:marRight w:val="0"/>
          <w:marTop w:val="0"/>
          <w:marBottom w:val="0"/>
          <w:divBdr>
            <w:top w:val="none" w:sz="0" w:space="0" w:color="auto"/>
            <w:left w:val="none" w:sz="0" w:space="0" w:color="auto"/>
            <w:bottom w:val="none" w:sz="0" w:space="0" w:color="auto"/>
            <w:right w:val="none" w:sz="0" w:space="0" w:color="auto"/>
          </w:divBdr>
        </w:div>
        <w:div w:id="683897901">
          <w:marLeft w:val="0"/>
          <w:marRight w:val="0"/>
          <w:marTop w:val="0"/>
          <w:marBottom w:val="0"/>
          <w:divBdr>
            <w:top w:val="none" w:sz="0" w:space="0" w:color="auto"/>
            <w:left w:val="none" w:sz="0" w:space="0" w:color="auto"/>
            <w:bottom w:val="none" w:sz="0" w:space="0" w:color="auto"/>
            <w:right w:val="none" w:sz="0" w:space="0" w:color="auto"/>
          </w:divBdr>
        </w:div>
      </w:divsChild>
    </w:div>
    <w:div w:id="514882280">
      <w:bodyDiv w:val="1"/>
      <w:marLeft w:val="0"/>
      <w:marRight w:val="0"/>
      <w:marTop w:val="0"/>
      <w:marBottom w:val="0"/>
      <w:divBdr>
        <w:top w:val="none" w:sz="0" w:space="0" w:color="auto"/>
        <w:left w:val="none" w:sz="0" w:space="0" w:color="auto"/>
        <w:bottom w:val="none" w:sz="0" w:space="0" w:color="auto"/>
        <w:right w:val="none" w:sz="0" w:space="0" w:color="auto"/>
      </w:divBdr>
    </w:div>
    <w:div w:id="548885725">
      <w:bodyDiv w:val="1"/>
      <w:marLeft w:val="0"/>
      <w:marRight w:val="0"/>
      <w:marTop w:val="0"/>
      <w:marBottom w:val="0"/>
      <w:divBdr>
        <w:top w:val="none" w:sz="0" w:space="0" w:color="auto"/>
        <w:left w:val="none" w:sz="0" w:space="0" w:color="auto"/>
        <w:bottom w:val="none" w:sz="0" w:space="0" w:color="auto"/>
        <w:right w:val="none" w:sz="0" w:space="0" w:color="auto"/>
      </w:divBdr>
    </w:div>
    <w:div w:id="638415381">
      <w:bodyDiv w:val="1"/>
      <w:marLeft w:val="0"/>
      <w:marRight w:val="0"/>
      <w:marTop w:val="0"/>
      <w:marBottom w:val="0"/>
      <w:divBdr>
        <w:top w:val="none" w:sz="0" w:space="0" w:color="auto"/>
        <w:left w:val="none" w:sz="0" w:space="0" w:color="auto"/>
        <w:bottom w:val="none" w:sz="0" w:space="0" w:color="auto"/>
        <w:right w:val="none" w:sz="0" w:space="0" w:color="auto"/>
      </w:divBdr>
    </w:div>
    <w:div w:id="662583450">
      <w:bodyDiv w:val="1"/>
      <w:marLeft w:val="0"/>
      <w:marRight w:val="0"/>
      <w:marTop w:val="0"/>
      <w:marBottom w:val="0"/>
      <w:divBdr>
        <w:top w:val="none" w:sz="0" w:space="0" w:color="auto"/>
        <w:left w:val="none" w:sz="0" w:space="0" w:color="auto"/>
        <w:bottom w:val="none" w:sz="0" w:space="0" w:color="auto"/>
        <w:right w:val="none" w:sz="0" w:space="0" w:color="auto"/>
      </w:divBdr>
      <w:divsChild>
        <w:div w:id="620763018">
          <w:marLeft w:val="0"/>
          <w:marRight w:val="0"/>
          <w:marTop w:val="0"/>
          <w:marBottom w:val="0"/>
          <w:divBdr>
            <w:top w:val="none" w:sz="0" w:space="0" w:color="auto"/>
            <w:left w:val="none" w:sz="0" w:space="0" w:color="auto"/>
            <w:bottom w:val="none" w:sz="0" w:space="0" w:color="auto"/>
            <w:right w:val="none" w:sz="0" w:space="0" w:color="auto"/>
          </w:divBdr>
        </w:div>
        <w:div w:id="365719313">
          <w:marLeft w:val="0"/>
          <w:marRight w:val="0"/>
          <w:marTop w:val="0"/>
          <w:marBottom w:val="0"/>
          <w:divBdr>
            <w:top w:val="none" w:sz="0" w:space="0" w:color="auto"/>
            <w:left w:val="none" w:sz="0" w:space="0" w:color="auto"/>
            <w:bottom w:val="none" w:sz="0" w:space="0" w:color="auto"/>
            <w:right w:val="none" w:sz="0" w:space="0" w:color="auto"/>
          </w:divBdr>
        </w:div>
        <w:div w:id="127168442">
          <w:marLeft w:val="0"/>
          <w:marRight w:val="0"/>
          <w:marTop w:val="0"/>
          <w:marBottom w:val="0"/>
          <w:divBdr>
            <w:top w:val="none" w:sz="0" w:space="0" w:color="auto"/>
            <w:left w:val="none" w:sz="0" w:space="0" w:color="auto"/>
            <w:bottom w:val="none" w:sz="0" w:space="0" w:color="auto"/>
            <w:right w:val="none" w:sz="0" w:space="0" w:color="auto"/>
          </w:divBdr>
        </w:div>
        <w:div w:id="1322005997">
          <w:marLeft w:val="0"/>
          <w:marRight w:val="0"/>
          <w:marTop w:val="0"/>
          <w:marBottom w:val="0"/>
          <w:divBdr>
            <w:top w:val="none" w:sz="0" w:space="0" w:color="auto"/>
            <w:left w:val="none" w:sz="0" w:space="0" w:color="auto"/>
            <w:bottom w:val="none" w:sz="0" w:space="0" w:color="auto"/>
            <w:right w:val="none" w:sz="0" w:space="0" w:color="auto"/>
          </w:divBdr>
        </w:div>
        <w:div w:id="1246185874">
          <w:marLeft w:val="0"/>
          <w:marRight w:val="0"/>
          <w:marTop w:val="0"/>
          <w:marBottom w:val="0"/>
          <w:divBdr>
            <w:top w:val="none" w:sz="0" w:space="0" w:color="auto"/>
            <w:left w:val="none" w:sz="0" w:space="0" w:color="auto"/>
            <w:bottom w:val="none" w:sz="0" w:space="0" w:color="auto"/>
            <w:right w:val="none" w:sz="0" w:space="0" w:color="auto"/>
          </w:divBdr>
        </w:div>
        <w:div w:id="2007005412">
          <w:marLeft w:val="0"/>
          <w:marRight w:val="0"/>
          <w:marTop w:val="0"/>
          <w:marBottom w:val="0"/>
          <w:divBdr>
            <w:top w:val="none" w:sz="0" w:space="0" w:color="auto"/>
            <w:left w:val="none" w:sz="0" w:space="0" w:color="auto"/>
            <w:bottom w:val="none" w:sz="0" w:space="0" w:color="auto"/>
            <w:right w:val="none" w:sz="0" w:space="0" w:color="auto"/>
          </w:divBdr>
        </w:div>
        <w:div w:id="2052918791">
          <w:marLeft w:val="0"/>
          <w:marRight w:val="0"/>
          <w:marTop w:val="0"/>
          <w:marBottom w:val="0"/>
          <w:divBdr>
            <w:top w:val="none" w:sz="0" w:space="0" w:color="auto"/>
            <w:left w:val="none" w:sz="0" w:space="0" w:color="auto"/>
            <w:bottom w:val="none" w:sz="0" w:space="0" w:color="auto"/>
            <w:right w:val="none" w:sz="0" w:space="0" w:color="auto"/>
          </w:divBdr>
        </w:div>
        <w:div w:id="996112043">
          <w:marLeft w:val="0"/>
          <w:marRight w:val="0"/>
          <w:marTop w:val="0"/>
          <w:marBottom w:val="0"/>
          <w:divBdr>
            <w:top w:val="none" w:sz="0" w:space="0" w:color="auto"/>
            <w:left w:val="none" w:sz="0" w:space="0" w:color="auto"/>
            <w:bottom w:val="none" w:sz="0" w:space="0" w:color="auto"/>
            <w:right w:val="none" w:sz="0" w:space="0" w:color="auto"/>
          </w:divBdr>
        </w:div>
        <w:div w:id="447940570">
          <w:marLeft w:val="0"/>
          <w:marRight w:val="0"/>
          <w:marTop w:val="0"/>
          <w:marBottom w:val="0"/>
          <w:divBdr>
            <w:top w:val="none" w:sz="0" w:space="0" w:color="auto"/>
            <w:left w:val="none" w:sz="0" w:space="0" w:color="auto"/>
            <w:bottom w:val="none" w:sz="0" w:space="0" w:color="auto"/>
            <w:right w:val="none" w:sz="0" w:space="0" w:color="auto"/>
          </w:divBdr>
        </w:div>
        <w:div w:id="854417869">
          <w:marLeft w:val="0"/>
          <w:marRight w:val="0"/>
          <w:marTop w:val="0"/>
          <w:marBottom w:val="0"/>
          <w:divBdr>
            <w:top w:val="none" w:sz="0" w:space="0" w:color="auto"/>
            <w:left w:val="none" w:sz="0" w:space="0" w:color="auto"/>
            <w:bottom w:val="none" w:sz="0" w:space="0" w:color="auto"/>
            <w:right w:val="none" w:sz="0" w:space="0" w:color="auto"/>
          </w:divBdr>
        </w:div>
        <w:div w:id="312217548">
          <w:marLeft w:val="0"/>
          <w:marRight w:val="0"/>
          <w:marTop w:val="0"/>
          <w:marBottom w:val="0"/>
          <w:divBdr>
            <w:top w:val="none" w:sz="0" w:space="0" w:color="auto"/>
            <w:left w:val="none" w:sz="0" w:space="0" w:color="auto"/>
            <w:bottom w:val="none" w:sz="0" w:space="0" w:color="auto"/>
            <w:right w:val="none" w:sz="0" w:space="0" w:color="auto"/>
          </w:divBdr>
        </w:div>
        <w:div w:id="284191266">
          <w:marLeft w:val="0"/>
          <w:marRight w:val="0"/>
          <w:marTop w:val="0"/>
          <w:marBottom w:val="0"/>
          <w:divBdr>
            <w:top w:val="none" w:sz="0" w:space="0" w:color="auto"/>
            <w:left w:val="none" w:sz="0" w:space="0" w:color="auto"/>
            <w:bottom w:val="none" w:sz="0" w:space="0" w:color="auto"/>
            <w:right w:val="none" w:sz="0" w:space="0" w:color="auto"/>
          </w:divBdr>
        </w:div>
        <w:div w:id="1112433642">
          <w:marLeft w:val="0"/>
          <w:marRight w:val="0"/>
          <w:marTop w:val="0"/>
          <w:marBottom w:val="0"/>
          <w:divBdr>
            <w:top w:val="none" w:sz="0" w:space="0" w:color="auto"/>
            <w:left w:val="none" w:sz="0" w:space="0" w:color="auto"/>
            <w:bottom w:val="none" w:sz="0" w:space="0" w:color="auto"/>
            <w:right w:val="none" w:sz="0" w:space="0" w:color="auto"/>
          </w:divBdr>
        </w:div>
        <w:div w:id="525024514">
          <w:marLeft w:val="0"/>
          <w:marRight w:val="0"/>
          <w:marTop w:val="0"/>
          <w:marBottom w:val="0"/>
          <w:divBdr>
            <w:top w:val="none" w:sz="0" w:space="0" w:color="auto"/>
            <w:left w:val="none" w:sz="0" w:space="0" w:color="auto"/>
            <w:bottom w:val="none" w:sz="0" w:space="0" w:color="auto"/>
            <w:right w:val="none" w:sz="0" w:space="0" w:color="auto"/>
          </w:divBdr>
        </w:div>
        <w:div w:id="494230193">
          <w:marLeft w:val="0"/>
          <w:marRight w:val="0"/>
          <w:marTop w:val="0"/>
          <w:marBottom w:val="0"/>
          <w:divBdr>
            <w:top w:val="none" w:sz="0" w:space="0" w:color="auto"/>
            <w:left w:val="none" w:sz="0" w:space="0" w:color="auto"/>
            <w:bottom w:val="none" w:sz="0" w:space="0" w:color="auto"/>
            <w:right w:val="none" w:sz="0" w:space="0" w:color="auto"/>
          </w:divBdr>
        </w:div>
        <w:div w:id="1450736305">
          <w:marLeft w:val="0"/>
          <w:marRight w:val="0"/>
          <w:marTop w:val="0"/>
          <w:marBottom w:val="0"/>
          <w:divBdr>
            <w:top w:val="none" w:sz="0" w:space="0" w:color="auto"/>
            <w:left w:val="none" w:sz="0" w:space="0" w:color="auto"/>
            <w:bottom w:val="none" w:sz="0" w:space="0" w:color="auto"/>
            <w:right w:val="none" w:sz="0" w:space="0" w:color="auto"/>
          </w:divBdr>
        </w:div>
        <w:div w:id="65690851">
          <w:marLeft w:val="0"/>
          <w:marRight w:val="0"/>
          <w:marTop w:val="0"/>
          <w:marBottom w:val="0"/>
          <w:divBdr>
            <w:top w:val="none" w:sz="0" w:space="0" w:color="auto"/>
            <w:left w:val="none" w:sz="0" w:space="0" w:color="auto"/>
            <w:bottom w:val="none" w:sz="0" w:space="0" w:color="auto"/>
            <w:right w:val="none" w:sz="0" w:space="0" w:color="auto"/>
          </w:divBdr>
        </w:div>
        <w:div w:id="100758138">
          <w:marLeft w:val="0"/>
          <w:marRight w:val="0"/>
          <w:marTop w:val="0"/>
          <w:marBottom w:val="0"/>
          <w:divBdr>
            <w:top w:val="none" w:sz="0" w:space="0" w:color="auto"/>
            <w:left w:val="none" w:sz="0" w:space="0" w:color="auto"/>
            <w:bottom w:val="none" w:sz="0" w:space="0" w:color="auto"/>
            <w:right w:val="none" w:sz="0" w:space="0" w:color="auto"/>
          </w:divBdr>
        </w:div>
        <w:div w:id="1284843193">
          <w:marLeft w:val="0"/>
          <w:marRight w:val="0"/>
          <w:marTop w:val="0"/>
          <w:marBottom w:val="0"/>
          <w:divBdr>
            <w:top w:val="none" w:sz="0" w:space="0" w:color="auto"/>
            <w:left w:val="none" w:sz="0" w:space="0" w:color="auto"/>
            <w:bottom w:val="none" w:sz="0" w:space="0" w:color="auto"/>
            <w:right w:val="none" w:sz="0" w:space="0" w:color="auto"/>
          </w:divBdr>
        </w:div>
        <w:div w:id="510221213">
          <w:marLeft w:val="0"/>
          <w:marRight w:val="0"/>
          <w:marTop w:val="0"/>
          <w:marBottom w:val="0"/>
          <w:divBdr>
            <w:top w:val="none" w:sz="0" w:space="0" w:color="auto"/>
            <w:left w:val="none" w:sz="0" w:space="0" w:color="auto"/>
            <w:bottom w:val="none" w:sz="0" w:space="0" w:color="auto"/>
            <w:right w:val="none" w:sz="0" w:space="0" w:color="auto"/>
          </w:divBdr>
        </w:div>
        <w:div w:id="807210254">
          <w:marLeft w:val="0"/>
          <w:marRight w:val="0"/>
          <w:marTop w:val="0"/>
          <w:marBottom w:val="0"/>
          <w:divBdr>
            <w:top w:val="none" w:sz="0" w:space="0" w:color="auto"/>
            <w:left w:val="none" w:sz="0" w:space="0" w:color="auto"/>
            <w:bottom w:val="none" w:sz="0" w:space="0" w:color="auto"/>
            <w:right w:val="none" w:sz="0" w:space="0" w:color="auto"/>
          </w:divBdr>
        </w:div>
        <w:div w:id="1763407648">
          <w:marLeft w:val="0"/>
          <w:marRight w:val="0"/>
          <w:marTop w:val="0"/>
          <w:marBottom w:val="0"/>
          <w:divBdr>
            <w:top w:val="none" w:sz="0" w:space="0" w:color="auto"/>
            <w:left w:val="none" w:sz="0" w:space="0" w:color="auto"/>
            <w:bottom w:val="none" w:sz="0" w:space="0" w:color="auto"/>
            <w:right w:val="none" w:sz="0" w:space="0" w:color="auto"/>
          </w:divBdr>
        </w:div>
        <w:div w:id="576864197">
          <w:marLeft w:val="0"/>
          <w:marRight w:val="0"/>
          <w:marTop w:val="0"/>
          <w:marBottom w:val="0"/>
          <w:divBdr>
            <w:top w:val="none" w:sz="0" w:space="0" w:color="auto"/>
            <w:left w:val="none" w:sz="0" w:space="0" w:color="auto"/>
            <w:bottom w:val="none" w:sz="0" w:space="0" w:color="auto"/>
            <w:right w:val="none" w:sz="0" w:space="0" w:color="auto"/>
          </w:divBdr>
        </w:div>
        <w:div w:id="2119785824">
          <w:marLeft w:val="0"/>
          <w:marRight w:val="0"/>
          <w:marTop w:val="0"/>
          <w:marBottom w:val="0"/>
          <w:divBdr>
            <w:top w:val="none" w:sz="0" w:space="0" w:color="auto"/>
            <w:left w:val="none" w:sz="0" w:space="0" w:color="auto"/>
            <w:bottom w:val="none" w:sz="0" w:space="0" w:color="auto"/>
            <w:right w:val="none" w:sz="0" w:space="0" w:color="auto"/>
          </w:divBdr>
        </w:div>
        <w:div w:id="1123118232">
          <w:marLeft w:val="0"/>
          <w:marRight w:val="0"/>
          <w:marTop w:val="0"/>
          <w:marBottom w:val="0"/>
          <w:divBdr>
            <w:top w:val="none" w:sz="0" w:space="0" w:color="auto"/>
            <w:left w:val="none" w:sz="0" w:space="0" w:color="auto"/>
            <w:bottom w:val="none" w:sz="0" w:space="0" w:color="auto"/>
            <w:right w:val="none" w:sz="0" w:space="0" w:color="auto"/>
          </w:divBdr>
        </w:div>
        <w:div w:id="1002662546">
          <w:marLeft w:val="0"/>
          <w:marRight w:val="0"/>
          <w:marTop w:val="0"/>
          <w:marBottom w:val="0"/>
          <w:divBdr>
            <w:top w:val="none" w:sz="0" w:space="0" w:color="auto"/>
            <w:left w:val="none" w:sz="0" w:space="0" w:color="auto"/>
            <w:bottom w:val="none" w:sz="0" w:space="0" w:color="auto"/>
            <w:right w:val="none" w:sz="0" w:space="0" w:color="auto"/>
          </w:divBdr>
        </w:div>
        <w:div w:id="330449188">
          <w:marLeft w:val="0"/>
          <w:marRight w:val="0"/>
          <w:marTop w:val="0"/>
          <w:marBottom w:val="0"/>
          <w:divBdr>
            <w:top w:val="none" w:sz="0" w:space="0" w:color="auto"/>
            <w:left w:val="none" w:sz="0" w:space="0" w:color="auto"/>
            <w:bottom w:val="none" w:sz="0" w:space="0" w:color="auto"/>
            <w:right w:val="none" w:sz="0" w:space="0" w:color="auto"/>
          </w:divBdr>
        </w:div>
        <w:div w:id="764613270">
          <w:marLeft w:val="0"/>
          <w:marRight w:val="0"/>
          <w:marTop w:val="0"/>
          <w:marBottom w:val="0"/>
          <w:divBdr>
            <w:top w:val="none" w:sz="0" w:space="0" w:color="auto"/>
            <w:left w:val="none" w:sz="0" w:space="0" w:color="auto"/>
            <w:bottom w:val="none" w:sz="0" w:space="0" w:color="auto"/>
            <w:right w:val="none" w:sz="0" w:space="0" w:color="auto"/>
          </w:divBdr>
        </w:div>
        <w:div w:id="533612221">
          <w:marLeft w:val="0"/>
          <w:marRight w:val="0"/>
          <w:marTop w:val="0"/>
          <w:marBottom w:val="0"/>
          <w:divBdr>
            <w:top w:val="none" w:sz="0" w:space="0" w:color="auto"/>
            <w:left w:val="none" w:sz="0" w:space="0" w:color="auto"/>
            <w:bottom w:val="none" w:sz="0" w:space="0" w:color="auto"/>
            <w:right w:val="none" w:sz="0" w:space="0" w:color="auto"/>
          </w:divBdr>
        </w:div>
        <w:div w:id="1637026596">
          <w:marLeft w:val="0"/>
          <w:marRight w:val="0"/>
          <w:marTop w:val="0"/>
          <w:marBottom w:val="0"/>
          <w:divBdr>
            <w:top w:val="none" w:sz="0" w:space="0" w:color="auto"/>
            <w:left w:val="none" w:sz="0" w:space="0" w:color="auto"/>
            <w:bottom w:val="none" w:sz="0" w:space="0" w:color="auto"/>
            <w:right w:val="none" w:sz="0" w:space="0" w:color="auto"/>
          </w:divBdr>
        </w:div>
        <w:div w:id="1684480739">
          <w:marLeft w:val="0"/>
          <w:marRight w:val="0"/>
          <w:marTop w:val="0"/>
          <w:marBottom w:val="0"/>
          <w:divBdr>
            <w:top w:val="none" w:sz="0" w:space="0" w:color="auto"/>
            <w:left w:val="none" w:sz="0" w:space="0" w:color="auto"/>
            <w:bottom w:val="none" w:sz="0" w:space="0" w:color="auto"/>
            <w:right w:val="none" w:sz="0" w:space="0" w:color="auto"/>
          </w:divBdr>
        </w:div>
        <w:div w:id="1986929357">
          <w:marLeft w:val="0"/>
          <w:marRight w:val="0"/>
          <w:marTop w:val="0"/>
          <w:marBottom w:val="0"/>
          <w:divBdr>
            <w:top w:val="none" w:sz="0" w:space="0" w:color="auto"/>
            <w:left w:val="none" w:sz="0" w:space="0" w:color="auto"/>
            <w:bottom w:val="none" w:sz="0" w:space="0" w:color="auto"/>
            <w:right w:val="none" w:sz="0" w:space="0" w:color="auto"/>
          </w:divBdr>
        </w:div>
        <w:div w:id="740636646">
          <w:marLeft w:val="0"/>
          <w:marRight w:val="0"/>
          <w:marTop w:val="0"/>
          <w:marBottom w:val="0"/>
          <w:divBdr>
            <w:top w:val="none" w:sz="0" w:space="0" w:color="auto"/>
            <w:left w:val="none" w:sz="0" w:space="0" w:color="auto"/>
            <w:bottom w:val="none" w:sz="0" w:space="0" w:color="auto"/>
            <w:right w:val="none" w:sz="0" w:space="0" w:color="auto"/>
          </w:divBdr>
        </w:div>
        <w:div w:id="502473564">
          <w:marLeft w:val="0"/>
          <w:marRight w:val="0"/>
          <w:marTop w:val="0"/>
          <w:marBottom w:val="0"/>
          <w:divBdr>
            <w:top w:val="none" w:sz="0" w:space="0" w:color="auto"/>
            <w:left w:val="none" w:sz="0" w:space="0" w:color="auto"/>
            <w:bottom w:val="none" w:sz="0" w:space="0" w:color="auto"/>
            <w:right w:val="none" w:sz="0" w:space="0" w:color="auto"/>
          </w:divBdr>
        </w:div>
        <w:div w:id="44068778">
          <w:marLeft w:val="0"/>
          <w:marRight w:val="0"/>
          <w:marTop w:val="0"/>
          <w:marBottom w:val="0"/>
          <w:divBdr>
            <w:top w:val="none" w:sz="0" w:space="0" w:color="auto"/>
            <w:left w:val="none" w:sz="0" w:space="0" w:color="auto"/>
            <w:bottom w:val="none" w:sz="0" w:space="0" w:color="auto"/>
            <w:right w:val="none" w:sz="0" w:space="0" w:color="auto"/>
          </w:divBdr>
        </w:div>
        <w:div w:id="1875002546">
          <w:marLeft w:val="0"/>
          <w:marRight w:val="0"/>
          <w:marTop w:val="0"/>
          <w:marBottom w:val="0"/>
          <w:divBdr>
            <w:top w:val="none" w:sz="0" w:space="0" w:color="auto"/>
            <w:left w:val="none" w:sz="0" w:space="0" w:color="auto"/>
            <w:bottom w:val="none" w:sz="0" w:space="0" w:color="auto"/>
            <w:right w:val="none" w:sz="0" w:space="0" w:color="auto"/>
          </w:divBdr>
        </w:div>
        <w:div w:id="2066099585">
          <w:marLeft w:val="0"/>
          <w:marRight w:val="0"/>
          <w:marTop w:val="0"/>
          <w:marBottom w:val="0"/>
          <w:divBdr>
            <w:top w:val="none" w:sz="0" w:space="0" w:color="auto"/>
            <w:left w:val="none" w:sz="0" w:space="0" w:color="auto"/>
            <w:bottom w:val="none" w:sz="0" w:space="0" w:color="auto"/>
            <w:right w:val="none" w:sz="0" w:space="0" w:color="auto"/>
          </w:divBdr>
        </w:div>
        <w:div w:id="1318802652">
          <w:marLeft w:val="0"/>
          <w:marRight w:val="0"/>
          <w:marTop w:val="0"/>
          <w:marBottom w:val="0"/>
          <w:divBdr>
            <w:top w:val="none" w:sz="0" w:space="0" w:color="auto"/>
            <w:left w:val="none" w:sz="0" w:space="0" w:color="auto"/>
            <w:bottom w:val="none" w:sz="0" w:space="0" w:color="auto"/>
            <w:right w:val="none" w:sz="0" w:space="0" w:color="auto"/>
          </w:divBdr>
        </w:div>
        <w:div w:id="366487189">
          <w:marLeft w:val="0"/>
          <w:marRight w:val="0"/>
          <w:marTop w:val="0"/>
          <w:marBottom w:val="0"/>
          <w:divBdr>
            <w:top w:val="none" w:sz="0" w:space="0" w:color="auto"/>
            <w:left w:val="none" w:sz="0" w:space="0" w:color="auto"/>
            <w:bottom w:val="none" w:sz="0" w:space="0" w:color="auto"/>
            <w:right w:val="none" w:sz="0" w:space="0" w:color="auto"/>
          </w:divBdr>
        </w:div>
        <w:div w:id="790127478">
          <w:marLeft w:val="0"/>
          <w:marRight w:val="0"/>
          <w:marTop w:val="0"/>
          <w:marBottom w:val="0"/>
          <w:divBdr>
            <w:top w:val="none" w:sz="0" w:space="0" w:color="auto"/>
            <w:left w:val="none" w:sz="0" w:space="0" w:color="auto"/>
            <w:bottom w:val="none" w:sz="0" w:space="0" w:color="auto"/>
            <w:right w:val="none" w:sz="0" w:space="0" w:color="auto"/>
          </w:divBdr>
        </w:div>
        <w:div w:id="1578899752">
          <w:marLeft w:val="0"/>
          <w:marRight w:val="0"/>
          <w:marTop w:val="0"/>
          <w:marBottom w:val="0"/>
          <w:divBdr>
            <w:top w:val="none" w:sz="0" w:space="0" w:color="auto"/>
            <w:left w:val="none" w:sz="0" w:space="0" w:color="auto"/>
            <w:bottom w:val="none" w:sz="0" w:space="0" w:color="auto"/>
            <w:right w:val="none" w:sz="0" w:space="0" w:color="auto"/>
          </w:divBdr>
        </w:div>
        <w:div w:id="648438879">
          <w:marLeft w:val="0"/>
          <w:marRight w:val="0"/>
          <w:marTop w:val="0"/>
          <w:marBottom w:val="0"/>
          <w:divBdr>
            <w:top w:val="none" w:sz="0" w:space="0" w:color="auto"/>
            <w:left w:val="none" w:sz="0" w:space="0" w:color="auto"/>
            <w:bottom w:val="none" w:sz="0" w:space="0" w:color="auto"/>
            <w:right w:val="none" w:sz="0" w:space="0" w:color="auto"/>
          </w:divBdr>
        </w:div>
      </w:divsChild>
    </w:div>
    <w:div w:id="728304125">
      <w:bodyDiv w:val="1"/>
      <w:marLeft w:val="0"/>
      <w:marRight w:val="0"/>
      <w:marTop w:val="0"/>
      <w:marBottom w:val="0"/>
      <w:divBdr>
        <w:top w:val="none" w:sz="0" w:space="0" w:color="auto"/>
        <w:left w:val="none" w:sz="0" w:space="0" w:color="auto"/>
        <w:bottom w:val="none" w:sz="0" w:space="0" w:color="auto"/>
        <w:right w:val="none" w:sz="0" w:space="0" w:color="auto"/>
      </w:divBdr>
      <w:divsChild>
        <w:div w:id="188953712">
          <w:marLeft w:val="360"/>
          <w:marRight w:val="0"/>
          <w:marTop w:val="0"/>
          <w:marBottom w:val="240"/>
          <w:divBdr>
            <w:top w:val="none" w:sz="0" w:space="0" w:color="auto"/>
            <w:left w:val="none" w:sz="0" w:space="0" w:color="auto"/>
            <w:bottom w:val="none" w:sz="0" w:space="0" w:color="auto"/>
            <w:right w:val="none" w:sz="0" w:space="0" w:color="auto"/>
          </w:divBdr>
        </w:div>
        <w:div w:id="227502428">
          <w:marLeft w:val="360"/>
          <w:marRight w:val="0"/>
          <w:marTop w:val="0"/>
          <w:marBottom w:val="240"/>
          <w:divBdr>
            <w:top w:val="none" w:sz="0" w:space="0" w:color="auto"/>
            <w:left w:val="none" w:sz="0" w:space="0" w:color="auto"/>
            <w:bottom w:val="none" w:sz="0" w:space="0" w:color="auto"/>
            <w:right w:val="none" w:sz="0" w:space="0" w:color="auto"/>
          </w:divBdr>
        </w:div>
        <w:div w:id="816603780">
          <w:marLeft w:val="360"/>
          <w:marRight w:val="0"/>
          <w:marTop w:val="0"/>
          <w:marBottom w:val="240"/>
          <w:divBdr>
            <w:top w:val="none" w:sz="0" w:space="0" w:color="auto"/>
            <w:left w:val="none" w:sz="0" w:space="0" w:color="auto"/>
            <w:bottom w:val="none" w:sz="0" w:space="0" w:color="auto"/>
            <w:right w:val="none" w:sz="0" w:space="0" w:color="auto"/>
          </w:divBdr>
        </w:div>
        <w:div w:id="885070828">
          <w:marLeft w:val="360"/>
          <w:marRight w:val="0"/>
          <w:marTop w:val="0"/>
          <w:marBottom w:val="240"/>
          <w:divBdr>
            <w:top w:val="none" w:sz="0" w:space="0" w:color="auto"/>
            <w:left w:val="none" w:sz="0" w:space="0" w:color="auto"/>
            <w:bottom w:val="none" w:sz="0" w:space="0" w:color="auto"/>
            <w:right w:val="none" w:sz="0" w:space="0" w:color="auto"/>
          </w:divBdr>
        </w:div>
        <w:div w:id="1446463269">
          <w:marLeft w:val="360"/>
          <w:marRight w:val="0"/>
          <w:marTop w:val="0"/>
          <w:marBottom w:val="240"/>
          <w:divBdr>
            <w:top w:val="none" w:sz="0" w:space="0" w:color="auto"/>
            <w:left w:val="none" w:sz="0" w:space="0" w:color="auto"/>
            <w:bottom w:val="none" w:sz="0" w:space="0" w:color="auto"/>
            <w:right w:val="none" w:sz="0" w:space="0" w:color="auto"/>
          </w:divBdr>
        </w:div>
      </w:divsChild>
    </w:div>
    <w:div w:id="739208198">
      <w:bodyDiv w:val="1"/>
      <w:marLeft w:val="0"/>
      <w:marRight w:val="0"/>
      <w:marTop w:val="0"/>
      <w:marBottom w:val="0"/>
      <w:divBdr>
        <w:top w:val="none" w:sz="0" w:space="0" w:color="auto"/>
        <w:left w:val="none" w:sz="0" w:space="0" w:color="auto"/>
        <w:bottom w:val="none" w:sz="0" w:space="0" w:color="auto"/>
        <w:right w:val="none" w:sz="0" w:space="0" w:color="auto"/>
      </w:divBdr>
    </w:div>
    <w:div w:id="755788745">
      <w:bodyDiv w:val="1"/>
      <w:marLeft w:val="0"/>
      <w:marRight w:val="0"/>
      <w:marTop w:val="0"/>
      <w:marBottom w:val="0"/>
      <w:divBdr>
        <w:top w:val="none" w:sz="0" w:space="0" w:color="auto"/>
        <w:left w:val="none" w:sz="0" w:space="0" w:color="auto"/>
        <w:bottom w:val="none" w:sz="0" w:space="0" w:color="auto"/>
        <w:right w:val="none" w:sz="0" w:space="0" w:color="auto"/>
      </w:divBdr>
    </w:div>
    <w:div w:id="818811892">
      <w:bodyDiv w:val="1"/>
      <w:marLeft w:val="0"/>
      <w:marRight w:val="0"/>
      <w:marTop w:val="0"/>
      <w:marBottom w:val="0"/>
      <w:divBdr>
        <w:top w:val="none" w:sz="0" w:space="0" w:color="auto"/>
        <w:left w:val="none" w:sz="0" w:space="0" w:color="auto"/>
        <w:bottom w:val="none" w:sz="0" w:space="0" w:color="auto"/>
        <w:right w:val="none" w:sz="0" w:space="0" w:color="auto"/>
      </w:divBdr>
    </w:div>
    <w:div w:id="822426601">
      <w:bodyDiv w:val="1"/>
      <w:marLeft w:val="0"/>
      <w:marRight w:val="0"/>
      <w:marTop w:val="0"/>
      <w:marBottom w:val="0"/>
      <w:divBdr>
        <w:top w:val="none" w:sz="0" w:space="0" w:color="auto"/>
        <w:left w:val="none" w:sz="0" w:space="0" w:color="auto"/>
        <w:bottom w:val="none" w:sz="0" w:space="0" w:color="auto"/>
        <w:right w:val="none" w:sz="0" w:space="0" w:color="auto"/>
      </w:divBdr>
    </w:div>
    <w:div w:id="872764242">
      <w:bodyDiv w:val="1"/>
      <w:marLeft w:val="0"/>
      <w:marRight w:val="0"/>
      <w:marTop w:val="0"/>
      <w:marBottom w:val="0"/>
      <w:divBdr>
        <w:top w:val="none" w:sz="0" w:space="0" w:color="auto"/>
        <w:left w:val="none" w:sz="0" w:space="0" w:color="auto"/>
        <w:bottom w:val="none" w:sz="0" w:space="0" w:color="auto"/>
        <w:right w:val="none" w:sz="0" w:space="0" w:color="auto"/>
      </w:divBdr>
    </w:div>
    <w:div w:id="917516565">
      <w:bodyDiv w:val="1"/>
      <w:marLeft w:val="0"/>
      <w:marRight w:val="0"/>
      <w:marTop w:val="0"/>
      <w:marBottom w:val="0"/>
      <w:divBdr>
        <w:top w:val="none" w:sz="0" w:space="0" w:color="auto"/>
        <w:left w:val="none" w:sz="0" w:space="0" w:color="auto"/>
        <w:bottom w:val="none" w:sz="0" w:space="0" w:color="auto"/>
        <w:right w:val="none" w:sz="0" w:space="0" w:color="auto"/>
      </w:divBdr>
    </w:div>
    <w:div w:id="918565441">
      <w:bodyDiv w:val="1"/>
      <w:marLeft w:val="0"/>
      <w:marRight w:val="0"/>
      <w:marTop w:val="0"/>
      <w:marBottom w:val="0"/>
      <w:divBdr>
        <w:top w:val="none" w:sz="0" w:space="0" w:color="auto"/>
        <w:left w:val="none" w:sz="0" w:space="0" w:color="auto"/>
        <w:bottom w:val="none" w:sz="0" w:space="0" w:color="auto"/>
        <w:right w:val="none" w:sz="0" w:space="0" w:color="auto"/>
      </w:divBdr>
    </w:div>
    <w:div w:id="937830586">
      <w:bodyDiv w:val="1"/>
      <w:marLeft w:val="0"/>
      <w:marRight w:val="0"/>
      <w:marTop w:val="0"/>
      <w:marBottom w:val="0"/>
      <w:divBdr>
        <w:top w:val="none" w:sz="0" w:space="0" w:color="auto"/>
        <w:left w:val="none" w:sz="0" w:space="0" w:color="auto"/>
        <w:bottom w:val="none" w:sz="0" w:space="0" w:color="auto"/>
        <w:right w:val="none" w:sz="0" w:space="0" w:color="auto"/>
      </w:divBdr>
    </w:div>
    <w:div w:id="974801311">
      <w:bodyDiv w:val="1"/>
      <w:marLeft w:val="0"/>
      <w:marRight w:val="0"/>
      <w:marTop w:val="0"/>
      <w:marBottom w:val="0"/>
      <w:divBdr>
        <w:top w:val="none" w:sz="0" w:space="0" w:color="auto"/>
        <w:left w:val="none" w:sz="0" w:space="0" w:color="auto"/>
        <w:bottom w:val="none" w:sz="0" w:space="0" w:color="auto"/>
        <w:right w:val="none" w:sz="0" w:space="0" w:color="auto"/>
      </w:divBdr>
    </w:div>
    <w:div w:id="1023245494">
      <w:bodyDiv w:val="1"/>
      <w:marLeft w:val="0"/>
      <w:marRight w:val="0"/>
      <w:marTop w:val="0"/>
      <w:marBottom w:val="0"/>
      <w:divBdr>
        <w:top w:val="none" w:sz="0" w:space="0" w:color="auto"/>
        <w:left w:val="none" w:sz="0" w:space="0" w:color="auto"/>
        <w:bottom w:val="none" w:sz="0" w:space="0" w:color="auto"/>
        <w:right w:val="none" w:sz="0" w:space="0" w:color="auto"/>
      </w:divBdr>
    </w:div>
    <w:div w:id="1093474356">
      <w:bodyDiv w:val="1"/>
      <w:marLeft w:val="0"/>
      <w:marRight w:val="0"/>
      <w:marTop w:val="0"/>
      <w:marBottom w:val="0"/>
      <w:divBdr>
        <w:top w:val="none" w:sz="0" w:space="0" w:color="auto"/>
        <w:left w:val="none" w:sz="0" w:space="0" w:color="auto"/>
        <w:bottom w:val="none" w:sz="0" w:space="0" w:color="auto"/>
        <w:right w:val="none" w:sz="0" w:space="0" w:color="auto"/>
      </w:divBdr>
    </w:div>
    <w:div w:id="1095978990">
      <w:bodyDiv w:val="1"/>
      <w:marLeft w:val="0"/>
      <w:marRight w:val="0"/>
      <w:marTop w:val="0"/>
      <w:marBottom w:val="0"/>
      <w:divBdr>
        <w:top w:val="none" w:sz="0" w:space="0" w:color="auto"/>
        <w:left w:val="none" w:sz="0" w:space="0" w:color="auto"/>
        <w:bottom w:val="none" w:sz="0" w:space="0" w:color="auto"/>
        <w:right w:val="none" w:sz="0" w:space="0" w:color="auto"/>
      </w:divBdr>
    </w:div>
    <w:div w:id="1179352359">
      <w:bodyDiv w:val="1"/>
      <w:marLeft w:val="0"/>
      <w:marRight w:val="0"/>
      <w:marTop w:val="0"/>
      <w:marBottom w:val="0"/>
      <w:divBdr>
        <w:top w:val="none" w:sz="0" w:space="0" w:color="auto"/>
        <w:left w:val="none" w:sz="0" w:space="0" w:color="auto"/>
        <w:bottom w:val="none" w:sz="0" w:space="0" w:color="auto"/>
        <w:right w:val="none" w:sz="0" w:space="0" w:color="auto"/>
      </w:divBdr>
    </w:div>
    <w:div w:id="1201820360">
      <w:bodyDiv w:val="1"/>
      <w:marLeft w:val="0"/>
      <w:marRight w:val="0"/>
      <w:marTop w:val="0"/>
      <w:marBottom w:val="0"/>
      <w:divBdr>
        <w:top w:val="none" w:sz="0" w:space="0" w:color="auto"/>
        <w:left w:val="none" w:sz="0" w:space="0" w:color="auto"/>
        <w:bottom w:val="none" w:sz="0" w:space="0" w:color="auto"/>
        <w:right w:val="none" w:sz="0" w:space="0" w:color="auto"/>
      </w:divBdr>
    </w:div>
    <w:div w:id="1206140395">
      <w:bodyDiv w:val="1"/>
      <w:marLeft w:val="0"/>
      <w:marRight w:val="0"/>
      <w:marTop w:val="0"/>
      <w:marBottom w:val="0"/>
      <w:divBdr>
        <w:top w:val="none" w:sz="0" w:space="0" w:color="auto"/>
        <w:left w:val="none" w:sz="0" w:space="0" w:color="auto"/>
        <w:bottom w:val="none" w:sz="0" w:space="0" w:color="auto"/>
        <w:right w:val="none" w:sz="0" w:space="0" w:color="auto"/>
      </w:divBdr>
      <w:divsChild>
        <w:div w:id="765885756">
          <w:marLeft w:val="0"/>
          <w:marRight w:val="0"/>
          <w:marTop w:val="0"/>
          <w:marBottom w:val="0"/>
          <w:divBdr>
            <w:top w:val="none" w:sz="0" w:space="0" w:color="auto"/>
            <w:left w:val="none" w:sz="0" w:space="0" w:color="auto"/>
            <w:bottom w:val="none" w:sz="0" w:space="0" w:color="auto"/>
            <w:right w:val="none" w:sz="0" w:space="0" w:color="auto"/>
          </w:divBdr>
        </w:div>
        <w:div w:id="338587341">
          <w:marLeft w:val="0"/>
          <w:marRight w:val="0"/>
          <w:marTop w:val="0"/>
          <w:marBottom w:val="0"/>
          <w:divBdr>
            <w:top w:val="none" w:sz="0" w:space="0" w:color="auto"/>
            <w:left w:val="none" w:sz="0" w:space="0" w:color="auto"/>
            <w:bottom w:val="none" w:sz="0" w:space="0" w:color="auto"/>
            <w:right w:val="none" w:sz="0" w:space="0" w:color="auto"/>
          </w:divBdr>
        </w:div>
        <w:div w:id="1607227939">
          <w:marLeft w:val="0"/>
          <w:marRight w:val="0"/>
          <w:marTop w:val="0"/>
          <w:marBottom w:val="0"/>
          <w:divBdr>
            <w:top w:val="none" w:sz="0" w:space="0" w:color="auto"/>
            <w:left w:val="none" w:sz="0" w:space="0" w:color="auto"/>
            <w:bottom w:val="none" w:sz="0" w:space="0" w:color="auto"/>
            <w:right w:val="none" w:sz="0" w:space="0" w:color="auto"/>
          </w:divBdr>
        </w:div>
        <w:div w:id="341901917">
          <w:marLeft w:val="0"/>
          <w:marRight w:val="0"/>
          <w:marTop w:val="0"/>
          <w:marBottom w:val="0"/>
          <w:divBdr>
            <w:top w:val="none" w:sz="0" w:space="0" w:color="auto"/>
            <w:left w:val="none" w:sz="0" w:space="0" w:color="auto"/>
            <w:bottom w:val="none" w:sz="0" w:space="0" w:color="auto"/>
            <w:right w:val="none" w:sz="0" w:space="0" w:color="auto"/>
          </w:divBdr>
        </w:div>
        <w:div w:id="669062811">
          <w:marLeft w:val="0"/>
          <w:marRight w:val="0"/>
          <w:marTop w:val="0"/>
          <w:marBottom w:val="0"/>
          <w:divBdr>
            <w:top w:val="none" w:sz="0" w:space="0" w:color="auto"/>
            <w:left w:val="none" w:sz="0" w:space="0" w:color="auto"/>
            <w:bottom w:val="none" w:sz="0" w:space="0" w:color="auto"/>
            <w:right w:val="none" w:sz="0" w:space="0" w:color="auto"/>
          </w:divBdr>
        </w:div>
        <w:div w:id="1189106837">
          <w:marLeft w:val="0"/>
          <w:marRight w:val="0"/>
          <w:marTop w:val="0"/>
          <w:marBottom w:val="0"/>
          <w:divBdr>
            <w:top w:val="none" w:sz="0" w:space="0" w:color="auto"/>
            <w:left w:val="none" w:sz="0" w:space="0" w:color="auto"/>
            <w:bottom w:val="none" w:sz="0" w:space="0" w:color="auto"/>
            <w:right w:val="none" w:sz="0" w:space="0" w:color="auto"/>
          </w:divBdr>
        </w:div>
        <w:div w:id="1949967065">
          <w:marLeft w:val="0"/>
          <w:marRight w:val="0"/>
          <w:marTop w:val="0"/>
          <w:marBottom w:val="0"/>
          <w:divBdr>
            <w:top w:val="none" w:sz="0" w:space="0" w:color="auto"/>
            <w:left w:val="none" w:sz="0" w:space="0" w:color="auto"/>
            <w:bottom w:val="none" w:sz="0" w:space="0" w:color="auto"/>
            <w:right w:val="none" w:sz="0" w:space="0" w:color="auto"/>
          </w:divBdr>
        </w:div>
        <w:div w:id="67193062">
          <w:marLeft w:val="0"/>
          <w:marRight w:val="0"/>
          <w:marTop w:val="0"/>
          <w:marBottom w:val="0"/>
          <w:divBdr>
            <w:top w:val="none" w:sz="0" w:space="0" w:color="auto"/>
            <w:left w:val="none" w:sz="0" w:space="0" w:color="auto"/>
            <w:bottom w:val="none" w:sz="0" w:space="0" w:color="auto"/>
            <w:right w:val="none" w:sz="0" w:space="0" w:color="auto"/>
          </w:divBdr>
        </w:div>
        <w:div w:id="778835017">
          <w:marLeft w:val="0"/>
          <w:marRight w:val="0"/>
          <w:marTop w:val="0"/>
          <w:marBottom w:val="0"/>
          <w:divBdr>
            <w:top w:val="none" w:sz="0" w:space="0" w:color="auto"/>
            <w:left w:val="none" w:sz="0" w:space="0" w:color="auto"/>
            <w:bottom w:val="none" w:sz="0" w:space="0" w:color="auto"/>
            <w:right w:val="none" w:sz="0" w:space="0" w:color="auto"/>
          </w:divBdr>
        </w:div>
        <w:div w:id="1233543520">
          <w:marLeft w:val="0"/>
          <w:marRight w:val="0"/>
          <w:marTop w:val="0"/>
          <w:marBottom w:val="0"/>
          <w:divBdr>
            <w:top w:val="none" w:sz="0" w:space="0" w:color="auto"/>
            <w:left w:val="none" w:sz="0" w:space="0" w:color="auto"/>
            <w:bottom w:val="none" w:sz="0" w:space="0" w:color="auto"/>
            <w:right w:val="none" w:sz="0" w:space="0" w:color="auto"/>
          </w:divBdr>
        </w:div>
        <w:div w:id="953177487">
          <w:marLeft w:val="0"/>
          <w:marRight w:val="0"/>
          <w:marTop w:val="0"/>
          <w:marBottom w:val="0"/>
          <w:divBdr>
            <w:top w:val="none" w:sz="0" w:space="0" w:color="auto"/>
            <w:left w:val="none" w:sz="0" w:space="0" w:color="auto"/>
            <w:bottom w:val="none" w:sz="0" w:space="0" w:color="auto"/>
            <w:right w:val="none" w:sz="0" w:space="0" w:color="auto"/>
          </w:divBdr>
        </w:div>
        <w:div w:id="1877619628">
          <w:marLeft w:val="0"/>
          <w:marRight w:val="0"/>
          <w:marTop w:val="0"/>
          <w:marBottom w:val="0"/>
          <w:divBdr>
            <w:top w:val="none" w:sz="0" w:space="0" w:color="auto"/>
            <w:left w:val="none" w:sz="0" w:space="0" w:color="auto"/>
            <w:bottom w:val="none" w:sz="0" w:space="0" w:color="auto"/>
            <w:right w:val="none" w:sz="0" w:space="0" w:color="auto"/>
          </w:divBdr>
        </w:div>
        <w:div w:id="1810903219">
          <w:marLeft w:val="0"/>
          <w:marRight w:val="0"/>
          <w:marTop w:val="0"/>
          <w:marBottom w:val="0"/>
          <w:divBdr>
            <w:top w:val="none" w:sz="0" w:space="0" w:color="auto"/>
            <w:left w:val="none" w:sz="0" w:space="0" w:color="auto"/>
            <w:bottom w:val="none" w:sz="0" w:space="0" w:color="auto"/>
            <w:right w:val="none" w:sz="0" w:space="0" w:color="auto"/>
          </w:divBdr>
        </w:div>
        <w:div w:id="1524129751">
          <w:marLeft w:val="0"/>
          <w:marRight w:val="0"/>
          <w:marTop w:val="0"/>
          <w:marBottom w:val="0"/>
          <w:divBdr>
            <w:top w:val="none" w:sz="0" w:space="0" w:color="auto"/>
            <w:left w:val="none" w:sz="0" w:space="0" w:color="auto"/>
            <w:bottom w:val="none" w:sz="0" w:space="0" w:color="auto"/>
            <w:right w:val="none" w:sz="0" w:space="0" w:color="auto"/>
          </w:divBdr>
        </w:div>
        <w:div w:id="1691880123">
          <w:marLeft w:val="0"/>
          <w:marRight w:val="0"/>
          <w:marTop w:val="0"/>
          <w:marBottom w:val="0"/>
          <w:divBdr>
            <w:top w:val="none" w:sz="0" w:space="0" w:color="auto"/>
            <w:left w:val="none" w:sz="0" w:space="0" w:color="auto"/>
            <w:bottom w:val="none" w:sz="0" w:space="0" w:color="auto"/>
            <w:right w:val="none" w:sz="0" w:space="0" w:color="auto"/>
          </w:divBdr>
        </w:div>
        <w:div w:id="1037894598">
          <w:marLeft w:val="0"/>
          <w:marRight w:val="0"/>
          <w:marTop w:val="0"/>
          <w:marBottom w:val="0"/>
          <w:divBdr>
            <w:top w:val="none" w:sz="0" w:space="0" w:color="auto"/>
            <w:left w:val="none" w:sz="0" w:space="0" w:color="auto"/>
            <w:bottom w:val="none" w:sz="0" w:space="0" w:color="auto"/>
            <w:right w:val="none" w:sz="0" w:space="0" w:color="auto"/>
          </w:divBdr>
        </w:div>
        <w:div w:id="1183056348">
          <w:marLeft w:val="0"/>
          <w:marRight w:val="0"/>
          <w:marTop w:val="0"/>
          <w:marBottom w:val="0"/>
          <w:divBdr>
            <w:top w:val="none" w:sz="0" w:space="0" w:color="auto"/>
            <w:left w:val="none" w:sz="0" w:space="0" w:color="auto"/>
            <w:bottom w:val="none" w:sz="0" w:space="0" w:color="auto"/>
            <w:right w:val="none" w:sz="0" w:space="0" w:color="auto"/>
          </w:divBdr>
        </w:div>
        <w:div w:id="1697535284">
          <w:marLeft w:val="0"/>
          <w:marRight w:val="0"/>
          <w:marTop w:val="0"/>
          <w:marBottom w:val="0"/>
          <w:divBdr>
            <w:top w:val="none" w:sz="0" w:space="0" w:color="auto"/>
            <w:left w:val="none" w:sz="0" w:space="0" w:color="auto"/>
            <w:bottom w:val="none" w:sz="0" w:space="0" w:color="auto"/>
            <w:right w:val="none" w:sz="0" w:space="0" w:color="auto"/>
          </w:divBdr>
        </w:div>
        <w:div w:id="1124807327">
          <w:marLeft w:val="0"/>
          <w:marRight w:val="0"/>
          <w:marTop w:val="0"/>
          <w:marBottom w:val="0"/>
          <w:divBdr>
            <w:top w:val="none" w:sz="0" w:space="0" w:color="auto"/>
            <w:left w:val="none" w:sz="0" w:space="0" w:color="auto"/>
            <w:bottom w:val="none" w:sz="0" w:space="0" w:color="auto"/>
            <w:right w:val="none" w:sz="0" w:space="0" w:color="auto"/>
          </w:divBdr>
        </w:div>
        <w:div w:id="632249386">
          <w:marLeft w:val="0"/>
          <w:marRight w:val="0"/>
          <w:marTop w:val="0"/>
          <w:marBottom w:val="0"/>
          <w:divBdr>
            <w:top w:val="none" w:sz="0" w:space="0" w:color="auto"/>
            <w:left w:val="none" w:sz="0" w:space="0" w:color="auto"/>
            <w:bottom w:val="none" w:sz="0" w:space="0" w:color="auto"/>
            <w:right w:val="none" w:sz="0" w:space="0" w:color="auto"/>
          </w:divBdr>
        </w:div>
        <w:div w:id="1747216941">
          <w:marLeft w:val="0"/>
          <w:marRight w:val="0"/>
          <w:marTop w:val="0"/>
          <w:marBottom w:val="0"/>
          <w:divBdr>
            <w:top w:val="none" w:sz="0" w:space="0" w:color="auto"/>
            <w:left w:val="none" w:sz="0" w:space="0" w:color="auto"/>
            <w:bottom w:val="none" w:sz="0" w:space="0" w:color="auto"/>
            <w:right w:val="none" w:sz="0" w:space="0" w:color="auto"/>
          </w:divBdr>
        </w:div>
        <w:div w:id="1770347644">
          <w:marLeft w:val="0"/>
          <w:marRight w:val="0"/>
          <w:marTop w:val="0"/>
          <w:marBottom w:val="0"/>
          <w:divBdr>
            <w:top w:val="none" w:sz="0" w:space="0" w:color="auto"/>
            <w:left w:val="none" w:sz="0" w:space="0" w:color="auto"/>
            <w:bottom w:val="none" w:sz="0" w:space="0" w:color="auto"/>
            <w:right w:val="none" w:sz="0" w:space="0" w:color="auto"/>
          </w:divBdr>
        </w:div>
        <w:div w:id="915361819">
          <w:marLeft w:val="0"/>
          <w:marRight w:val="0"/>
          <w:marTop w:val="0"/>
          <w:marBottom w:val="0"/>
          <w:divBdr>
            <w:top w:val="none" w:sz="0" w:space="0" w:color="auto"/>
            <w:left w:val="none" w:sz="0" w:space="0" w:color="auto"/>
            <w:bottom w:val="none" w:sz="0" w:space="0" w:color="auto"/>
            <w:right w:val="none" w:sz="0" w:space="0" w:color="auto"/>
          </w:divBdr>
        </w:div>
        <w:div w:id="1078791397">
          <w:marLeft w:val="0"/>
          <w:marRight w:val="0"/>
          <w:marTop w:val="0"/>
          <w:marBottom w:val="0"/>
          <w:divBdr>
            <w:top w:val="none" w:sz="0" w:space="0" w:color="auto"/>
            <w:left w:val="none" w:sz="0" w:space="0" w:color="auto"/>
            <w:bottom w:val="none" w:sz="0" w:space="0" w:color="auto"/>
            <w:right w:val="none" w:sz="0" w:space="0" w:color="auto"/>
          </w:divBdr>
        </w:div>
        <w:div w:id="705761039">
          <w:marLeft w:val="0"/>
          <w:marRight w:val="0"/>
          <w:marTop w:val="0"/>
          <w:marBottom w:val="0"/>
          <w:divBdr>
            <w:top w:val="none" w:sz="0" w:space="0" w:color="auto"/>
            <w:left w:val="none" w:sz="0" w:space="0" w:color="auto"/>
            <w:bottom w:val="none" w:sz="0" w:space="0" w:color="auto"/>
            <w:right w:val="none" w:sz="0" w:space="0" w:color="auto"/>
          </w:divBdr>
        </w:div>
        <w:div w:id="1364285595">
          <w:marLeft w:val="0"/>
          <w:marRight w:val="0"/>
          <w:marTop w:val="0"/>
          <w:marBottom w:val="0"/>
          <w:divBdr>
            <w:top w:val="none" w:sz="0" w:space="0" w:color="auto"/>
            <w:left w:val="none" w:sz="0" w:space="0" w:color="auto"/>
            <w:bottom w:val="none" w:sz="0" w:space="0" w:color="auto"/>
            <w:right w:val="none" w:sz="0" w:space="0" w:color="auto"/>
          </w:divBdr>
        </w:div>
        <w:div w:id="1239944783">
          <w:marLeft w:val="0"/>
          <w:marRight w:val="0"/>
          <w:marTop w:val="0"/>
          <w:marBottom w:val="0"/>
          <w:divBdr>
            <w:top w:val="none" w:sz="0" w:space="0" w:color="auto"/>
            <w:left w:val="none" w:sz="0" w:space="0" w:color="auto"/>
            <w:bottom w:val="none" w:sz="0" w:space="0" w:color="auto"/>
            <w:right w:val="none" w:sz="0" w:space="0" w:color="auto"/>
          </w:divBdr>
        </w:div>
        <w:div w:id="52242520">
          <w:marLeft w:val="0"/>
          <w:marRight w:val="0"/>
          <w:marTop w:val="0"/>
          <w:marBottom w:val="0"/>
          <w:divBdr>
            <w:top w:val="none" w:sz="0" w:space="0" w:color="auto"/>
            <w:left w:val="none" w:sz="0" w:space="0" w:color="auto"/>
            <w:bottom w:val="none" w:sz="0" w:space="0" w:color="auto"/>
            <w:right w:val="none" w:sz="0" w:space="0" w:color="auto"/>
          </w:divBdr>
        </w:div>
        <w:div w:id="1492866342">
          <w:marLeft w:val="0"/>
          <w:marRight w:val="0"/>
          <w:marTop w:val="0"/>
          <w:marBottom w:val="0"/>
          <w:divBdr>
            <w:top w:val="none" w:sz="0" w:space="0" w:color="auto"/>
            <w:left w:val="none" w:sz="0" w:space="0" w:color="auto"/>
            <w:bottom w:val="none" w:sz="0" w:space="0" w:color="auto"/>
            <w:right w:val="none" w:sz="0" w:space="0" w:color="auto"/>
          </w:divBdr>
        </w:div>
        <w:div w:id="800265274">
          <w:marLeft w:val="0"/>
          <w:marRight w:val="0"/>
          <w:marTop w:val="0"/>
          <w:marBottom w:val="0"/>
          <w:divBdr>
            <w:top w:val="none" w:sz="0" w:space="0" w:color="auto"/>
            <w:left w:val="none" w:sz="0" w:space="0" w:color="auto"/>
            <w:bottom w:val="none" w:sz="0" w:space="0" w:color="auto"/>
            <w:right w:val="none" w:sz="0" w:space="0" w:color="auto"/>
          </w:divBdr>
        </w:div>
        <w:div w:id="162088112">
          <w:marLeft w:val="0"/>
          <w:marRight w:val="0"/>
          <w:marTop w:val="0"/>
          <w:marBottom w:val="0"/>
          <w:divBdr>
            <w:top w:val="none" w:sz="0" w:space="0" w:color="auto"/>
            <w:left w:val="none" w:sz="0" w:space="0" w:color="auto"/>
            <w:bottom w:val="none" w:sz="0" w:space="0" w:color="auto"/>
            <w:right w:val="none" w:sz="0" w:space="0" w:color="auto"/>
          </w:divBdr>
        </w:div>
        <w:div w:id="874121598">
          <w:marLeft w:val="0"/>
          <w:marRight w:val="0"/>
          <w:marTop w:val="0"/>
          <w:marBottom w:val="0"/>
          <w:divBdr>
            <w:top w:val="none" w:sz="0" w:space="0" w:color="auto"/>
            <w:left w:val="none" w:sz="0" w:space="0" w:color="auto"/>
            <w:bottom w:val="none" w:sz="0" w:space="0" w:color="auto"/>
            <w:right w:val="none" w:sz="0" w:space="0" w:color="auto"/>
          </w:divBdr>
        </w:div>
        <w:div w:id="1021007787">
          <w:marLeft w:val="0"/>
          <w:marRight w:val="0"/>
          <w:marTop w:val="0"/>
          <w:marBottom w:val="0"/>
          <w:divBdr>
            <w:top w:val="none" w:sz="0" w:space="0" w:color="auto"/>
            <w:left w:val="none" w:sz="0" w:space="0" w:color="auto"/>
            <w:bottom w:val="none" w:sz="0" w:space="0" w:color="auto"/>
            <w:right w:val="none" w:sz="0" w:space="0" w:color="auto"/>
          </w:divBdr>
        </w:div>
        <w:div w:id="1884250606">
          <w:marLeft w:val="0"/>
          <w:marRight w:val="0"/>
          <w:marTop w:val="0"/>
          <w:marBottom w:val="0"/>
          <w:divBdr>
            <w:top w:val="none" w:sz="0" w:space="0" w:color="auto"/>
            <w:left w:val="none" w:sz="0" w:space="0" w:color="auto"/>
            <w:bottom w:val="none" w:sz="0" w:space="0" w:color="auto"/>
            <w:right w:val="none" w:sz="0" w:space="0" w:color="auto"/>
          </w:divBdr>
        </w:div>
        <w:div w:id="2087066777">
          <w:marLeft w:val="0"/>
          <w:marRight w:val="0"/>
          <w:marTop w:val="0"/>
          <w:marBottom w:val="0"/>
          <w:divBdr>
            <w:top w:val="none" w:sz="0" w:space="0" w:color="auto"/>
            <w:left w:val="none" w:sz="0" w:space="0" w:color="auto"/>
            <w:bottom w:val="none" w:sz="0" w:space="0" w:color="auto"/>
            <w:right w:val="none" w:sz="0" w:space="0" w:color="auto"/>
          </w:divBdr>
        </w:div>
        <w:div w:id="428549617">
          <w:marLeft w:val="0"/>
          <w:marRight w:val="0"/>
          <w:marTop w:val="0"/>
          <w:marBottom w:val="0"/>
          <w:divBdr>
            <w:top w:val="none" w:sz="0" w:space="0" w:color="auto"/>
            <w:left w:val="none" w:sz="0" w:space="0" w:color="auto"/>
            <w:bottom w:val="none" w:sz="0" w:space="0" w:color="auto"/>
            <w:right w:val="none" w:sz="0" w:space="0" w:color="auto"/>
          </w:divBdr>
        </w:div>
        <w:div w:id="625817714">
          <w:marLeft w:val="0"/>
          <w:marRight w:val="0"/>
          <w:marTop w:val="0"/>
          <w:marBottom w:val="0"/>
          <w:divBdr>
            <w:top w:val="none" w:sz="0" w:space="0" w:color="auto"/>
            <w:left w:val="none" w:sz="0" w:space="0" w:color="auto"/>
            <w:bottom w:val="none" w:sz="0" w:space="0" w:color="auto"/>
            <w:right w:val="none" w:sz="0" w:space="0" w:color="auto"/>
          </w:divBdr>
        </w:div>
        <w:div w:id="228923620">
          <w:marLeft w:val="0"/>
          <w:marRight w:val="0"/>
          <w:marTop w:val="0"/>
          <w:marBottom w:val="0"/>
          <w:divBdr>
            <w:top w:val="none" w:sz="0" w:space="0" w:color="auto"/>
            <w:left w:val="none" w:sz="0" w:space="0" w:color="auto"/>
            <w:bottom w:val="none" w:sz="0" w:space="0" w:color="auto"/>
            <w:right w:val="none" w:sz="0" w:space="0" w:color="auto"/>
          </w:divBdr>
        </w:div>
        <w:div w:id="2081439346">
          <w:marLeft w:val="0"/>
          <w:marRight w:val="0"/>
          <w:marTop w:val="0"/>
          <w:marBottom w:val="0"/>
          <w:divBdr>
            <w:top w:val="none" w:sz="0" w:space="0" w:color="auto"/>
            <w:left w:val="none" w:sz="0" w:space="0" w:color="auto"/>
            <w:bottom w:val="none" w:sz="0" w:space="0" w:color="auto"/>
            <w:right w:val="none" w:sz="0" w:space="0" w:color="auto"/>
          </w:divBdr>
        </w:div>
        <w:div w:id="1055277280">
          <w:marLeft w:val="0"/>
          <w:marRight w:val="0"/>
          <w:marTop w:val="0"/>
          <w:marBottom w:val="0"/>
          <w:divBdr>
            <w:top w:val="none" w:sz="0" w:space="0" w:color="auto"/>
            <w:left w:val="none" w:sz="0" w:space="0" w:color="auto"/>
            <w:bottom w:val="none" w:sz="0" w:space="0" w:color="auto"/>
            <w:right w:val="none" w:sz="0" w:space="0" w:color="auto"/>
          </w:divBdr>
        </w:div>
        <w:div w:id="2061781452">
          <w:marLeft w:val="0"/>
          <w:marRight w:val="0"/>
          <w:marTop w:val="0"/>
          <w:marBottom w:val="0"/>
          <w:divBdr>
            <w:top w:val="none" w:sz="0" w:space="0" w:color="auto"/>
            <w:left w:val="none" w:sz="0" w:space="0" w:color="auto"/>
            <w:bottom w:val="none" w:sz="0" w:space="0" w:color="auto"/>
            <w:right w:val="none" w:sz="0" w:space="0" w:color="auto"/>
          </w:divBdr>
        </w:div>
        <w:div w:id="684749230">
          <w:marLeft w:val="0"/>
          <w:marRight w:val="0"/>
          <w:marTop w:val="0"/>
          <w:marBottom w:val="0"/>
          <w:divBdr>
            <w:top w:val="none" w:sz="0" w:space="0" w:color="auto"/>
            <w:left w:val="none" w:sz="0" w:space="0" w:color="auto"/>
            <w:bottom w:val="none" w:sz="0" w:space="0" w:color="auto"/>
            <w:right w:val="none" w:sz="0" w:space="0" w:color="auto"/>
          </w:divBdr>
        </w:div>
        <w:div w:id="1536039157">
          <w:marLeft w:val="0"/>
          <w:marRight w:val="0"/>
          <w:marTop w:val="0"/>
          <w:marBottom w:val="0"/>
          <w:divBdr>
            <w:top w:val="none" w:sz="0" w:space="0" w:color="auto"/>
            <w:left w:val="none" w:sz="0" w:space="0" w:color="auto"/>
            <w:bottom w:val="none" w:sz="0" w:space="0" w:color="auto"/>
            <w:right w:val="none" w:sz="0" w:space="0" w:color="auto"/>
          </w:divBdr>
        </w:div>
        <w:div w:id="1859737544">
          <w:marLeft w:val="0"/>
          <w:marRight w:val="0"/>
          <w:marTop w:val="0"/>
          <w:marBottom w:val="0"/>
          <w:divBdr>
            <w:top w:val="none" w:sz="0" w:space="0" w:color="auto"/>
            <w:left w:val="none" w:sz="0" w:space="0" w:color="auto"/>
            <w:bottom w:val="none" w:sz="0" w:space="0" w:color="auto"/>
            <w:right w:val="none" w:sz="0" w:space="0" w:color="auto"/>
          </w:divBdr>
        </w:div>
        <w:div w:id="1157107465">
          <w:marLeft w:val="0"/>
          <w:marRight w:val="0"/>
          <w:marTop w:val="0"/>
          <w:marBottom w:val="0"/>
          <w:divBdr>
            <w:top w:val="none" w:sz="0" w:space="0" w:color="auto"/>
            <w:left w:val="none" w:sz="0" w:space="0" w:color="auto"/>
            <w:bottom w:val="none" w:sz="0" w:space="0" w:color="auto"/>
            <w:right w:val="none" w:sz="0" w:space="0" w:color="auto"/>
          </w:divBdr>
        </w:div>
      </w:divsChild>
    </w:div>
    <w:div w:id="1251042231">
      <w:bodyDiv w:val="1"/>
      <w:marLeft w:val="0"/>
      <w:marRight w:val="0"/>
      <w:marTop w:val="0"/>
      <w:marBottom w:val="0"/>
      <w:divBdr>
        <w:top w:val="none" w:sz="0" w:space="0" w:color="auto"/>
        <w:left w:val="none" w:sz="0" w:space="0" w:color="auto"/>
        <w:bottom w:val="none" w:sz="0" w:space="0" w:color="auto"/>
        <w:right w:val="none" w:sz="0" w:space="0" w:color="auto"/>
      </w:divBdr>
    </w:div>
    <w:div w:id="1251429662">
      <w:bodyDiv w:val="1"/>
      <w:marLeft w:val="0"/>
      <w:marRight w:val="0"/>
      <w:marTop w:val="0"/>
      <w:marBottom w:val="0"/>
      <w:divBdr>
        <w:top w:val="none" w:sz="0" w:space="0" w:color="auto"/>
        <w:left w:val="none" w:sz="0" w:space="0" w:color="auto"/>
        <w:bottom w:val="none" w:sz="0" w:space="0" w:color="auto"/>
        <w:right w:val="none" w:sz="0" w:space="0" w:color="auto"/>
      </w:divBdr>
      <w:divsChild>
        <w:div w:id="2046177115">
          <w:marLeft w:val="0"/>
          <w:marRight w:val="0"/>
          <w:marTop w:val="0"/>
          <w:marBottom w:val="0"/>
          <w:divBdr>
            <w:top w:val="none" w:sz="0" w:space="0" w:color="auto"/>
            <w:left w:val="none" w:sz="0" w:space="0" w:color="auto"/>
            <w:bottom w:val="none" w:sz="0" w:space="0" w:color="auto"/>
            <w:right w:val="none" w:sz="0" w:space="0" w:color="auto"/>
          </w:divBdr>
          <w:divsChild>
            <w:div w:id="2127116111">
              <w:marLeft w:val="0"/>
              <w:marRight w:val="0"/>
              <w:marTop w:val="0"/>
              <w:marBottom w:val="0"/>
              <w:divBdr>
                <w:top w:val="none" w:sz="0" w:space="0" w:color="auto"/>
                <w:left w:val="none" w:sz="0" w:space="0" w:color="auto"/>
                <w:bottom w:val="none" w:sz="0" w:space="0" w:color="auto"/>
                <w:right w:val="none" w:sz="0" w:space="0" w:color="auto"/>
              </w:divBdr>
              <w:divsChild>
                <w:div w:id="1953853257">
                  <w:marLeft w:val="0"/>
                  <w:marRight w:val="0"/>
                  <w:marTop w:val="0"/>
                  <w:marBottom w:val="0"/>
                  <w:divBdr>
                    <w:top w:val="none" w:sz="0" w:space="0" w:color="auto"/>
                    <w:left w:val="none" w:sz="0" w:space="0" w:color="auto"/>
                    <w:bottom w:val="none" w:sz="0" w:space="0" w:color="auto"/>
                    <w:right w:val="none" w:sz="0" w:space="0" w:color="auto"/>
                  </w:divBdr>
                  <w:divsChild>
                    <w:div w:id="1062483641">
                      <w:marLeft w:val="0"/>
                      <w:marRight w:val="0"/>
                      <w:marTop w:val="0"/>
                      <w:marBottom w:val="0"/>
                      <w:divBdr>
                        <w:top w:val="none" w:sz="0" w:space="0" w:color="auto"/>
                        <w:left w:val="none" w:sz="0" w:space="0" w:color="auto"/>
                        <w:bottom w:val="none" w:sz="0" w:space="0" w:color="auto"/>
                        <w:right w:val="none" w:sz="0" w:space="0" w:color="auto"/>
                      </w:divBdr>
                      <w:divsChild>
                        <w:div w:id="1481918761">
                          <w:marLeft w:val="0"/>
                          <w:marRight w:val="0"/>
                          <w:marTop w:val="0"/>
                          <w:marBottom w:val="0"/>
                          <w:divBdr>
                            <w:top w:val="none" w:sz="0" w:space="0" w:color="auto"/>
                            <w:left w:val="none" w:sz="0" w:space="0" w:color="auto"/>
                            <w:bottom w:val="none" w:sz="0" w:space="0" w:color="auto"/>
                            <w:right w:val="none" w:sz="0" w:space="0" w:color="auto"/>
                          </w:divBdr>
                          <w:divsChild>
                            <w:div w:id="1206215105">
                              <w:marLeft w:val="0"/>
                              <w:marRight w:val="0"/>
                              <w:marTop w:val="0"/>
                              <w:marBottom w:val="0"/>
                              <w:divBdr>
                                <w:top w:val="none" w:sz="0" w:space="0" w:color="auto"/>
                                <w:left w:val="none" w:sz="0" w:space="0" w:color="auto"/>
                                <w:bottom w:val="none" w:sz="0" w:space="0" w:color="auto"/>
                                <w:right w:val="none" w:sz="0" w:space="0" w:color="auto"/>
                              </w:divBdr>
                              <w:divsChild>
                                <w:div w:id="71781740">
                                  <w:marLeft w:val="0"/>
                                  <w:marRight w:val="0"/>
                                  <w:marTop w:val="0"/>
                                  <w:marBottom w:val="0"/>
                                  <w:divBdr>
                                    <w:top w:val="none" w:sz="0" w:space="0" w:color="auto"/>
                                    <w:left w:val="none" w:sz="0" w:space="0" w:color="auto"/>
                                    <w:bottom w:val="none" w:sz="0" w:space="0" w:color="auto"/>
                                    <w:right w:val="none" w:sz="0" w:space="0" w:color="auto"/>
                                  </w:divBdr>
                                  <w:divsChild>
                                    <w:div w:id="2101367260">
                                      <w:marLeft w:val="0"/>
                                      <w:marRight w:val="0"/>
                                      <w:marTop w:val="0"/>
                                      <w:marBottom w:val="0"/>
                                      <w:divBdr>
                                        <w:top w:val="none" w:sz="0" w:space="0" w:color="auto"/>
                                        <w:left w:val="none" w:sz="0" w:space="0" w:color="auto"/>
                                        <w:bottom w:val="none" w:sz="0" w:space="0" w:color="auto"/>
                                        <w:right w:val="none" w:sz="0" w:space="0" w:color="auto"/>
                                      </w:divBdr>
                                      <w:divsChild>
                                        <w:div w:id="326248637">
                                          <w:marLeft w:val="0"/>
                                          <w:marRight w:val="0"/>
                                          <w:marTop w:val="0"/>
                                          <w:marBottom w:val="0"/>
                                          <w:divBdr>
                                            <w:top w:val="none" w:sz="0" w:space="0" w:color="auto"/>
                                            <w:left w:val="none" w:sz="0" w:space="0" w:color="auto"/>
                                            <w:bottom w:val="none" w:sz="0" w:space="0" w:color="auto"/>
                                            <w:right w:val="none" w:sz="0" w:space="0" w:color="auto"/>
                                          </w:divBdr>
                                          <w:divsChild>
                                            <w:div w:id="343829465">
                                              <w:marLeft w:val="3480"/>
                                              <w:marRight w:val="0"/>
                                              <w:marTop w:val="0"/>
                                              <w:marBottom w:val="0"/>
                                              <w:divBdr>
                                                <w:top w:val="single" w:sz="6" w:space="0" w:color="D2D5D7"/>
                                                <w:left w:val="single" w:sz="6" w:space="0" w:color="D2D5D7"/>
                                                <w:bottom w:val="none" w:sz="0" w:space="0" w:color="auto"/>
                                                <w:right w:val="single" w:sz="6" w:space="0" w:color="D2D5D7"/>
                                              </w:divBdr>
                                              <w:divsChild>
                                                <w:div w:id="636834806">
                                                  <w:marLeft w:val="0"/>
                                                  <w:marRight w:val="0"/>
                                                  <w:marTop w:val="0"/>
                                                  <w:marBottom w:val="0"/>
                                                  <w:divBdr>
                                                    <w:top w:val="none" w:sz="0" w:space="0" w:color="auto"/>
                                                    <w:left w:val="none" w:sz="0" w:space="0" w:color="auto"/>
                                                    <w:bottom w:val="none" w:sz="0" w:space="0" w:color="auto"/>
                                                    <w:right w:val="none" w:sz="0" w:space="0" w:color="auto"/>
                                                  </w:divBdr>
                                                  <w:divsChild>
                                                    <w:div w:id="1564756071">
                                                      <w:marLeft w:val="0"/>
                                                      <w:marRight w:val="0"/>
                                                      <w:marTop w:val="0"/>
                                                      <w:marBottom w:val="0"/>
                                                      <w:divBdr>
                                                        <w:top w:val="none" w:sz="0" w:space="0" w:color="auto"/>
                                                        <w:left w:val="none" w:sz="0" w:space="0" w:color="auto"/>
                                                        <w:bottom w:val="none" w:sz="0" w:space="0" w:color="auto"/>
                                                        <w:right w:val="none" w:sz="0" w:space="0" w:color="auto"/>
                                                      </w:divBdr>
                                                      <w:divsChild>
                                                        <w:div w:id="996303371">
                                                          <w:marLeft w:val="0"/>
                                                          <w:marRight w:val="0"/>
                                                          <w:marTop w:val="0"/>
                                                          <w:marBottom w:val="0"/>
                                                          <w:divBdr>
                                                            <w:top w:val="none" w:sz="0" w:space="0" w:color="auto"/>
                                                            <w:left w:val="none" w:sz="0" w:space="0" w:color="auto"/>
                                                            <w:bottom w:val="none" w:sz="0" w:space="0" w:color="auto"/>
                                                            <w:right w:val="none" w:sz="0" w:space="0" w:color="auto"/>
                                                          </w:divBdr>
                                                          <w:divsChild>
                                                            <w:div w:id="2066639541">
                                                              <w:marLeft w:val="0"/>
                                                              <w:marRight w:val="0"/>
                                                              <w:marTop w:val="0"/>
                                                              <w:marBottom w:val="0"/>
                                                              <w:divBdr>
                                                                <w:top w:val="none" w:sz="0" w:space="0" w:color="auto"/>
                                                                <w:left w:val="none" w:sz="0" w:space="0" w:color="auto"/>
                                                                <w:bottom w:val="none" w:sz="0" w:space="0" w:color="auto"/>
                                                                <w:right w:val="none" w:sz="0" w:space="0" w:color="auto"/>
                                                              </w:divBdr>
                                                              <w:divsChild>
                                                                <w:div w:id="846362315">
                                                                  <w:marLeft w:val="0"/>
                                                                  <w:marRight w:val="0"/>
                                                                  <w:marTop w:val="0"/>
                                                                  <w:marBottom w:val="0"/>
                                                                  <w:divBdr>
                                                                    <w:top w:val="none" w:sz="0" w:space="0" w:color="auto"/>
                                                                    <w:left w:val="none" w:sz="0" w:space="0" w:color="auto"/>
                                                                    <w:bottom w:val="none" w:sz="0" w:space="0" w:color="auto"/>
                                                                    <w:right w:val="none" w:sz="0" w:space="0" w:color="auto"/>
                                                                  </w:divBdr>
                                                                  <w:divsChild>
                                                                    <w:div w:id="1011640218">
                                                                      <w:marLeft w:val="0"/>
                                                                      <w:marRight w:val="0"/>
                                                                      <w:marTop w:val="0"/>
                                                                      <w:marBottom w:val="0"/>
                                                                      <w:divBdr>
                                                                        <w:top w:val="none" w:sz="0" w:space="0" w:color="auto"/>
                                                                        <w:left w:val="none" w:sz="0" w:space="0" w:color="auto"/>
                                                                        <w:bottom w:val="none" w:sz="0" w:space="0" w:color="auto"/>
                                                                        <w:right w:val="none" w:sz="0" w:space="0" w:color="auto"/>
                                                                      </w:divBdr>
                                                                      <w:divsChild>
                                                                        <w:div w:id="961885186">
                                                                          <w:marLeft w:val="0"/>
                                                                          <w:marRight w:val="0"/>
                                                                          <w:marTop w:val="0"/>
                                                                          <w:marBottom w:val="0"/>
                                                                          <w:divBdr>
                                                                            <w:top w:val="none" w:sz="0" w:space="0" w:color="auto"/>
                                                                            <w:left w:val="none" w:sz="0" w:space="0" w:color="auto"/>
                                                                            <w:bottom w:val="none" w:sz="0" w:space="0" w:color="auto"/>
                                                                            <w:right w:val="none" w:sz="0" w:space="0" w:color="auto"/>
                                                                          </w:divBdr>
                                                                        </w:div>
                                                                        <w:div w:id="12079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0914562">
      <w:bodyDiv w:val="1"/>
      <w:marLeft w:val="0"/>
      <w:marRight w:val="0"/>
      <w:marTop w:val="0"/>
      <w:marBottom w:val="0"/>
      <w:divBdr>
        <w:top w:val="none" w:sz="0" w:space="0" w:color="auto"/>
        <w:left w:val="none" w:sz="0" w:space="0" w:color="auto"/>
        <w:bottom w:val="none" w:sz="0" w:space="0" w:color="auto"/>
        <w:right w:val="none" w:sz="0" w:space="0" w:color="auto"/>
      </w:divBdr>
    </w:div>
    <w:div w:id="1313636184">
      <w:bodyDiv w:val="1"/>
      <w:marLeft w:val="0"/>
      <w:marRight w:val="0"/>
      <w:marTop w:val="0"/>
      <w:marBottom w:val="0"/>
      <w:divBdr>
        <w:top w:val="none" w:sz="0" w:space="0" w:color="auto"/>
        <w:left w:val="none" w:sz="0" w:space="0" w:color="auto"/>
        <w:bottom w:val="none" w:sz="0" w:space="0" w:color="auto"/>
        <w:right w:val="none" w:sz="0" w:space="0" w:color="auto"/>
      </w:divBdr>
    </w:div>
    <w:div w:id="1348367205">
      <w:bodyDiv w:val="1"/>
      <w:marLeft w:val="0"/>
      <w:marRight w:val="0"/>
      <w:marTop w:val="0"/>
      <w:marBottom w:val="0"/>
      <w:divBdr>
        <w:top w:val="none" w:sz="0" w:space="0" w:color="auto"/>
        <w:left w:val="none" w:sz="0" w:space="0" w:color="auto"/>
        <w:bottom w:val="none" w:sz="0" w:space="0" w:color="auto"/>
        <w:right w:val="none" w:sz="0" w:space="0" w:color="auto"/>
      </w:divBdr>
    </w:div>
    <w:div w:id="1359114649">
      <w:bodyDiv w:val="1"/>
      <w:marLeft w:val="0"/>
      <w:marRight w:val="0"/>
      <w:marTop w:val="0"/>
      <w:marBottom w:val="0"/>
      <w:divBdr>
        <w:top w:val="none" w:sz="0" w:space="0" w:color="auto"/>
        <w:left w:val="none" w:sz="0" w:space="0" w:color="auto"/>
        <w:bottom w:val="none" w:sz="0" w:space="0" w:color="auto"/>
        <w:right w:val="none" w:sz="0" w:space="0" w:color="auto"/>
      </w:divBdr>
    </w:div>
    <w:div w:id="1370573851">
      <w:bodyDiv w:val="1"/>
      <w:marLeft w:val="0"/>
      <w:marRight w:val="0"/>
      <w:marTop w:val="0"/>
      <w:marBottom w:val="0"/>
      <w:divBdr>
        <w:top w:val="none" w:sz="0" w:space="0" w:color="auto"/>
        <w:left w:val="none" w:sz="0" w:space="0" w:color="auto"/>
        <w:bottom w:val="none" w:sz="0" w:space="0" w:color="auto"/>
        <w:right w:val="none" w:sz="0" w:space="0" w:color="auto"/>
      </w:divBdr>
    </w:div>
    <w:div w:id="1379165434">
      <w:bodyDiv w:val="1"/>
      <w:marLeft w:val="0"/>
      <w:marRight w:val="0"/>
      <w:marTop w:val="0"/>
      <w:marBottom w:val="0"/>
      <w:divBdr>
        <w:top w:val="none" w:sz="0" w:space="0" w:color="auto"/>
        <w:left w:val="none" w:sz="0" w:space="0" w:color="auto"/>
        <w:bottom w:val="none" w:sz="0" w:space="0" w:color="auto"/>
        <w:right w:val="none" w:sz="0" w:space="0" w:color="auto"/>
      </w:divBdr>
    </w:div>
    <w:div w:id="1386566269">
      <w:bodyDiv w:val="1"/>
      <w:marLeft w:val="0"/>
      <w:marRight w:val="0"/>
      <w:marTop w:val="0"/>
      <w:marBottom w:val="0"/>
      <w:divBdr>
        <w:top w:val="none" w:sz="0" w:space="0" w:color="auto"/>
        <w:left w:val="none" w:sz="0" w:space="0" w:color="auto"/>
        <w:bottom w:val="none" w:sz="0" w:space="0" w:color="auto"/>
        <w:right w:val="none" w:sz="0" w:space="0" w:color="auto"/>
      </w:divBdr>
    </w:div>
    <w:div w:id="1395276844">
      <w:bodyDiv w:val="1"/>
      <w:marLeft w:val="0"/>
      <w:marRight w:val="0"/>
      <w:marTop w:val="0"/>
      <w:marBottom w:val="0"/>
      <w:divBdr>
        <w:top w:val="none" w:sz="0" w:space="0" w:color="auto"/>
        <w:left w:val="none" w:sz="0" w:space="0" w:color="auto"/>
        <w:bottom w:val="none" w:sz="0" w:space="0" w:color="auto"/>
        <w:right w:val="none" w:sz="0" w:space="0" w:color="auto"/>
      </w:divBdr>
      <w:divsChild>
        <w:div w:id="592589889">
          <w:marLeft w:val="547"/>
          <w:marRight w:val="0"/>
          <w:marTop w:val="0"/>
          <w:marBottom w:val="0"/>
          <w:divBdr>
            <w:top w:val="none" w:sz="0" w:space="0" w:color="auto"/>
            <w:left w:val="none" w:sz="0" w:space="0" w:color="auto"/>
            <w:bottom w:val="none" w:sz="0" w:space="0" w:color="auto"/>
            <w:right w:val="none" w:sz="0" w:space="0" w:color="auto"/>
          </w:divBdr>
        </w:div>
        <w:div w:id="2056392797">
          <w:marLeft w:val="547"/>
          <w:marRight w:val="0"/>
          <w:marTop w:val="0"/>
          <w:marBottom w:val="0"/>
          <w:divBdr>
            <w:top w:val="none" w:sz="0" w:space="0" w:color="auto"/>
            <w:left w:val="none" w:sz="0" w:space="0" w:color="auto"/>
            <w:bottom w:val="none" w:sz="0" w:space="0" w:color="auto"/>
            <w:right w:val="none" w:sz="0" w:space="0" w:color="auto"/>
          </w:divBdr>
        </w:div>
      </w:divsChild>
    </w:div>
    <w:div w:id="1405831795">
      <w:bodyDiv w:val="1"/>
      <w:marLeft w:val="0"/>
      <w:marRight w:val="0"/>
      <w:marTop w:val="0"/>
      <w:marBottom w:val="0"/>
      <w:divBdr>
        <w:top w:val="none" w:sz="0" w:space="0" w:color="auto"/>
        <w:left w:val="none" w:sz="0" w:space="0" w:color="auto"/>
        <w:bottom w:val="none" w:sz="0" w:space="0" w:color="auto"/>
        <w:right w:val="none" w:sz="0" w:space="0" w:color="auto"/>
      </w:divBdr>
      <w:divsChild>
        <w:div w:id="929192581">
          <w:marLeft w:val="0"/>
          <w:marRight w:val="0"/>
          <w:marTop w:val="0"/>
          <w:marBottom w:val="0"/>
          <w:divBdr>
            <w:top w:val="none" w:sz="0" w:space="0" w:color="auto"/>
            <w:left w:val="none" w:sz="0" w:space="0" w:color="auto"/>
            <w:bottom w:val="none" w:sz="0" w:space="0" w:color="auto"/>
            <w:right w:val="none" w:sz="0" w:space="0" w:color="auto"/>
          </w:divBdr>
          <w:divsChild>
            <w:div w:id="1028066443">
              <w:marLeft w:val="0"/>
              <w:marRight w:val="0"/>
              <w:marTop w:val="0"/>
              <w:marBottom w:val="0"/>
              <w:divBdr>
                <w:top w:val="none" w:sz="0" w:space="0" w:color="auto"/>
                <w:left w:val="none" w:sz="0" w:space="0" w:color="auto"/>
                <w:bottom w:val="none" w:sz="0" w:space="0" w:color="auto"/>
                <w:right w:val="none" w:sz="0" w:space="0" w:color="auto"/>
              </w:divBdr>
              <w:divsChild>
                <w:div w:id="891237885">
                  <w:marLeft w:val="0"/>
                  <w:marRight w:val="0"/>
                  <w:marTop w:val="0"/>
                  <w:marBottom w:val="0"/>
                  <w:divBdr>
                    <w:top w:val="none" w:sz="0" w:space="0" w:color="auto"/>
                    <w:left w:val="none" w:sz="0" w:space="0" w:color="auto"/>
                    <w:bottom w:val="none" w:sz="0" w:space="0" w:color="auto"/>
                    <w:right w:val="none" w:sz="0" w:space="0" w:color="auto"/>
                  </w:divBdr>
                  <w:divsChild>
                    <w:div w:id="711539944">
                      <w:marLeft w:val="0"/>
                      <w:marRight w:val="0"/>
                      <w:marTop w:val="0"/>
                      <w:marBottom w:val="1320"/>
                      <w:divBdr>
                        <w:top w:val="none" w:sz="0" w:space="0" w:color="auto"/>
                        <w:left w:val="none" w:sz="0" w:space="0" w:color="auto"/>
                        <w:bottom w:val="none" w:sz="0" w:space="0" w:color="auto"/>
                        <w:right w:val="none" w:sz="0" w:space="0" w:color="auto"/>
                      </w:divBdr>
                      <w:divsChild>
                        <w:div w:id="893077107">
                          <w:marLeft w:val="0"/>
                          <w:marRight w:val="0"/>
                          <w:marTop w:val="0"/>
                          <w:marBottom w:val="0"/>
                          <w:divBdr>
                            <w:top w:val="none" w:sz="0" w:space="0" w:color="auto"/>
                            <w:left w:val="none" w:sz="0" w:space="0" w:color="auto"/>
                            <w:bottom w:val="none" w:sz="0" w:space="0" w:color="auto"/>
                            <w:right w:val="none" w:sz="0" w:space="0" w:color="auto"/>
                          </w:divBdr>
                          <w:divsChild>
                            <w:div w:id="1226451118">
                              <w:marLeft w:val="0"/>
                              <w:marRight w:val="0"/>
                              <w:marTop w:val="0"/>
                              <w:marBottom w:val="0"/>
                              <w:divBdr>
                                <w:top w:val="none" w:sz="0" w:space="0" w:color="auto"/>
                                <w:left w:val="none" w:sz="0" w:space="0" w:color="auto"/>
                                <w:bottom w:val="none" w:sz="0" w:space="0" w:color="auto"/>
                                <w:right w:val="none" w:sz="0" w:space="0" w:color="auto"/>
                              </w:divBdr>
                              <w:divsChild>
                                <w:div w:id="1859852">
                                  <w:marLeft w:val="0"/>
                                  <w:marRight w:val="0"/>
                                  <w:marTop w:val="0"/>
                                  <w:marBottom w:val="0"/>
                                  <w:divBdr>
                                    <w:top w:val="none" w:sz="0" w:space="0" w:color="auto"/>
                                    <w:left w:val="none" w:sz="0" w:space="0" w:color="auto"/>
                                    <w:bottom w:val="none" w:sz="0" w:space="0" w:color="auto"/>
                                    <w:right w:val="none" w:sz="0" w:space="0" w:color="auto"/>
                                  </w:divBdr>
                                </w:div>
                                <w:div w:id="24254420">
                                  <w:marLeft w:val="0"/>
                                  <w:marRight w:val="0"/>
                                  <w:marTop w:val="0"/>
                                  <w:marBottom w:val="0"/>
                                  <w:divBdr>
                                    <w:top w:val="none" w:sz="0" w:space="0" w:color="auto"/>
                                    <w:left w:val="none" w:sz="0" w:space="0" w:color="auto"/>
                                    <w:bottom w:val="none" w:sz="0" w:space="0" w:color="auto"/>
                                    <w:right w:val="none" w:sz="0" w:space="0" w:color="auto"/>
                                  </w:divBdr>
                                </w:div>
                                <w:div w:id="108087828">
                                  <w:marLeft w:val="0"/>
                                  <w:marRight w:val="0"/>
                                  <w:marTop w:val="0"/>
                                  <w:marBottom w:val="0"/>
                                  <w:divBdr>
                                    <w:top w:val="none" w:sz="0" w:space="0" w:color="auto"/>
                                    <w:left w:val="none" w:sz="0" w:space="0" w:color="auto"/>
                                    <w:bottom w:val="none" w:sz="0" w:space="0" w:color="auto"/>
                                    <w:right w:val="none" w:sz="0" w:space="0" w:color="auto"/>
                                  </w:divBdr>
                                </w:div>
                                <w:div w:id="120616054">
                                  <w:marLeft w:val="0"/>
                                  <w:marRight w:val="0"/>
                                  <w:marTop w:val="0"/>
                                  <w:marBottom w:val="0"/>
                                  <w:divBdr>
                                    <w:top w:val="none" w:sz="0" w:space="0" w:color="auto"/>
                                    <w:left w:val="none" w:sz="0" w:space="0" w:color="auto"/>
                                    <w:bottom w:val="none" w:sz="0" w:space="0" w:color="auto"/>
                                    <w:right w:val="none" w:sz="0" w:space="0" w:color="auto"/>
                                  </w:divBdr>
                                </w:div>
                                <w:div w:id="191188099">
                                  <w:marLeft w:val="0"/>
                                  <w:marRight w:val="0"/>
                                  <w:marTop w:val="0"/>
                                  <w:marBottom w:val="0"/>
                                  <w:divBdr>
                                    <w:top w:val="none" w:sz="0" w:space="0" w:color="auto"/>
                                    <w:left w:val="none" w:sz="0" w:space="0" w:color="auto"/>
                                    <w:bottom w:val="none" w:sz="0" w:space="0" w:color="auto"/>
                                    <w:right w:val="none" w:sz="0" w:space="0" w:color="auto"/>
                                  </w:divBdr>
                                </w:div>
                                <w:div w:id="211158037">
                                  <w:marLeft w:val="0"/>
                                  <w:marRight w:val="0"/>
                                  <w:marTop w:val="0"/>
                                  <w:marBottom w:val="0"/>
                                  <w:divBdr>
                                    <w:top w:val="none" w:sz="0" w:space="0" w:color="auto"/>
                                    <w:left w:val="none" w:sz="0" w:space="0" w:color="auto"/>
                                    <w:bottom w:val="none" w:sz="0" w:space="0" w:color="auto"/>
                                    <w:right w:val="none" w:sz="0" w:space="0" w:color="auto"/>
                                  </w:divBdr>
                                </w:div>
                                <w:div w:id="216748868">
                                  <w:marLeft w:val="0"/>
                                  <w:marRight w:val="0"/>
                                  <w:marTop w:val="0"/>
                                  <w:marBottom w:val="0"/>
                                  <w:divBdr>
                                    <w:top w:val="none" w:sz="0" w:space="0" w:color="auto"/>
                                    <w:left w:val="none" w:sz="0" w:space="0" w:color="auto"/>
                                    <w:bottom w:val="none" w:sz="0" w:space="0" w:color="auto"/>
                                    <w:right w:val="none" w:sz="0" w:space="0" w:color="auto"/>
                                  </w:divBdr>
                                </w:div>
                                <w:div w:id="247202561">
                                  <w:marLeft w:val="0"/>
                                  <w:marRight w:val="0"/>
                                  <w:marTop w:val="0"/>
                                  <w:marBottom w:val="0"/>
                                  <w:divBdr>
                                    <w:top w:val="none" w:sz="0" w:space="0" w:color="auto"/>
                                    <w:left w:val="none" w:sz="0" w:space="0" w:color="auto"/>
                                    <w:bottom w:val="none" w:sz="0" w:space="0" w:color="auto"/>
                                    <w:right w:val="none" w:sz="0" w:space="0" w:color="auto"/>
                                  </w:divBdr>
                                </w:div>
                                <w:div w:id="267127798">
                                  <w:marLeft w:val="0"/>
                                  <w:marRight w:val="0"/>
                                  <w:marTop w:val="0"/>
                                  <w:marBottom w:val="0"/>
                                  <w:divBdr>
                                    <w:top w:val="none" w:sz="0" w:space="0" w:color="auto"/>
                                    <w:left w:val="none" w:sz="0" w:space="0" w:color="auto"/>
                                    <w:bottom w:val="none" w:sz="0" w:space="0" w:color="auto"/>
                                    <w:right w:val="none" w:sz="0" w:space="0" w:color="auto"/>
                                  </w:divBdr>
                                </w:div>
                                <w:div w:id="270750867">
                                  <w:marLeft w:val="0"/>
                                  <w:marRight w:val="0"/>
                                  <w:marTop w:val="0"/>
                                  <w:marBottom w:val="0"/>
                                  <w:divBdr>
                                    <w:top w:val="none" w:sz="0" w:space="0" w:color="auto"/>
                                    <w:left w:val="none" w:sz="0" w:space="0" w:color="auto"/>
                                    <w:bottom w:val="none" w:sz="0" w:space="0" w:color="auto"/>
                                    <w:right w:val="none" w:sz="0" w:space="0" w:color="auto"/>
                                  </w:divBdr>
                                </w:div>
                                <w:div w:id="314338674">
                                  <w:marLeft w:val="0"/>
                                  <w:marRight w:val="0"/>
                                  <w:marTop w:val="0"/>
                                  <w:marBottom w:val="0"/>
                                  <w:divBdr>
                                    <w:top w:val="none" w:sz="0" w:space="0" w:color="auto"/>
                                    <w:left w:val="none" w:sz="0" w:space="0" w:color="auto"/>
                                    <w:bottom w:val="none" w:sz="0" w:space="0" w:color="auto"/>
                                    <w:right w:val="none" w:sz="0" w:space="0" w:color="auto"/>
                                  </w:divBdr>
                                </w:div>
                                <w:div w:id="325942128">
                                  <w:marLeft w:val="0"/>
                                  <w:marRight w:val="0"/>
                                  <w:marTop w:val="0"/>
                                  <w:marBottom w:val="0"/>
                                  <w:divBdr>
                                    <w:top w:val="none" w:sz="0" w:space="0" w:color="auto"/>
                                    <w:left w:val="none" w:sz="0" w:space="0" w:color="auto"/>
                                    <w:bottom w:val="none" w:sz="0" w:space="0" w:color="auto"/>
                                    <w:right w:val="none" w:sz="0" w:space="0" w:color="auto"/>
                                  </w:divBdr>
                                </w:div>
                                <w:div w:id="378558189">
                                  <w:marLeft w:val="0"/>
                                  <w:marRight w:val="0"/>
                                  <w:marTop w:val="0"/>
                                  <w:marBottom w:val="0"/>
                                  <w:divBdr>
                                    <w:top w:val="none" w:sz="0" w:space="0" w:color="auto"/>
                                    <w:left w:val="none" w:sz="0" w:space="0" w:color="auto"/>
                                    <w:bottom w:val="none" w:sz="0" w:space="0" w:color="auto"/>
                                    <w:right w:val="none" w:sz="0" w:space="0" w:color="auto"/>
                                  </w:divBdr>
                                </w:div>
                                <w:div w:id="382952160">
                                  <w:marLeft w:val="0"/>
                                  <w:marRight w:val="0"/>
                                  <w:marTop w:val="0"/>
                                  <w:marBottom w:val="0"/>
                                  <w:divBdr>
                                    <w:top w:val="none" w:sz="0" w:space="0" w:color="auto"/>
                                    <w:left w:val="none" w:sz="0" w:space="0" w:color="auto"/>
                                    <w:bottom w:val="none" w:sz="0" w:space="0" w:color="auto"/>
                                    <w:right w:val="none" w:sz="0" w:space="0" w:color="auto"/>
                                  </w:divBdr>
                                </w:div>
                                <w:div w:id="417022177">
                                  <w:marLeft w:val="0"/>
                                  <w:marRight w:val="0"/>
                                  <w:marTop w:val="0"/>
                                  <w:marBottom w:val="0"/>
                                  <w:divBdr>
                                    <w:top w:val="none" w:sz="0" w:space="0" w:color="auto"/>
                                    <w:left w:val="none" w:sz="0" w:space="0" w:color="auto"/>
                                    <w:bottom w:val="none" w:sz="0" w:space="0" w:color="auto"/>
                                    <w:right w:val="none" w:sz="0" w:space="0" w:color="auto"/>
                                  </w:divBdr>
                                </w:div>
                                <w:div w:id="432478176">
                                  <w:marLeft w:val="0"/>
                                  <w:marRight w:val="0"/>
                                  <w:marTop w:val="0"/>
                                  <w:marBottom w:val="0"/>
                                  <w:divBdr>
                                    <w:top w:val="none" w:sz="0" w:space="0" w:color="auto"/>
                                    <w:left w:val="none" w:sz="0" w:space="0" w:color="auto"/>
                                    <w:bottom w:val="none" w:sz="0" w:space="0" w:color="auto"/>
                                    <w:right w:val="none" w:sz="0" w:space="0" w:color="auto"/>
                                  </w:divBdr>
                                </w:div>
                                <w:div w:id="468784256">
                                  <w:marLeft w:val="0"/>
                                  <w:marRight w:val="0"/>
                                  <w:marTop w:val="0"/>
                                  <w:marBottom w:val="0"/>
                                  <w:divBdr>
                                    <w:top w:val="none" w:sz="0" w:space="0" w:color="auto"/>
                                    <w:left w:val="none" w:sz="0" w:space="0" w:color="auto"/>
                                    <w:bottom w:val="none" w:sz="0" w:space="0" w:color="auto"/>
                                    <w:right w:val="none" w:sz="0" w:space="0" w:color="auto"/>
                                  </w:divBdr>
                                </w:div>
                                <w:div w:id="490830327">
                                  <w:marLeft w:val="0"/>
                                  <w:marRight w:val="0"/>
                                  <w:marTop w:val="0"/>
                                  <w:marBottom w:val="0"/>
                                  <w:divBdr>
                                    <w:top w:val="none" w:sz="0" w:space="0" w:color="auto"/>
                                    <w:left w:val="none" w:sz="0" w:space="0" w:color="auto"/>
                                    <w:bottom w:val="none" w:sz="0" w:space="0" w:color="auto"/>
                                    <w:right w:val="none" w:sz="0" w:space="0" w:color="auto"/>
                                  </w:divBdr>
                                </w:div>
                                <w:div w:id="494029149">
                                  <w:marLeft w:val="0"/>
                                  <w:marRight w:val="0"/>
                                  <w:marTop w:val="0"/>
                                  <w:marBottom w:val="0"/>
                                  <w:divBdr>
                                    <w:top w:val="none" w:sz="0" w:space="0" w:color="auto"/>
                                    <w:left w:val="none" w:sz="0" w:space="0" w:color="auto"/>
                                    <w:bottom w:val="none" w:sz="0" w:space="0" w:color="auto"/>
                                    <w:right w:val="none" w:sz="0" w:space="0" w:color="auto"/>
                                  </w:divBdr>
                                </w:div>
                                <w:div w:id="496071139">
                                  <w:marLeft w:val="0"/>
                                  <w:marRight w:val="0"/>
                                  <w:marTop w:val="0"/>
                                  <w:marBottom w:val="0"/>
                                  <w:divBdr>
                                    <w:top w:val="none" w:sz="0" w:space="0" w:color="auto"/>
                                    <w:left w:val="none" w:sz="0" w:space="0" w:color="auto"/>
                                    <w:bottom w:val="none" w:sz="0" w:space="0" w:color="auto"/>
                                    <w:right w:val="none" w:sz="0" w:space="0" w:color="auto"/>
                                  </w:divBdr>
                                </w:div>
                                <w:div w:id="509105925">
                                  <w:marLeft w:val="0"/>
                                  <w:marRight w:val="0"/>
                                  <w:marTop w:val="0"/>
                                  <w:marBottom w:val="0"/>
                                  <w:divBdr>
                                    <w:top w:val="none" w:sz="0" w:space="0" w:color="auto"/>
                                    <w:left w:val="none" w:sz="0" w:space="0" w:color="auto"/>
                                    <w:bottom w:val="none" w:sz="0" w:space="0" w:color="auto"/>
                                    <w:right w:val="none" w:sz="0" w:space="0" w:color="auto"/>
                                  </w:divBdr>
                                </w:div>
                                <w:div w:id="525868912">
                                  <w:marLeft w:val="0"/>
                                  <w:marRight w:val="0"/>
                                  <w:marTop w:val="0"/>
                                  <w:marBottom w:val="0"/>
                                  <w:divBdr>
                                    <w:top w:val="none" w:sz="0" w:space="0" w:color="auto"/>
                                    <w:left w:val="none" w:sz="0" w:space="0" w:color="auto"/>
                                    <w:bottom w:val="none" w:sz="0" w:space="0" w:color="auto"/>
                                    <w:right w:val="none" w:sz="0" w:space="0" w:color="auto"/>
                                  </w:divBdr>
                                </w:div>
                                <w:div w:id="555170091">
                                  <w:marLeft w:val="0"/>
                                  <w:marRight w:val="0"/>
                                  <w:marTop w:val="0"/>
                                  <w:marBottom w:val="0"/>
                                  <w:divBdr>
                                    <w:top w:val="none" w:sz="0" w:space="0" w:color="auto"/>
                                    <w:left w:val="none" w:sz="0" w:space="0" w:color="auto"/>
                                    <w:bottom w:val="none" w:sz="0" w:space="0" w:color="auto"/>
                                    <w:right w:val="none" w:sz="0" w:space="0" w:color="auto"/>
                                  </w:divBdr>
                                </w:div>
                                <w:div w:id="608515511">
                                  <w:marLeft w:val="0"/>
                                  <w:marRight w:val="0"/>
                                  <w:marTop w:val="0"/>
                                  <w:marBottom w:val="0"/>
                                  <w:divBdr>
                                    <w:top w:val="none" w:sz="0" w:space="0" w:color="auto"/>
                                    <w:left w:val="none" w:sz="0" w:space="0" w:color="auto"/>
                                    <w:bottom w:val="none" w:sz="0" w:space="0" w:color="auto"/>
                                    <w:right w:val="none" w:sz="0" w:space="0" w:color="auto"/>
                                  </w:divBdr>
                                </w:div>
                                <w:div w:id="614597500">
                                  <w:marLeft w:val="0"/>
                                  <w:marRight w:val="0"/>
                                  <w:marTop w:val="0"/>
                                  <w:marBottom w:val="0"/>
                                  <w:divBdr>
                                    <w:top w:val="none" w:sz="0" w:space="0" w:color="auto"/>
                                    <w:left w:val="none" w:sz="0" w:space="0" w:color="auto"/>
                                    <w:bottom w:val="none" w:sz="0" w:space="0" w:color="auto"/>
                                    <w:right w:val="none" w:sz="0" w:space="0" w:color="auto"/>
                                  </w:divBdr>
                                </w:div>
                                <w:div w:id="732125516">
                                  <w:marLeft w:val="0"/>
                                  <w:marRight w:val="0"/>
                                  <w:marTop w:val="0"/>
                                  <w:marBottom w:val="0"/>
                                  <w:divBdr>
                                    <w:top w:val="none" w:sz="0" w:space="0" w:color="auto"/>
                                    <w:left w:val="none" w:sz="0" w:space="0" w:color="auto"/>
                                    <w:bottom w:val="none" w:sz="0" w:space="0" w:color="auto"/>
                                    <w:right w:val="none" w:sz="0" w:space="0" w:color="auto"/>
                                  </w:divBdr>
                                </w:div>
                                <w:div w:id="754859824">
                                  <w:marLeft w:val="0"/>
                                  <w:marRight w:val="0"/>
                                  <w:marTop w:val="0"/>
                                  <w:marBottom w:val="0"/>
                                  <w:divBdr>
                                    <w:top w:val="none" w:sz="0" w:space="0" w:color="auto"/>
                                    <w:left w:val="none" w:sz="0" w:space="0" w:color="auto"/>
                                    <w:bottom w:val="none" w:sz="0" w:space="0" w:color="auto"/>
                                    <w:right w:val="none" w:sz="0" w:space="0" w:color="auto"/>
                                  </w:divBdr>
                                </w:div>
                                <w:div w:id="767046941">
                                  <w:marLeft w:val="0"/>
                                  <w:marRight w:val="0"/>
                                  <w:marTop w:val="0"/>
                                  <w:marBottom w:val="0"/>
                                  <w:divBdr>
                                    <w:top w:val="none" w:sz="0" w:space="0" w:color="auto"/>
                                    <w:left w:val="none" w:sz="0" w:space="0" w:color="auto"/>
                                    <w:bottom w:val="none" w:sz="0" w:space="0" w:color="auto"/>
                                    <w:right w:val="none" w:sz="0" w:space="0" w:color="auto"/>
                                  </w:divBdr>
                                </w:div>
                                <w:div w:id="812992382">
                                  <w:marLeft w:val="0"/>
                                  <w:marRight w:val="0"/>
                                  <w:marTop w:val="0"/>
                                  <w:marBottom w:val="0"/>
                                  <w:divBdr>
                                    <w:top w:val="none" w:sz="0" w:space="0" w:color="auto"/>
                                    <w:left w:val="none" w:sz="0" w:space="0" w:color="auto"/>
                                    <w:bottom w:val="none" w:sz="0" w:space="0" w:color="auto"/>
                                    <w:right w:val="none" w:sz="0" w:space="0" w:color="auto"/>
                                  </w:divBdr>
                                </w:div>
                                <w:div w:id="847595110">
                                  <w:marLeft w:val="0"/>
                                  <w:marRight w:val="0"/>
                                  <w:marTop w:val="0"/>
                                  <w:marBottom w:val="0"/>
                                  <w:divBdr>
                                    <w:top w:val="none" w:sz="0" w:space="0" w:color="auto"/>
                                    <w:left w:val="none" w:sz="0" w:space="0" w:color="auto"/>
                                    <w:bottom w:val="none" w:sz="0" w:space="0" w:color="auto"/>
                                    <w:right w:val="none" w:sz="0" w:space="0" w:color="auto"/>
                                  </w:divBdr>
                                </w:div>
                                <w:div w:id="865296104">
                                  <w:marLeft w:val="0"/>
                                  <w:marRight w:val="0"/>
                                  <w:marTop w:val="0"/>
                                  <w:marBottom w:val="0"/>
                                  <w:divBdr>
                                    <w:top w:val="none" w:sz="0" w:space="0" w:color="auto"/>
                                    <w:left w:val="none" w:sz="0" w:space="0" w:color="auto"/>
                                    <w:bottom w:val="none" w:sz="0" w:space="0" w:color="auto"/>
                                    <w:right w:val="none" w:sz="0" w:space="0" w:color="auto"/>
                                  </w:divBdr>
                                </w:div>
                                <w:div w:id="865757527">
                                  <w:marLeft w:val="0"/>
                                  <w:marRight w:val="0"/>
                                  <w:marTop w:val="0"/>
                                  <w:marBottom w:val="0"/>
                                  <w:divBdr>
                                    <w:top w:val="none" w:sz="0" w:space="0" w:color="auto"/>
                                    <w:left w:val="none" w:sz="0" w:space="0" w:color="auto"/>
                                    <w:bottom w:val="none" w:sz="0" w:space="0" w:color="auto"/>
                                    <w:right w:val="none" w:sz="0" w:space="0" w:color="auto"/>
                                  </w:divBdr>
                                </w:div>
                                <w:div w:id="878318331">
                                  <w:marLeft w:val="0"/>
                                  <w:marRight w:val="0"/>
                                  <w:marTop w:val="0"/>
                                  <w:marBottom w:val="0"/>
                                  <w:divBdr>
                                    <w:top w:val="none" w:sz="0" w:space="0" w:color="auto"/>
                                    <w:left w:val="none" w:sz="0" w:space="0" w:color="auto"/>
                                    <w:bottom w:val="none" w:sz="0" w:space="0" w:color="auto"/>
                                    <w:right w:val="none" w:sz="0" w:space="0" w:color="auto"/>
                                  </w:divBdr>
                                </w:div>
                                <w:div w:id="879123885">
                                  <w:marLeft w:val="0"/>
                                  <w:marRight w:val="0"/>
                                  <w:marTop w:val="0"/>
                                  <w:marBottom w:val="0"/>
                                  <w:divBdr>
                                    <w:top w:val="none" w:sz="0" w:space="0" w:color="auto"/>
                                    <w:left w:val="none" w:sz="0" w:space="0" w:color="auto"/>
                                    <w:bottom w:val="none" w:sz="0" w:space="0" w:color="auto"/>
                                    <w:right w:val="none" w:sz="0" w:space="0" w:color="auto"/>
                                  </w:divBdr>
                                </w:div>
                                <w:div w:id="915670800">
                                  <w:marLeft w:val="0"/>
                                  <w:marRight w:val="0"/>
                                  <w:marTop w:val="0"/>
                                  <w:marBottom w:val="0"/>
                                  <w:divBdr>
                                    <w:top w:val="none" w:sz="0" w:space="0" w:color="auto"/>
                                    <w:left w:val="none" w:sz="0" w:space="0" w:color="auto"/>
                                    <w:bottom w:val="none" w:sz="0" w:space="0" w:color="auto"/>
                                    <w:right w:val="none" w:sz="0" w:space="0" w:color="auto"/>
                                  </w:divBdr>
                                </w:div>
                                <w:div w:id="930043486">
                                  <w:marLeft w:val="0"/>
                                  <w:marRight w:val="0"/>
                                  <w:marTop w:val="0"/>
                                  <w:marBottom w:val="0"/>
                                  <w:divBdr>
                                    <w:top w:val="none" w:sz="0" w:space="0" w:color="auto"/>
                                    <w:left w:val="none" w:sz="0" w:space="0" w:color="auto"/>
                                    <w:bottom w:val="none" w:sz="0" w:space="0" w:color="auto"/>
                                    <w:right w:val="none" w:sz="0" w:space="0" w:color="auto"/>
                                  </w:divBdr>
                                </w:div>
                                <w:div w:id="968784654">
                                  <w:marLeft w:val="0"/>
                                  <w:marRight w:val="0"/>
                                  <w:marTop w:val="0"/>
                                  <w:marBottom w:val="0"/>
                                  <w:divBdr>
                                    <w:top w:val="none" w:sz="0" w:space="0" w:color="auto"/>
                                    <w:left w:val="none" w:sz="0" w:space="0" w:color="auto"/>
                                    <w:bottom w:val="none" w:sz="0" w:space="0" w:color="auto"/>
                                    <w:right w:val="none" w:sz="0" w:space="0" w:color="auto"/>
                                  </w:divBdr>
                                </w:div>
                                <w:div w:id="979312923">
                                  <w:marLeft w:val="0"/>
                                  <w:marRight w:val="0"/>
                                  <w:marTop w:val="0"/>
                                  <w:marBottom w:val="0"/>
                                  <w:divBdr>
                                    <w:top w:val="none" w:sz="0" w:space="0" w:color="auto"/>
                                    <w:left w:val="none" w:sz="0" w:space="0" w:color="auto"/>
                                    <w:bottom w:val="none" w:sz="0" w:space="0" w:color="auto"/>
                                    <w:right w:val="none" w:sz="0" w:space="0" w:color="auto"/>
                                  </w:divBdr>
                                </w:div>
                                <w:div w:id="1023750694">
                                  <w:marLeft w:val="0"/>
                                  <w:marRight w:val="0"/>
                                  <w:marTop w:val="0"/>
                                  <w:marBottom w:val="0"/>
                                  <w:divBdr>
                                    <w:top w:val="none" w:sz="0" w:space="0" w:color="auto"/>
                                    <w:left w:val="none" w:sz="0" w:space="0" w:color="auto"/>
                                    <w:bottom w:val="none" w:sz="0" w:space="0" w:color="auto"/>
                                    <w:right w:val="none" w:sz="0" w:space="0" w:color="auto"/>
                                  </w:divBdr>
                                </w:div>
                                <w:div w:id="1027950067">
                                  <w:marLeft w:val="0"/>
                                  <w:marRight w:val="0"/>
                                  <w:marTop w:val="0"/>
                                  <w:marBottom w:val="0"/>
                                  <w:divBdr>
                                    <w:top w:val="none" w:sz="0" w:space="0" w:color="auto"/>
                                    <w:left w:val="none" w:sz="0" w:space="0" w:color="auto"/>
                                    <w:bottom w:val="none" w:sz="0" w:space="0" w:color="auto"/>
                                    <w:right w:val="none" w:sz="0" w:space="0" w:color="auto"/>
                                  </w:divBdr>
                                </w:div>
                                <w:div w:id="1064521222">
                                  <w:marLeft w:val="0"/>
                                  <w:marRight w:val="0"/>
                                  <w:marTop w:val="0"/>
                                  <w:marBottom w:val="0"/>
                                  <w:divBdr>
                                    <w:top w:val="none" w:sz="0" w:space="0" w:color="auto"/>
                                    <w:left w:val="none" w:sz="0" w:space="0" w:color="auto"/>
                                    <w:bottom w:val="none" w:sz="0" w:space="0" w:color="auto"/>
                                    <w:right w:val="none" w:sz="0" w:space="0" w:color="auto"/>
                                  </w:divBdr>
                                </w:div>
                                <w:div w:id="1083377746">
                                  <w:marLeft w:val="0"/>
                                  <w:marRight w:val="0"/>
                                  <w:marTop w:val="0"/>
                                  <w:marBottom w:val="0"/>
                                  <w:divBdr>
                                    <w:top w:val="none" w:sz="0" w:space="0" w:color="auto"/>
                                    <w:left w:val="none" w:sz="0" w:space="0" w:color="auto"/>
                                    <w:bottom w:val="none" w:sz="0" w:space="0" w:color="auto"/>
                                    <w:right w:val="none" w:sz="0" w:space="0" w:color="auto"/>
                                  </w:divBdr>
                                </w:div>
                                <w:div w:id="1142116606">
                                  <w:marLeft w:val="0"/>
                                  <w:marRight w:val="0"/>
                                  <w:marTop w:val="0"/>
                                  <w:marBottom w:val="0"/>
                                  <w:divBdr>
                                    <w:top w:val="none" w:sz="0" w:space="0" w:color="auto"/>
                                    <w:left w:val="none" w:sz="0" w:space="0" w:color="auto"/>
                                    <w:bottom w:val="none" w:sz="0" w:space="0" w:color="auto"/>
                                    <w:right w:val="none" w:sz="0" w:space="0" w:color="auto"/>
                                  </w:divBdr>
                                </w:div>
                                <w:div w:id="1157302029">
                                  <w:marLeft w:val="0"/>
                                  <w:marRight w:val="0"/>
                                  <w:marTop w:val="0"/>
                                  <w:marBottom w:val="0"/>
                                  <w:divBdr>
                                    <w:top w:val="none" w:sz="0" w:space="0" w:color="auto"/>
                                    <w:left w:val="none" w:sz="0" w:space="0" w:color="auto"/>
                                    <w:bottom w:val="none" w:sz="0" w:space="0" w:color="auto"/>
                                    <w:right w:val="none" w:sz="0" w:space="0" w:color="auto"/>
                                  </w:divBdr>
                                </w:div>
                                <w:div w:id="1202011097">
                                  <w:marLeft w:val="0"/>
                                  <w:marRight w:val="0"/>
                                  <w:marTop w:val="0"/>
                                  <w:marBottom w:val="0"/>
                                  <w:divBdr>
                                    <w:top w:val="none" w:sz="0" w:space="0" w:color="auto"/>
                                    <w:left w:val="none" w:sz="0" w:space="0" w:color="auto"/>
                                    <w:bottom w:val="none" w:sz="0" w:space="0" w:color="auto"/>
                                    <w:right w:val="none" w:sz="0" w:space="0" w:color="auto"/>
                                  </w:divBdr>
                                </w:div>
                                <w:div w:id="1242301194">
                                  <w:marLeft w:val="0"/>
                                  <w:marRight w:val="0"/>
                                  <w:marTop w:val="0"/>
                                  <w:marBottom w:val="0"/>
                                  <w:divBdr>
                                    <w:top w:val="none" w:sz="0" w:space="0" w:color="auto"/>
                                    <w:left w:val="none" w:sz="0" w:space="0" w:color="auto"/>
                                    <w:bottom w:val="none" w:sz="0" w:space="0" w:color="auto"/>
                                    <w:right w:val="none" w:sz="0" w:space="0" w:color="auto"/>
                                  </w:divBdr>
                                </w:div>
                                <w:div w:id="1248614640">
                                  <w:marLeft w:val="0"/>
                                  <w:marRight w:val="0"/>
                                  <w:marTop w:val="0"/>
                                  <w:marBottom w:val="0"/>
                                  <w:divBdr>
                                    <w:top w:val="none" w:sz="0" w:space="0" w:color="auto"/>
                                    <w:left w:val="none" w:sz="0" w:space="0" w:color="auto"/>
                                    <w:bottom w:val="none" w:sz="0" w:space="0" w:color="auto"/>
                                    <w:right w:val="none" w:sz="0" w:space="0" w:color="auto"/>
                                  </w:divBdr>
                                </w:div>
                                <w:div w:id="1294410834">
                                  <w:marLeft w:val="0"/>
                                  <w:marRight w:val="0"/>
                                  <w:marTop w:val="0"/>
                                  <w:marBottom w:val="0"/>
                                  <w:divBdr>
                                    <w:top w:val="none" w:sz="0" w:space="0" w:color="auto"/>
                                    <w:left w:val="none" w:sz="0" w:space="0" w:color="auto"/>
                                    <w:bottom w:val="none" w:sz="0" w:space="0" w:color="auto"/>
                                    <w:right w:val="none" w:sz="0" w:space="0" w:color="auto"/>
                                  </w:divBdr>
                                </w:div>
                                <w:div w:id="1307394794">
                                  <w:marLeft w:val="0"/>
                                  <w:marRight w:val="0"/>
                                  <w:marTop w:val="0"/>
                                  <w:marBottom w:val="0"/>
                                  <w:divBdr>
                                    <w:top w:val="none" w:sz="0" w:space="0" w:color="auto"/>
                                    <w:left w:val="none" w:sz="0" w:space="0" w:color="auto"/>
                                    <w:bottom w:val="none" w:sz="0" w:space="0" w:color="auto"/>
                                    <w:right w:val="none" w:sz="0" w:space="0" w:color="auto"/>
                                  </w:divBdr>
                                </w:div>
                                <w:div w:id="1340961760">
                                  <w:marLeft w:val="0"/>
                                  <w:marRight w:val="0"/>
                                  <w:marTop w:val="0"/>
                                  <w:marBottom w:val="0"/>
                                  <w:divBdr>
                                    <w:top w:val="none" w:sz="0" w:space="0" w:color="auto"/>
                                    <w:left w:val="none" w:sz="0" w:space="0" w:color="auto"/>
                                    <w:bottom w:val="none" w:sz="0" w:space="0" w:color="auto"/>
                                    <w:right w:val="none" w:sz="0" w:space="0" w:color="auto"/>
                                  </w:divBdr>
                                </w:div>
                                <w:div w:id="1343819867">
                                  <w:marLeft w:val="0"/>
                                  <w:marRight w:val="0"/>
                                  <w:marTop w:val="0"/>
                                  <w:marBottom w:val="0"/>
                                  <w:divBdr>
                                    <w:top w:val="none" w:sz="0" w:space="0" w:color="auto"/>
                                    <w:left w:val="none" w:sz="0" w:space="0" w:color="auto"/>
                                    <w:bottom w:val="none" w:sz="0" w:space="0" w:color="auto"/>
                                    <w:right w:val="none" w:sz="0" w:space="0" w:color="auto"/>
                                  </w:divBdr>
                                </w:div>
                                <w:div w:id="1378552531">
                                  <w:marLeft w:val="0"/>
                                  <w:marRight w:val="0"/>
                                  <w:marTop w:val="0"/>
                                  <w:marBottom w:val="0"/>
                                  <w:divBdr>
                                    <w:top w:val="none" w:sz="0" w:space="0" w:color="auto"/>
                                    <w:left w:val="none" w:sz="0" w:space="0" w:color="auto"/>
                                    <w:bottom w:val="none" w:sz="0" w:space="0" w:color="auto"/>
                                    <w:right w:val="none" w:sz="0" w:space="0" w:color="auto"/>
                                  </w:divBdr>
                                </w:div>
                                <w:div w:id="1415470848">
                                  <w:marLeft w:val="0"/>
                                  <w:marRight w:val="0"/>
                                  <w:marTop w:val="0"/>
                                  <w:marBottom w:val="0"/>
                                  <w:divBdr>
                                    <w:top w:val="none" w:sz="0" w:space="0" w:color="auto"/>
                                    <w:left w:val="none" w:sz="0" w:space="0" w:color="auto"/>
                                    <w:bottom w:val="none" w:sz="0" w:space="0" w:color="auto"/>
                                    <w:right w:val="none" w:sz="0" w:space="0" w:color="auto"/>
                                  </w:divBdr>
                                </w:div>
                                <w:div w:id="1496799589">
                                  <w:marLeft w:val="0"/>
                                  <w:marRight w:val="0"/>
                                  <w:marTop w:val="0"/>
                                  <w:marBottom w:val="0"/>
                                  <w:divBdr>
                                    <w:top w:val="none" w:sz="0" w:space="0" w:color="auto"/>
                                    <w:left w:val="none" w:sz="0" w:space="0" w:color="auto"/>
                                    <w:bottom w:val="none" w:sz="0" w:space="0" w:color="auto"/>
                                    <w:right w:val="none" w:sz="0" w:space="0" w:color="auto"/>
                                  </w:divBdr>
                                </w:div>
                                <w:div w:id="1541093344">
                                  <w:marLeft w:val="0"/>
                                  <w:marRight w:val="0"/>
                                  <w:marTop w:val="0"/>
                                  <w:marBottom w:val="0"/>
                                  <w:divBdr>
                                    <w:top w:val="none" w:sz="0" w:space="0" w:color="auto"/>
                                    <w:left w:val="none" w:sz="0" w:space="0" w:color="auto"/>
                                    <w:bottom w:val="none" w:sz="0" w:space="0" w:color="auto"/>
                                    <w:right w:val="none" w:sz="0" w:space="0" w:color="auto"/>
                                  </w:divBdr>
                                </w:div>
                                <w:div w:id="1550268136">
                                  <w:marLeft w:val="0"/>
                                  <w:marRight w:val="0"/>
                                  <w:marTop w:val="0"/>
                                  <w:marBottom w:val="0"/>
                                  <w:divBdr>
                                    <w:top w:val="none" w:sz="0" w:space="0" w:color="auto"/>
                                    <w:left w:val="none" w:sz="0" w:space="0" w:color="auto"/>
                                    <w:bottom w:val="none" w:sz="0" w:space="0" w:color="auto"/>
                                    <w:right w:val="none" w:sz="0" w:space="0" w:color="auto"/>
                                  </w:divBdr>
                                </w:div>
                                <w:div w:id="1604681322">
                                  <w:marLeft w:val="0"/>
                                  <w:marRight w:val="0"/>
                                  <w:marTop w:val="0"/>
                                  <w:marBottom w:val="0"/>
                                  <w:divBdr>
                                    <w:top w:val="none" w:sz="0" w:space="0" w:color="auto"/>
                                    <w:left w:val="none" w:sz="0" w:space="0" w:color="auto"/>
                                    <w:bottom w:val="none" w:sz="0" w:space="0" w:color="auto"/>
                                    <w:right w:val="none" w:sz="0" w:space="0" w:color="auto"/>
                                  </w:divBdr>
                                </w:div>
                                <w:div w:id="1697341601">
                                  <w:marLeft w:val="0"/>
                                  <w:marRight w:val="0"/>
                                  <w:marTop w:val="0"/>
                                  <w:marBottom w:val="0"/>
                                  <w:divBdr>
                                    <w:top w:val="none" w:sz="0" w:space="0" w:color="auto"/>
                                    <w:left w:val="none" w:sz="0" w:space="0" w:color="auto"/>
                                    <w:bottom w:val="none" w:sz="0" w:space="0" w:color="auto"/>
                                    <w:right w:val="none" w:sz="0" w:space="0" w:color="auto"/>
                                  </w:divBdr>
                                </w:div>
                                <w:div w:id="1703938947">
                                  <w:marLeft w:val="0"/>
                                  <w:marRight w:val="0"/>
                                  <w:marTop w:val="0"/>
                                  <w:marBottom w:val="0"/>
                                  <w:divBdr>
                                    <w:top w:val="none" w:sz="0" w:space="0" w:color="auto"/>
                                    <w:left w:val="none" w:sz="0" w:space="0" w:color="auto"/>
                                    <w:bottom w:val="none" w:sz="0" w:space="0" w:color="auto"/>
                                    <w:right w:val="none" w:sz="0" w:space="0" w:color="auto"/>
                                  </w:divBdr>
                                </w:div>
                                <w:div w:id="1742290391">
                                  <w:marLeft w:val="0"/>
                                  <w:marRight w:val="0"/>
                                  <w:marTop w:val="0"/>
                                  <w:marBottom w:val="0"/>
                                  <w:divBdr>
                                    <w:top w:val="none" w:sz="0" w:space="0" w:color="auto"/>
                                    <w:left w:val="none" w:sz="0" w:space="0" w:color="auto"/>
                                    <w:bottom w:val="none" w:sz="0" w:space="0" w:color="auto"/>
                                    <w:right w:val="none" w:sz="0" w:space="0" w:color="auto"/>
                                  </w:divBdr>
                                </w:div>
                                <w:div w:id="1748306184">
                                  <w:marLeft w:val="0"/>
                                  <w:marRight w:val="0"/>
                                  <w:marTop w:val="0"/>
                                  <w:marBottom w:val="0"/>
                                  <w:divBdr>
                                    <w:top w:val="none" w:sz="0" w:space="0" w:color="auto"/>
                                    <w:left w:val="none" w:sz="0" w:space="0" w:color="auto"/>
                                    <w:bottom w:val="none" w:sz="0" w:space="0" w:color="auto"/>
                                    <w:right w:val="none" w:sz="0" w:space="0" w:color="auto"/>
                                  </w:divBdr>
                                </w:div>
                                <w:div w:id="1748768908">
                                  <w:marLeft w:val="0"/>
                                  <w:marRight w:val="0"/>
                                  <w:marTop w:val="0"/>
                                  <w:marBottom w:val="0"/>
                                  <w:divBdr>
                                    <w:top w:val="none" w:sz="0" w:space="0" w:color="auto"/>
                                    <w:left w:val="none" w:sz="0" w:space="0" w:color="auto"/>
                                    <w:bottom w:val="none" w:sz="0" w:space="0" w:color="auto"/>
                                    <w:right w:val="none" w:sz="0" w:space="0" w:color="auto"/>
                                  </w:divBdr>
                                </w:div>
                                <w:div w:id="1788157048">
                                  <w:marLeft w:val="0"/>
                                  <w:marRight w:val="0"/>
                                  <w:marTop w:val="0"/>
                                  <w:marBottom w:val="0"/>
                                  <w:divBdr>
                                    <w:top w:val="none" w:sz="0" w:space="0" w:color="auto"/>
                                    <w:left w:val="none" w:sz="0" w:space="0" w:color="auto"/>
                                    <w:bottom w:val="none" w:sz="0" w:space="0" w:color="auto"/>
                                    <w:right w:val="none" w:sz="0" w:space="0" w:color="auto"/>
                                  </w:divBdr>
                                </w:div>
                                <w:div w:id="1848785993">
                                  <w:marLeft w:val="0"/>
                                  <w:marRight w:val="0"/>
                                  <w:marTop w:val="0"/>
                                  <w:marBottom w:val="0"/>
                                  <w:divBdr>
                                    <w:top w:val="none" w:sz="0" w:space="0" w:color="auto"/>
                                    <w:left w:val="none" w:sz="0" w:space="0" w:color="auto"/>
                                    <w:bottom w:val="none" w:sz="0" w:space="0" w:color="auto"/>
                                    <w:right w:val="none" w:sz="0" w:space="0" w:color="auto"/>
                                  </w:divBdr>
                                </w:div>
                                <w:div w:id="1907916210">
                                  <w:marLeft w:val="0"/>
                                  <w:marRight w:val="0"/>
                                  <w:marTop w:val="0"/>
                                  <w:marBottom w:val="0"/>
                                  <w:divBdr>
                                    <w:top w:val="none" w:sz="0" w:space="0" w:color="auto"/>
                                    <w:left w:val="none" w:sz="0" w:space="0" w:color="auto"/>
                                    <w:bottom w:val="none" w:sz="0" w:space="0" w:color="auto"/>
                                    <w:right w:val="none" w:sz="0" w:space="0" w:color="auto"/>
                                  </w:divBdr>
                                </w:div>
                                <w:div w:id="1916351821">
                                  <w:marLeft w:val="0"/>
                                  <w:marRight w:val="0"/>
                                  <w:marTop w:val="0"/>
                                  <w:marBottom w:val="0"/>
                                  <w:divBdr>
                                    <w:top w:val="none" w:sz="0" w:space="0" w:color="auto"/>
                                    <w:left w:val="none" w:sz="0" w:space="0" w:color="auto"/>
                                    <w:bottom w:val="none" w:sz="0" w:space="0" w:color="auto"/>
                                    <w:right w:val="none" w:sz="0" w:space="0" w:color="auto"/>
                                  </w:divBdr>
                                </w:div>
                                <w:div w:id="1923484640">
                                  <w:marLeft w:val="0"/>
                                  <w:marRight w:val="0"/>
                                  <w:marTop w:val="0"/>
                                  <w:marBottom w:val="0"/>
                                  <w:divBdr>
                                    <w:top w:val="none" w:sz="0" w:space="0" w:color="auto"/>
                                    <w:left w:val="none" w:sz="0" w:space="0" w:color="auto"/>
                                    <w:bottom w:val="none" w:sz="0" w:space="0" w:color="auto"/>
                                    <w:right w:val="none" w:sz="0" w:space="0" w:color="auto"/>
                                  </w:divBdr>
                                </w:div>
                                <w:div w:id="1930966442">
                                  <w:marLeft w:val="0"/>
                                  <w:marRight w:val="0"/>
                                  <w:marTop w:val="0"/>
                                  <w:marBottom w:val="0"/>
                                  <w:divBdr>
                                    <w:top w:val="none" w:sz="0" w:space="0" w:color="auto"/>
                                    <w:left w:val="none" w:sz="0" w:space="0" w:color="auto"/>
                                    <w:bottom w:val="none" w:sz="0" w:space="0" w:color="auto"/>
                                    <w:right w:val="none" w:sz="0" w:space="0" w:color="auto"/>
                                  </w:divBdr>
                                </w:div>
                                <w:div w:id="1970283616">
                                  <w:marLeft w:val="0"/>
                                  <w:marRight w:val="0"/>
                                  <w:marTop w:val="0"/>
                                  <w:marBottom w:val="0"/>
                                  <w:divBdr>
                                    <w:top w:val="none" w:sz="0" w:space="0" w:color="auto"/>
                                    <w:left w:val="none" w:sz="0" w:space="0" w:color="auto"/>
                                    <w:bottom w:val="none" w:sz="0" w:space="0" w:color="auto"/>
                                    <w:right w:val="none" w:sz="0" w:space="0" w:color="auto"/>
                                  </w:divBdr>
                                </w:div>
                                <w:div w:id="1994407640">
                                  <w:marLeft w:val="0"/>
                                  <w:marRight w:val="0"/>
                                  <w:marTop w:val="0"/>
                                  <w:marBottom w:val="0"/>
                                  <w:divBdr>
                                    <w:top w:val="none" w:sz="0" w:space="0" w:color="auto"/>
                                    <w:left w:val="none" w:sz="0" w:space="0" w:color="auto"/>
                                    <w:bottom w:val="none" w:sz="0" w:space="0" w:color="auto"/>
                                    <w:right w:val="none" w:sz="0" w:space="0" w:color="auto"/>
                                  </w:divBdr>
                                </w:div>
                                <w:div w:id="1998458033">
                                  <w:marLeft w:val="0"/>
                                  <w:marRight w:val="0"/>
                                  <w:marTop w:val="0"/>
                                  <w:marBottom w:val="0"/>
                                  <w:divBdr>
                                    <w:top w:val="none" w:sz="0" w:space="0" w:color="auto"/>
                                    <w:left w:val="none" w:sz="0" w:space="0" w:color="auto"/>
                                    <w:bottom w:val="none" w:sz="0" w:space="0" w:color="auto"/>
                                    <w:right w:val="none" w:sz="0" w:space="0" w:color="auto"/>
                                  </w:divBdr>
                                </w:div>
                                <w:div w:id="2043629400">
                                  <w:marLeft w:val="0"/>
                                  <w:marRight w:val="0"/>
                                  <w:marTop w:val="0"/>
                                  <w:marBottom w:val="0"/>
                                  <w:divBdr>
                                    <w:top w:val="none" w:sz="0" w:space="0" w:color="auto"/>
                                    <w:left w:val="none" w:sz="0" w:space="0" w:color="auto"/>
                                    <w:bottom w:val="none" w:sz="0" w:space="0" w:color="auto"/>
                                    <w:right w:val="none" w:sz="0" w:space="0" w:color="auto"/>
                                  </w:divBdr>
                                </w:div>
                                <w:div w:id="2047875127">
                                  <w:marLeft w:val="0"/>
                                  <w:marRight w:val="0"/>
                                  <w:marTop w:val="0"/>
                                  <w:marBottom w:val="0"/>
                                  <w:divBdr>
                                    <w:top w:val="none" w:sz="0" w:space="0" w:color="auto"/>
                                    <w:left w:val="none" w:sz="0" w:space="0" w:color="auto"/>
                                    <w:bottom w:val="none" w:sz="0" w:space="0" w:color="auto"/>
                                    <w:right w:val="none" w:sz="0" w:space="0" w:color="auto"/>
                                  </w:divBdr>
                                </w:div>
                                <w:div w:id="2064018146">
                                  <w:marLeft w:val="0"/>
                                  <w:marRight w:val="0"/>
                                  <w:marTop w:val="0"/>
                                  <w:marBottom w:val="0"/>
                                  <w:divBdr>
                                    <w:top w:val="none" w:sz="0" w:space="0" w:color="auto"/>
                                    <w:left w:val="none" w:sz="0" w:space="0" w:color="auto"/>
                                    <w:bottom w:val="none" w:sz="0" w:space="0" w:color="auto"/>
                                    <w:right w:val="none" w:sz="0" w:space="0" w:color="auto"/>
                                  </w:divBdr>
                                </w:div>
                                <w:div w:id="2097363430">
                                  <w:marLeft w:val="0"/>
                                  <w:marRight w:val="0"/>
                                  <w:marTop w:val="0"/>
                                  <w:marBottom w:val="0"/>
                                  <w:divBdr>
                                    <w:top w:val="none" w:sz="0" w:space="0" w:color="auto"/>
                                    <w:left w:val="none" w:sz="0" w:space="0" w:color="auto"/>
                                    <w:bottom w:val="none" w:sz="0" w:space="0" w:color="auto"/>
                                    <w:right w:val="none" w:sz="0" w:space="0" w:color="auto"/>
                                  </w:divBdr>
                                </w:div>
                                <w:div w:id="2117406553">
                                  <w:marLeft w:val="0"/>
                                  <w:marRight w:val="0"/>
                                  <w:marTop w:val="0"/>
                                  <w:marBottom w:val="0"/>
                                  <w:divBdr>
                                    <w:top w:val="none" w:sz="0" w:space="0" w:color="auto"/>
                                    <w:left w:val="none" w:sz="0" w:space="0" w:color="auto"/>
                                    <w:bottom w:val="none" w:sz="0" w:space="0" w:color="auto"/>
                                    <w:right w:val="none" w:sz="0" w:space="0" w:color="auto"/>
                                  </w:divBdr>
                                </w:div>
                                <w:div w:id="21394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405243">
                          <w:marLeft w:val="0"/>
                          <w:marRight w:val="0"/>
                          <w:marTop w:val="0"/>
                          <w:marBottom w:val="0"/>
                          <w:divBdr>
                            <w:top w:val="none" w:sz="0" w:space="0" w:color="auto"/>
                            <w:left w:val="none" w:sz="0" w:space="0" w:color="auto"/>
                            <w:bottom w:val="none" w:sz="0" w:space="0" w:color="auto"/>
                            <w:right w:val="none" w:sz="0" w:space="0" w:color="auto"/>
                          </w:divBdr>
                          <w:divsChild>
                            <w:div w:id="1695182660">
                              <w:marLeft w:val="0"/>
                              <w:marRight w:val="0"/>
                              <w:marTop w:val="0"/>
                              <w:marBottom w:val="0"/>
                              <w:divBdr>
                                <w:top w:val="none" w:sz="0" w:space="0" w:color="auto"/>
                                <w:left w:val="none" w:sz="0" w:space="0" w:color="auto"/>
                                <w:bottom w:val="none" w:sz="0" w:space="0" w:color="auto"/>
                                <w:right w:val="none" w:sz="0" w:space="0" w:color="auto"/>
                              </w:divBdr>
                              <w:divsChild>
                                <w:div w:id="28336925">
                                  <w:marLeft w:val="0"/>
                                  <w:marRight w:val="0"/>
                                  <w:marTop w:val="0"/>
                                  <w:marBottom w:val="0"/>
                                  <w:divBdr>
                                    <w:top w:val="none" w:sz="0" w:space="0" w:color="auto"/>
                                    <w:left w:val="none" w:sz="0" w:space="0" w:color="auto"/>
                                    <w:bottom w:val="none" w:sz="0" w:space="0" w:color="auto"/>
                                    <w:right w:val="none" w:sz="0" w:space="0" w:color="auto"/>
                                  </w:divBdr>
                                </w:div>
                                <w:div w:id="125322309">
                                  <w:marLeft w:val="0"/>
                                  <w:marRight w:val="0"/>
                                  <w:marTop w:val="0"/>
                                  <w:marBottom w:val="0"/>
                                  <w:divBdr>
                                    <w:top w:val="none" w:sz="0" w:space="0" w:color="auto"/>
                                    <w:left w:val="none" w:sz="0" w:space="0" w:color="auto"/>
                                    <w:bottom w:val="none" w:sz="0" w:space="0" w:color="auto"/>
                                    <w:right w:val="none" w:sz="0" w:space="0" w:color="auto"/>
                                  </w:divBdr>
                                </w:div>
                                <w:div w:id="129589793">
                                  <w:marLeft w:val="0"/>
                                  <w:marRight w:val="0"/>
                                  <w:marTop w:val="0"/>
                                  <w:marBottom w:val="0"/>
                                  <w:divBdr>
                                    <w:top w:val="none" w:sz="0" w:space="0" w:color="auto"/>
                                    <w:left w:val="none" w:sz="0" w:space="0" w:color="auto"/>
                                    <w:bottom w:val="none" w:sz="0" w:space="0" w:color="auto"/>
                                    <w:right w:val="none" w:sz="0" w:space="0" w:color="auto"/>
                                  </w:divBdr>
                                </w:div>
                                <w:div w:id="295380639">
                                  <w:marLeft w:val="0"/>
                                  <w:marRight w:val="0"/>
                                  <w:marTop w:val="0"/>
                                  <w:marBottom w:val="0"/>
                                  <w:divBdr>
                                    <w:top w:val="none" w:sz="0" w:space="0" w:color="auto"/>
                                    <w:left w:val="none" w:sz="0" w:space="0" w:color="auto"/>
                                    <w:bottom w:val="none" w:sz="0" w:space="0" w:color="auto"/>
                                    <w:right w:val="none" w:sz="0" w:space="0" w:color="auto"/>
                                  </w:divBdr>
                                </w:div>
                                <w:div w:id="341974957">
                                  <w:marLeft w:val="0"/>
                                  <w:marRight w:val="0"/>
                                  <w:marTop w:val="0"/>
                                  <w:marBottom w:val="0"/>
                                  <w:divBdr>
                                    <w:top w:val="none" w:sz="0" w:space="0" w:color="auto"/>
                                    <w:left w:val="none" w:sz="0" w:space="0" w:color="auto"/>
                                    <w:bottom w:val="none" w:sz="0" w:space="0" w:color="auto"/>
                                    <w:right w:val="none" w:sz="0" w:space="0" w:color="auto"/>
                                  </w:divBdr>
                                </w:div>
                                <w:div w:id="576784929">
                                  <w:marLeft w:val="0"/>
                                  <w:marRight w:val="0"/>
                                  <w:marTop w:val="0"/>
                                  <w:marBottom w:val="0"/>
                                  <w:divBdr>
                                    <w:top w:val="none" w:sz="0" w:space="0" w:color="auto"/>
                                    <w:left w:val="none" w:sz="0" w:space="0" w:color="auto"/>
                                    <w:bottom w:val="none" w:sz="0" w:space="0" w:color="auto"/>
                                    <w:right w:val="none" w:sz="0" w:space="0" w:color="auto"/>
                                  </w:divBdr>
                                </w:div>
                                <w:div w:id="654186002">
                                  <w:marLeft w:val="0"/>
                                  <w:marRight w:val="0"/>
                                  <w:marTop w:val="0"/>
                                  <w:marBottom w:val="0"/>
                                  <w:divBdr>
                                    <w:top w:val="none" w:sz="0" w:space="0" w:color="auto"/>
                                    <w:left w:val="none" w:sz="0" w:space="0" w:color="auto"/>
                                    <w:bottom w:val="none" w:sz="0" w:space="0" w:color="auto"/>
                                    <w:right w:val="none" w:sz="0" w:space="0" w:color="auto"/>
                                  </w:divBdr>
                                </w:div>
                                <w:div w:id="665011624">
                                  <w:marLeft w:val="0"/>
                                  <w:marRight w:val="0"/>
                                  <w:marTop w:val="0"/>
                                  <w:marBottom w:val="0"/>
                                  <w:divBdr>
                                    <w:top w:val="none" w:sz="0" w:space="0" w:color="auto"/>
                                    <w:left w:val="none" w:sz="0" w:space="0" w:color="auto"/>
                                    <w:bottom w:val="none" w:sz="0" w:space="0" w:color="auto"/>
                                    <w:right w:val="none" w:sz="0" w:space="0" w:color="auto"/>
                                  </w:divBdr>
                                </w:div>
                                <w:div w:id="686365410">
                                  <w:marLeft w:val="0"/>
                                  <w:marRight w:val="0"/>
                                  <w:marTop w:val="0"/>
                                  <w:marBottom w:val="0"/>
                                  <w:divBdr>
                                    <w:top w:val="none" w:sz="0" w:space="0" w:color="auto"/>
                                    <w:left w:val="none" w:sz="0" w:space="0" w:color="auto"/>
                                    <w:bottom w:val="none" w:sz="0" w:space="0" w:color="auto"/>
                                    <w:right w:val="none" w:sz="0" w:space="0" w:color="auto"/>
                                  </w:divBdr>
                                </w:div>
                                <w:div w:id="1123695954">
                                  <w:marLeft w:val="0"/>
                                  <w:marRight w:val="0"/>
                                  <w:marTop w:val="0"/>
                                  <w:marBottom w:val="0"/>
                                  <w:divBdr>
                                    <w:top w:val="none" w:sz="0" w:space="0" w:color="auto"/>
                                    <w:left w:val="none" w:sz="0" w:space="0" w:color="auto"/>
                                    <w:bottom w:val="none" w:sz="0" w:space="0" w:color="auto"/>
                                    <w:right w:val="none" w:sz="0" w:space="0" w:color="auto"/>
                                  </w:divBdr>
                                </w:div>
                                <w:div w:id="1211381761">
                                  <w:marLeft w:val="0"/>
                                  <w:marRight w:val="0"/>
                                  <w:marTop w:val="0"/>
                                  <w:marBottom w:val="0"/>
                                  <w:divBdr>
                                    <w:top w:val="none" w:sz="0" w:space="0" w:color="auto"/>
                                    <w:left w:val="none" w:sz="0" w:space="0" w:color="auto"/>
                                    <w:bottom w:val="none" w:sz="0" w:space="0" w:color="auto"/>
                                    <w:right w:val="none" w:sz="0" w:space="0" w:color="auto"/>
                                  </w:divBdr>
                                </w:div>
                                <w:div w:id="1278638402">
                                  <w:marLeft w:val="0"/>
                                  <w:marRight w:val="0"/>
                                  <w:marTop w:val="0"/>
                                  <w:marBottom w:val="0"/>
                                  <w:divBdr>
                                    <w:top w:val="none" w:sz="0" w:space="0" w:color="auto"/>
                                    <w:left w:val="none" w:sz="0" w:space="0" w:color="auto"/>
                                    <w:bottom w:val="none" w:sz="0" w:space="0" w:color="auto"/>
                                    <w:right w:val="none" w:sz="0" w:space="0" w:color="auto"/>
                                  </w:divBdr>
                                </w:div>
                                <w:div w:id="1387144435">
                                  <w:marLeft w:val="0"/>
                                  <w:marRight w:val="0"/>
                                  <w:marTop w:val="0"/>
                                  <w:marBottom w:val="0"/>
                                  <w:divBdr>
                                    <w:top w:val="none" w:sz="0" w:space="0" w:color="auto"/>
                                    <w:left w:val="none" w:sz="0" w:space="0" w:color="auto"/>
                                    <w:bottom w:val="none" w:sz="0" w:space="0" w:color="auto"/>
                                    <w:right w:val="none" w:sz="0" w:space="0" w:color="auto"/>
                                  </w:divBdr>
                                </w:div>
                                <w:div w:id="1426532185">
                                  <w:marLeft w:val="0"/>
                                  <w:marRight w:val="0"/>
                                  <w:marTop w:val="0"/>
                                  <w:marBottom w:val="0"/>
                                  <w:divBdr>
                                    <w:top w:val="none" w:sz="0" w:space="0" w:color="auto"/>
                                    <w:left w:val="none" w:sz="0" w:space="0" w:color="auto"/>
                                    <w:bottom w:val="none" w:sz="0" w:space="0" w:color="auto"/>
                                    <w:right w:val="none" w:sz="0" w:space="0" w:color="auto"/>
                                  </w:divBdr>
                                </w:div>
                                <w:div w:id="2084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1531">
      <w:bodyDiv w:val="1"/>
      <w:marLeft w:val="0"/>
      <w:marRight w:val="0"/>
      <w:marTop w:val="0"/>
      <w:marBottom w:val="0"/>
      <w:divBdr>
        <w:top w:val="none" w:sz="0" w:space="0" w:color="auto"/>
        <w:left w:val="none" w:sz="0" w:space="0" w:color="auto"/>
        <w:bottom w:val="none" w:sz="0" w:space="0" w:color="auto"/>
        <w:right w:val="none" w:sz="0" w:space="0" w:color="auto"/>
      </w:divBdr>
    </w:div>
    <w:div w:id="1448357566">
      <w:bodyDiv w:val="1"/>
      <w:marLeft w:val="0"/>
      <w:marRight w:val="0"/>
      <w:marTop w:val="0"/>
      <w:marBottom w:val="0"/>
      <w:divBdr>
        <w:top w:val="none" w:sz="0" w:space="0" w:color="auto"/>
        <w:left w:val="none" w:sz="0" w:space="0" w:color="auto"/>
        <w:bottom w:val="none" w:sz="0" w:space="0" w:color="auto"/>
        <w:right w:val="none" w:sz="0" w:space="0" w:color="auto"/>
      </w:divBdr>
    </w:div>
    <w:div w:id="1463688188">
      <w:bodyDiv w:val="1"/>
      <w:marLeft w:val="0"/>
      <w:marRight w:val="0"/>
      <w:marTop w:val="0"/>
      <w:marBottom w:val="0"/>
      <w:divBdr>
        <w:top w:val="none" w:sz="0" w:space="0" w:color="auto"/>
        <w:left w:val="none" w:sz="0" w:space="0" w:color="auto"/>
        <w:bottom w:val="none" w:sz="0" w:space="0" w:color="auto"/>
        <w:right w:val="none" w:sz="0" w:space="0" w:color="auto"/>
      </w:divBdr>
    </w:div>
    <w:div w:id="1539077068">
      <w:bodyDiv w:val="1"/>
      <w:marLeft w:val="0"/>
      <w:marRight w:val="0"/>
      <w:marTop w:val="0"/>
      <w:marBottom w:val="0"/>
      <w:divBdr>
        <w:top w:val="none" w:sz="0" w:space="0" w:color="auto"/>
        <w:left w:val="none" w:sz="0" w:space="0" w:color="auto"/>
        <w:bottom w:val="none" w:sz="0" w:space="0" w:color="auto"/>
        <w:right w:val="none" w:sz="0" w:space="0" w:color="auto"/>
      </w:divBdr>
      <w:divsChild>
        <w:div w:id="104271607">
          <w:marLeft w:val="317"/>
          <w:marRight w:val="0"/>
          <w:marTop w:val="0"/>
          <w:marBottom w:val="120"/>
          <w:divBdr>
            <w:top w:val="none" w:sz="0" w:space="0" w:color="auto"/>
            <w:left w:val="none" w:sz="0" w:space="0" w:color="auto"/>
            <w:bottom w:val="none" w:sz="0" w:space="0" w:color="auto"/>
            <w:right w:val="none" w:sz="0" w:space="0" w:color="auto"/>
          </w:divBdr>
        </w:div>
        <w:div w:id="532038316">
          <w:marLeft w:val="720"/>
          <w:marRight w:val="0"/>
          <w:marTop w:val="0"/>
          <w:marBottom w:val="120"/>
          <w:divBdr>
            <w:top w:val="none" w:sz="0" w:space="0" w:color="auto"/>
            <w:left w:val="none" w:sz="0" w:space="0" w:color="auto"/>
            <w:bottom w:val="none" w:sz="0" w:space="0" w:color="auto"/>
            <w:right w:val="none" w:sz="0" w:space="0" w:color="auto"/>
          </w:divBdr>
        </w:div>
        <w:div w:id="572206865">
          <w:marLeft w:val="317"/>
          <w:marRight w:val="0"/>
          <w:marTop w:val="0"/>
          <w:marBottom w:val="120"/>
          <w:divBdr>
            <w:top w:val="none" w:sz="0" w:space="0" w:color="auto"/>
            <w:left w:val="none" w:sz="0" w:space="0" w:color="auto"/>
            <w:bottom w:val="none" w:sz="0" w:space="0" w:color="auto"/>
            <w:right w:val="none" w:sz="0" w:space="0" w:color="auto"/>
          </w:divBdr>
        </w:div>
        <w:div w:id="1186751529">
          <w:marLeft w:val="720"/>
          <w:marRight w:val="0"/>
          <w:marTop w:val="0"/>
          <w:marBottom w:val="120"/>
          <w:divBdr>
            <w:top w:val="none" w:sz="0" w:space="0" w:color="auto"/>
            <w:left w:val="none" w:sz="0" w:space="0" w:color="auto"/>
            <w:bottom w:val="none" w:sz="0" w:space="0" w:color="auto"/>
            <w:right w:val="none" w:sz="0" w:space="0" w:color="auto"/>
          </w:divBdr>
        </w:div>
        <w:div w:id="1521580965">
          <w:marLeft w:val="317"/>
          <w:marRight w:val="0"/>
          <w:marTop w:val="0"/>
          <w:marBottom w:val="120"/>
          <w:divBdr>
            <w:top w:val="none" w:sz="0" w:space="0" w:color="auto"/>
            <w:left w:val="none" w:sz="0" w:space="0" w:color="auto"/>
            <w:bottom w:val="none" w:sz="0" w:space="0" w:color="auto"/>
            <w:right w:val="none" w:sz="0" w:space="0" w:color="auto"/>
          </w:divBdr>
        </w:div>
        <w:div w:id="1697848184">
          <w:marLeft w:val="720"/>
          <w:marRight w:val="0"/>
          <w:marTop w:val="0"/>
          <w:marBottom w:val="120"/>
          <w:divBdr>
            <w:top w:val="none" w:sz="0" w:space="0" w:color="auto"/>
            <w:left w:val="none" w:sz="0" w:space="0" w:color="auto"/>
            <w:bottom w:val="none" w:sz="0" w:space="0" w:color="auto"/>
            <w:right w:val="none" w:sz="0" w:space="0" w:color="auto"/>
          </w:divBdr>
        </w:div>
        <w:div w:id="1700080035">
          <w:marLeft w:val="720"/>
          <w:marRight w:val="0"/>
          <w:marTop w:val="0"/>
          <w:marBottom w:val="120"/>
          <w:divBdr>
            <w:top w:val="none" w:sz="0" w:space="0" w:color="auto"/>
            <w:left w:val="none" w:sz="0" w:space="0" w:color="auto"/>
            <w:bottom w:val="none" w:sz="0" w:space="0" w:color="auto"/>
            <w:right w:val="none" w:sz="0" w:space="0" w:color="auto"/>
          </w:divBdr>
        </w:div>
        <w:div w:id="1704984825">
          <w:marLeft w:val="720"/>
          <w:marRight w:val="0"/>
          <w:marTop w:val="0"/>
          <w:marBottom w:val="120"/>
          <w:divBdr>
            <w:top w:val="none" w:sz="0" w:space="0" w:color="auto"/>
            <w:left w:val="none" w:sz="0" w:space="0" w:color="auto"/>
            <w:bottom w:val="none" w:sz="0" w:space="0" w:color="auto"/>
            <w:right w:val="none" w:sz="0" w:space="0" w:color="auto"/>
          </w:divBdr>
        </w:div>
      </w:divsChild>
    </w:div>
    <w:div w:id="1590193218">
      <w:bodyDiv w:val="1"/>
      <w:marLeft w:val="0"/>
      <w:marRight w:val="0"/>
      <w:marTop w:val="0"/>
      <w:marBottom w:val="0"/>
      <w:divBdr>
        <w:top w:val="none" w:sz="0" w:space="0" w:color="auto"/>
        <w:left w:val="none" w:sz="0" w:space="0" w:color="auto"/>
        <w:bottom w:val="none" w:sz="0" w:space="0" w:color="auto"/>
        <w:right w:val="none" w:sz="0" w:space="0" w:color="auto"/>
      </w:divBdr>
      <w:divsChild>
        <w:div w:id="172957728">
          <w:marLeft w:val="720"/>
          <w:marRight w:val="0"/>
          <w:marTop w:val="240"/>
          <w:marBottom w:val="240"/>
          <w:divBdr>
            <w:top w:val="none" w:sz="0" w:space="0" w:color="auto"/>
            <w:left w:val="none" w:sz="0" w:space="0" w:color="auto"/>
            <w:bottom w:val="none" w:sz="0" w:space="0" w:color="auto"/>
            <w:right w:val="none" w:sz="0" w:space="0" w:color="auto"/>
          </w:divBdr>
        </w:div>
        <w:div w:id="571543881">
          <w:marLeft w:val="317"/>
          <w:marRight w:val="0"/>
          <w:marTop w:val="240"/>
          <w:marBottom w:val="240"/>
          <w:divBdr>
            <w:top w:val="none" w:sz="0" w:space="0" w:color="auto"/>
            <w:left w:val="none" w:sz="0" w:space="0" w:color="auto"/>
            <w:bottom w:val="none" w:sz="0" w:space="0" w:color="auto"/>
            <w:right w:val="none" w:sz="0" w:space="0" w:color="auto"/>
          </w:divBdr>
        </w:div>
        <w:div w:id="694041354">
          <w:marLeft w:val="720"/>
          <w:marRight w:val="0"/>
          <w:marTop w:val="240"/>
          <w:marBottom w:val="240"/>
          <w:divBdr>
            <w:top w:val="none" w:sz="0" w:space="0" w:color="auto"/>
            <w:left w:val="none" w:sz="0" w:space="0" w:color="auto"/>
            <w:bottom w:val="none" w:sz="0" w:space="0" w:color="auto"/>
            <w:right w:val="none" w:sz="0" w:space="0" w:color="auto"/>
          </w:divBdr>
        </w:div>
        <w:div w:id="800735176">
          <w:marLeft w:val="317"/>
          <w:marRight w:val="0"/>
          <w:marTop w:val="240"/>
          <w:marBottom w:val="240"/>
          <w:divBdr>
            <w:top w:val="none" w:sz="0" w:space="0" w:color="auto"/>
            <w:left w:val="none" w:sz="0" w:space="0" w:color="auto"/>
            <w:bottom w:val="none" w:sz="0" w:space="0" w:color="auto"/>
            <w:right w:val="none" w:sz="0" w:space="0" w:color="auto"/>
          </w:divBdr>
        </w:div>
        <w:div w:id="1384645928">
          <w:marLeft w:val="317"/>
          <w:marRight w:val="0"/>
          <w:marTop w:val="240"/>
          <w:marBottom w:val="240"/>
          <w:divBdr>
            <w:top w:val="none" w:sz="0" w:space="0" w:color="auto"/>
            <w:left w:val="none" w:sz="0" w:space="0" w:color="auto"/>
            <w:bottom w:val="none" w:sz="0" w:space="0" w:color="auto"/>
            <w:right w:val="none" w:sz="0" w:space="0" w:color="auto"/>
          </w:divBdr>
        </w:div>
        <w:div w:id="1511216004">
          <w:marLeft w:val="720"/>
          <w:marRight w:val="0"/>
          <w:marTop w:val="240"/>
          <w:marBottom w:val="240"/>
          <w:divBdr>
            <w:top w:val="none" w:sz="0" w:space="0" w:color="auto"/>
            <w:left w:val="none" w:sz="0" w:space="0" w:color="auto"/>
            <w:bottom w:val="none" w:sz="0" w:space="0" w:color="auto"/>
            <w:right w:val="none" w:sz="0" w:space="0" w:color="auto"/>
          </w:divBdr>
        </w:div>
        <w:div w:id="1827625428">
          <w:marLeft w:val="720"/>
          <w:marRight w:val="0"/>
          <w:marTop w:val="240"/>
          <w:marBottom w:val="240"/>
          <w:divBdr>
            <w:top w:val="none" w:sz="0" w:space="0" w:color="auto"/>
            <w:left w:val="none" w:sz="0" w:space="0" w:color="auto"/>
            <w:bottom w:val="none" w:sz="0" w:space="0" w:color="auto"/>
            <w:right w:val="none" w:sz="0" w:space="0" w:color="auto"/>
          </w:divBdr>
        </w:div>
      </w:divsChild>
    </w:div>
    <w:div w:id="1672951312">
      <w:bodyDiv w:val="1"/>
      <w:marLeft w:val="0"/>
      <w:marRight w:val="0"/>
      <w:marTop w:val="0"/>
      <w:marBottom w:val="0"/>
      <w:divBdr>
        <w:top w:val="none" w:sz="0" w:space="0" w:color="auto"/>
        <w:left w:val="none" w:sz="0" w:space="0" w:color="auto"/>
        <w:bottom w:val="none" w:sz="0" w:space="0" w:color="auto"/>
        <w:right w:val="none" w:sz="0" w:space="0" w:color="auto"/>
      </w:divBdr>
    </w:div>
    <w:div w:id="1675526020">
      <w:bodyDiv w:val="1"/>
      <w:marLeft w:val="0"/>
      <w:marRight w:val="0"/>
      <w:marTop w:val="0"/>
      <w:marBottom w:val="0"/>
      <w:divBdr>
        <w:top w:val="none" w:sz="0" w:space="0" w:color="auto"/>
        <w:left w:val="none" w:sz="0" w:space="0" w:color="auto"/>
        <w:bottom w:val="none" w:sz="0" w:space="0" w:color="auto"/>
        <w:right w:val="none" w:sz="0" w:space="0" w:color="auto"/>
      </w:divBdr>
    </w:div>
    <w:div w:id="1685672642">
      <w:bodyDiv w:val="1"/>
      <w:marLeft w:val="0"/>
      <w:marRight w:val="0"/>
      <w:marTop w:val="0"/>
      <w:marBottom w:val="0"/>
      <w:divBdr>
        <w:top w:val="none" w:sz="0" w:space="0" w:color="auto"/>
        <w:left w:val="none" w:sz="0" w:space="0" w:color="auto"/>
        <w:bottom w:val="none" w:sz="0" w:space="0" w:color="auto"/>
        <w:right w:val="none" w:sz="0" w:space="0" w:color="auto"/>
      </w:divBdr>
    </w:div>
    <w:div w:id="1724017287">
      <w:bodyDiv w:val="1"/>
      <w:marLeft w:val="0"/>
      <w:marRight w:val="0"/>
      <w:marTop w:val="0"/>
      <w:marBottom w:val="0"/>
      <w:divBdr>
        <w:top w:val="none" w:sz="0" w:space="0" w:color="auto"/>
        <w:left w:val="none" w:sz="0" w:space="0" w:color="auto"/>
        <w:bottom w:val="none" w:sz="0" w:space="0" w:color="auto"/>
        <w:right w:val="none" w:sz="0" w:space="0" w:color="auto"/>
      </w:divBdr>
    </w:div>
    <w:div w:id="1747338514">
      <w:bodyDiv w:val="1"/>
      <w:marLeft w:val="0"/>
      <w:marRight w:val="0"/>
      <w:marTop w:val="0"/>
      <w:marBottom w:val="0"/>
      <w:divBdr>
        <w:top w:val="none" w:sz="0" w:space="0" w:color="auto"/>
        <w:left w:val="none" w:sz="0" w:space="0" w:color="auto"/>
        <w:bottom w:val="none" w:sz="0" w:space="0" w:color="auto"/>
        <w:right w:val="none" w:sz="0" w:space="0" w:color="auto"/>
      </w:divBdr>
      <w:divsChild>
        <w:div w:id="417555979">
          <w:marLeft w:val="0"/>
          <w:marRight w:val="0"/>
          <w:marTop w:val="0"/>
          <w:marBottom w:val="0"/>
          <w:divBdr>
            <w:top w:val="none" w:sz="0" w:space="0" w:color="auto"/>
            <w:left w:val="none" w:sz="0" w:space="0" w:color="auto"/>
            <w:bottom w:val="none" w:sz="0" w:space="0" w:color="auto"/>
            <w:right w:val="none" w:sz="0" w:space="0" w:color="auto"/>
          </w:divBdr>
        </w:div>
      </w:divsChild>
    </w:div>
    <w:div w:id="1763913426">
      <w:bodyDiv w:val="1"/>
      <w:marLeft w:val="0"/>
      <w:marRight w:val="0"/>
      <w:marTop w:val="0"/>
      <w:marBottom w:val="0"/>
      <w:divBdr>
        <w:top w:val="none" w:sz="0" w:space="0" w:color="auto"/>
        <w:left w:val="none" w:sz="0" w:space="0" w:color="auto"/>
        <w:bottom w:val="none" w:sz="0" w:space="0" w:color="auto"/>
        <w:right w:val="none" w:sz="0" w:space="0" w:color="auto"/>
      </w:divBdr>
      <w:divsChild>
        <w:div w:id="80221715">
          <w:marLeft w:val="317"/>
          <w:marRight w:val="0"/>
          <w:marTop w:val="160"/>
          <w:marBottom w:val="120"/>
          <w:divBdr>
            <w:top w:val="none" w:sz="0" w:space="0" w:color="auto"/>
            <w:left w:val="none" w:sz="0" w:space="0" w:color="auto"/>
            <w:bottom w:val="none" w:sz="0" w:space="0" w:color="auto"/>
            <w:right w:val="none" w:sz="0" w:space="0" w:color="auto"/>
          </w:divBdr>
        </w:div>
        <w:div w:id="107547860">
          <w:marLeft w:val="720"/>
          <w:marRight w:val="0"/>
          <w:marTop w:val="160"/>
          <w:marBottom w:val="120"/>
          <w:divBdr>
            <w:top w:val="none" w:sz="0" w:space="0" w:color="auto"/>
            <w:left w:val="none" w:sz="0" w:space="0" w:color="auto"/>
            <w:bottom w:val="none" w:sz="0" w:space="0" w:color="auto"/>
            <w:right w:val="none" w:sz="0" w:space="0" w:color="auto"/>
          </w:divBdr>
        </w:div>
        <w:div w:id="289290032">
          <w:marLeft w:val="720"/>
          <w:marRight w:val="0"/>
          <w:marTop w:val="160"/>
          <w:marBottom w:val="120"/>
          <w:divBdr>
            <w:top w:val="none" w:sz="0" w:space="0" w:color="auto"/>
            <w:left w:val="none" w:sz="0" w:space="0" w:color="auto"/>
            <w:bottom w:val="none" w:sz="0" w:space="0" w:color="auto"/>
            <w:right w:val="none" w:sz="0" w:space="0" w:color="auto"/>
          </w:divBdr>
        </w:div>
        <w:div w:id="398745676">
          <w:marLeft w:val="720"/>
          <w:marRight w:val="0"/>
          <w:marTop w:val="160"/>
          <w:marBottom w:val="120"/>
          <w:divBdr>
            <w:top w:val="none" w:sz="0" w:space="0" w:color="auto"/>
            <w:left w:val="none" w:sz="0" w:space="0" w:color="auto"/>
            <w:bottom w:val="none" w:sz="0" w:space="0" w:color="auto"/>
            <w:right w:val="none" w:sz="0" w:space="0" w:color="auto"/>
          </w:divBdr>
        </w:div>
        <w:div w:id="1160345953">
          <w:marLeft w:val="720"/>
          <w:marRight w:val="0"/>
          <w:marTop w:val="160"/>
          <w:marBottom w:val="120"/>
          <w:divBdr>
            <w:top w:val="none" w:sz="0" w:space="0" w:color="auto"/>
            <w:left w:val="none" w:sz="0" w:space="0" w:color="auto"/>
            <w:bottom w:val="none" w:sz="0" w:space="0" w:color="auto"/>
            <w:right w:val="none" w:sz="0" w:space="0" w:color="auto"/>
          </w:divBdr>
        </w:div>
        <w:div w:id="1951742784">
          <w:marLeft w:val="317"/>
          <w:marRight w:val="0"/>
          <w:marTop w:val="160"/>
          <w:marBottom w:val="120"/>
          <w:divBdr>
            <w:top w:val="none" w:sz="0" w:space="0" w:color="auto"/>
            <w:left w:val="none" w:sz="0" w:space="0" w:color="auto"/>
            <w:bottom w:val="none" w:sz="0" w:space="0" w:color="auto"/>
            <w:right w:val="none" w:sz="0" w:space="0" w:color="auto"/>
          </w:divBdr>
        </w:div>
        <w:div w:id="2102990047">
          <w:marLeft w:val="317"/>
          <w:marRight w:val="0"/>
          <w:marTop w:val="160"/>
          <w:marBottom w:val="120"/>
          <w:divBdr>
            <w:top w:val="none" w:sz="0" w:space="0" w:color="auto"/>
            <w:left w:val="none" w:sz="0" w:space="0" w:color="auto"/>
            <w:bottom w:val="none" w:sz="0" w:space="0" w:color="auto"/>
            <w:right w:val="none" w:sz="0" w:space="0" w:color="auto"/>
          </w:divBdr>
        </w:div>
      </w:divsChild>
    </w:div>
    <w:div w:id="1826900177">
      <w:bodyDiv w:val="1"/>
      <w:marLeft w:val="0"/>
      <w:marRight w:val="0"/>
      <w:marTop w:val="0"/>
      <w:marBottom w:val="0"/>
      <w:divBdr>
        <w:top w:val="none" w:sz="0" w:space="0" w:color="auto"/>
        <w:left w:val="none" w:sz="0" w:space="0" w:color="auto"/>
        <w:bottom w:val="none" w:sz="0" w:space="0" w:color="auto"/>
        <w:right w:val="none" w:sz="0" w:space="0" w:color="auto"/>
      </w:divBdr>
    </w:div>
    <w:div w:id="1832216913">
      <w:bodyDiv w:val="1"/>
      <w:marLeft w:val="0"/>
      <w:marRight w:val="0"/>
      <w:marTop w:val="0"/>
      <w:marBottom w:val="0"/>
      <w:divBdr>
        <w:top w:val="none" w:sz="0" w:space="0" w:color="auto"/>
        <w:left w:val="none" w:sz="0" w:space="0" w:color="auto"/>
        <w:bottom w:val="none" w:sz="0" w:space="0" w:color="auto"/>
        <w:right w:val="none" w:sz="0" w:space="0" w:color="auto"/>
      </w:divBdr>
    </w:div>
    <w:div w:id="1900240831">
      <w:bodyDiv w:val="1"/>
      <w:marLeft w:val="0"/>
      <w:marRight w:val="0"/>
      <w:marTop w:val="0"/>
      <w:marBottom w:val="0"/>
      <w:divBdr>
        <w:top w:val="none" w:sz="0" w:space="0" w:color="auto"/>
        <w:left w:val="none" w:sz="0" w:space="0" w:color="auto"/>
        <w:bottom w:val="none" w:sz="0" w:space="0" w:color="auto"/>
        <w:right w:val="none" w:sz="0" w:space="0" w:color="auto"/>
      </w:divBdr>
    </w:div>
    <w:div w:id="1917788121">
      <w:bodyDiv w:val="1"/>
      <w:marLeft w:val="0"/>
      <w:marRight w:val="0"/>
      <w:marTop w:val="0"/>
      <w:marBottom w:val="0"/>
      <w:divBdr>
        <w:top w:val="none" w:sz="0" w:space="0" w:color="auto"/>
        <w:left w:val="none" w:sz="0" w:space="0" w:color="auto"/>
        <w:bottom w:val="none" w:sz="0" w:space="0" w:color="auto"/>
        <w:right w:val="none" w:sz="0" w:space="0" w:color="auto"/>
      </w:divBdr>
      <w:divsChild>
        <w:div w:id="200243919">
          <w:marLeft w:val="360"/>
          <w:marRight w:val="0"/>
          <w:marTop w:val="140"/>
          <w:marBottom w:val="0"/>
          <w:divBdr>
            <w:top w:val="none" w:sz="0" w:space="0" w:color="auto"/>
            <w:left w:val="none" w:sz="0" w:space="0" w:color="auto"/>
            <w:bottom w:val="none" w:sz="0" w:space="0" w:color="auto"/>
            <w:right w:val="none" w:sz="0" w:space="0" w:color="auto"/>
          </w:divBdr>
        </w:div>
        <w:div w:id="489830286">
          <w:marLeft w:val="360"/>
          <w:marRight w:val="0"/>
          <w:marTop w:val="140"/>
          <w:marBottom w:val="0"/>
          <w:divBdr>
            <w:top w:val="none" w:sz="0" w:space="0" w:color="auto"/>
            <w:left w:val="none" w:sz="0" w:space="0" w:color="auto"/>
            <w:bottom w:val="none" w:sz="0" w:space="0" w:color="auto"/>
            <w:right w:val="none" w:sz="0" w:space="0" w:color="auto"/>
          </w:divBdr>
        </w:div>
      </w:divsChild>
    </w:div>
    <w:div w:id="1926182488">
      <w:bodyDiv w:val="1"/>
      <w:marLeft w:val="0"/>
      <w:marRight w:val="0"/>
      <w:marTop w:val="0"/>
      <w:marBottom w:val="0"/>
      <w:divBdr>
        <w:top w:val="none" w:sz="0" w:space="0" w:color="auto"/>
        <w:left w:val="none" w:sz="0" w:space="0" w:color="auto"/>
        <w:bottom w:val="none" w:sz="0" w:space="0" w:color="auto"/>
        <w:right w:val="none" w:sz="0" w:space="0" w:color="auto"/>
      </w:divBdr>
    </w:div>
    <w:div w:id="1989937358">
      <w:bodyDiv w:val="1"/>
      <w:marLeft w:val="0"/>
      <w:marRight w:val="0"/>
      <w:marTop w:val="0"/>
      <w:marBottom w:val="0"/>
      <w:divBdr>
        <w:top w:val="none" w:sz="0" w:space="0" w:color="auto"/>
        <w:left w:val="none" w:sz="0" w:space="0" w:color="auto"/>
        <w:bottom w:val="none" w:sz="0" w:space="0" w:color="auto"/>
        <w:right w:val="none" w:sz="0" w:space="0" w:color="auto"/>
      </w:divBdr>
    </w:div>
    <w:div w:id="1991130475">
      <w:bodyDiv w:val="1"/>
      <w:marLeft w:val="0"/>
      <w:marRight w:val="0"/>
      <w:marTop w:val="0"/>
      <w:marBottom w:val="0"/>
      <w:divBdr>
        <w:top w:val="none" w:sz="0" w:space="0" w:color="auto"/>
        <w:left w:val="none" w:sz="0" w:space="0" w:color="auto"/>
        <w:bottom w:val="none" w:sz="0" w:space="0" w:color="auto"/>
        <w:right w:val="none" w:sz="0" w:space="0" w:color="auto"/>
      </w:divBdr>
    </w:div>
    <w:div w:id="2008097159">
      <w:bodyDiv w:val="1"/>
      <w:marLeft w:val="0"/>
      <w:marRight w:val="0"/>
      <w:marTop w:val="0"/>
      <w:marBottom w:val="0"/>
      <w:divBdr>
        <w:top w:val="none" w:sz="0" w:space="0" w:color="auto"/>
        <w:left w:val="none" w:sz="0" w:space="0" w:color="auto"/>
        <w:bottom w:val="none" w:sz="0" w:space="0" w:color="auto"/>
        <w:right w:val="none" w:sz="0" w:space="0" w:color="auto"/>
      </w:divBdr>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26008139">
      <w:bodyDiv w:val="1"/>
      <w:marLeft w:val="0"/>
      <w:marRight w:val="0"/>
      <w:marTop w:val="0"/>
      <w:marBottom w:val="0"/>
      <w:divBdr>
        <w:top w:val="none" w:sz="0" w:space="0" w:color="auto"/>
        <w:left w:val="none" w:sz="0" w:space="0" w:color="auto"/>
        <w:bottom w:val="none" w:sz="0" w:space="0" w:color="auto"/>
        <w:right w:val="none" w:sz="0" w:space="0" w:color="auto"/>
      </w:divBdr>
    </w:div>
    <w:div w:id="2026469767">
      <w:bodyDiv w:val="1"/>
      <w:marLeft w:val="0"/>
      <w:marRight w:val="0"/>
      <w:marTop w:val="0"/>
      <w:marBottom w:val="0"/>
      <w:divBdr>
        <w:top w:val="none" w:sz="0" w:space="0" w:color="auto"/>
        <w:left w:val="none" w:sz="0" w:space="0" w:color="auto"/>
        <w:bottom w:val="none" w:sz="0" w:space="0" w:color="auto"/>
        <w:right w:val="none" w:sz="0" w:space="0" w:color="auto"/>
      </w:divBdr>
    </w:div>
    <w:div w:id="2070807792">
      <w:bodyDiv w:val="1"/>
      <w:marLeft w:val="0"/>
      <w:marRight w:val="0"/>
      <w:marTop w:val="0"/>
      <w:marBottom w:val="0"/>
      <w:divBdr>
        <w:top w:val="none" w:sz="0" w:space="0" w:color="auto"/>
        <w:left w:val="none" w:sz="0" w:space="0" w:color="auto"/>
        <w:bottom w:val="none" w:sz="0" w:space="0" w:color="auto"/>
        <w:right w:val="none" w:sz="0" w:space="0" w:color="auto"/>
      </w:divBdr>
    </w:div>
    <w:div w:id="2122527341">
      <w:bodyDiv w:val="1"/>
      <w:marLeft w:val="0"/>
      <w:marRight w:val="0"/>
      <w:marTop w:val="0"/>
      <w:marBottom w:val="0"/>
      <w:divBdr>
        <w:top w:val="none" w:sz="0" w:space="0" w:color="auto"/>
        <w:left w:val="none" w:sz="0" w:space="0" w:color="auto"/>
        <w:bottom w:val="none" w:sz="0" w:space="0" w:color="auto"/>
        <w:right w:val="none" w:sz="0" w:space="0" w:color="auto"/>
      </w:divBdr>
    </w:div>
    <w:div w:id="2124882302">
      <w:bodyDiv w:val="1"/>
      <w:marLeft w:val="0"/>
      <w:marRight w:val="0"/>
      <w:marTop w:val="0"/>
      <w:marBottom w:val="0"/>
      <w:divBdr>
        <w:top w:val="none" w:sz="0" w:space="0" w:color="auto"/>
        <w:left w:val="none" w:sz="0" w:space="0" w:color="auto"/>
        <w:bottom w:val="none" w:sz="0" w:space="0" w:color="auto"/>
        <w:right w:val="none" w:sz="0" w:space="0" w:color="auto"/>
      </w:divBdr>
    </w:div>
    <w:div w:id="213755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dacs.lacounty.gov/" TargetMode="External"/><Relationship Id="rId18" Type="http://schemas.openxmlformats.org/officeDocument/2006/relationships/hyperlink" Target="https://redfworkshop.org/la-county-cfet/" TargetMode="External"/><Relationship Id="rId26" Type="http://schemas.openxmlformats.org/officeDocument/2006/relationships/image" Target="media/image3.png"/><Relationship Id="rId39" Type="http://schemas.openxmlformats.org/officeDocument/2006/relationships/diagramColors" Target="diagrams/colors1.xml"/><Relationship Id="rId21" Type="http://schemas.openxmlformats.org/officeDocument/2006/relationships/hyperlink" Target="file:///P:/kcornelious/CEPP/CEPP%20Provider%20Handbook%20Version%207_2.1.22.docx" TargetMode="External"/><Relationship Id="rId34" Type="http://schemas.openxmlformats.org/officeDocument/2006/relationships/hyperlink" Target="https://redfworkshop.org/la-county-cfet/" TargetMode="External"/><Relationship Id="rId42" Type="http://schemas.openxmlformats.org/officeDocument/2006/relationships/hyperlink" Target="https://redfworkshop.org/la-county-cfet/" TargetMode="External"/><Relationship Id="rId47" Type="http://schemas.openxmlformats.org/officeDocument/2006/relationships/hyperlink" Target="http://www.calhr.ca.gov/employees/Pages/travel-reimbursements.aspx" TargetMode="External"/><Relationship Id="rId50" Type="http://schemas.openxmlformats.org/officeDocument/2006/relationships/hyperlink" Target="https://redfworkshop.org/wp-content/uploads/2021/07/CalFresh-Confirm-User-Access-Form-ADA.pdf"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cstrategics.com" TargetMode="External"/><Relationship Id="rId29"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4.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yperlink" Target="https://www.dol.gov/agencies/whd/compliance-assistance/handy-reference-guide-flsa" TargetMode="External"/><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file:///P:/kcornelious/CEPP/CEPP%20Provider%20Handbook%20Version%207_2.1.22.docx" TargetMode="External"/><Relationship Id="rId31" Type="http://schemas.openxmlformats.org/officeDocument/2006/relationships/hyperlink" Target="https://redfworkshop.org/la-county-cfet/" TargetMode="External"/><Relationship Id="rId44" Type="http://schemas.openxmlformats.org/officeDocument/2006/relationships/hyperlink" Target="https://redfworkshop.org/wp-content/uploads/2021/09/SNAPemployment-training-toolkit-june-2021.pdf" TargetMode="External"/><Relationship Id="rId52" Type="http://schemas.openxmlformats.org/officeDocument/2006/relationships/hyperlink" Target="https://redfworkshop.org/la-county-cf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pss.lacounty.gov/" TargetMode="External"/><Relationship Id="rId22" Type="http://schemas.openxmlformats.org/officeDocument/2006/relationships/image" Target="media/image2.png"/><Relationship Id="rId27" Type="http://schemas.openxmlformats.org/officeDocument/2006/relationships/hyperlink" Target="https://redfworkshop.org/la-county-cfet/" TargetMode="External"/><Relationship Id="rId30" Type="http://schemas.openxmlformats.org/officeDocument/2006/relationships/hyperlink" Target="https://redfworkshop.org/la-county-cfet/" TargetMode="External"/><Relationship Id="rId35" Type="http://schemas.openxmlformats.org/officeDocument/2006/relationships/hyperlink" Target="https://www.cdss.ca.gov/hearing-requests" TargetMode="External"/><Relationship Id="rId43" Type="http://schemas.openxmlformats.org/officeDocument/2006/relationships/hyperlink" Target="https://redfworkshop.org/la-county-cfet/" TargetMode="External"/><Relationship Id="rId48" Type="http://schemas.openxmlformats.org/officeDocument/2006/relationships/hyperlink" Target="https://redfworkshop.org/la-county-cfet/" TargetMode="External"/><Relationship Id="rId8" Type="http://schemas.openxmlformats.org/officeDocument/2006/relationships/webSettings" Target="webSettings.xml"/><Relationship Id="rId51" Type="http://schemas.openxmlformats.org/officeDocument/2006/relationships/hyperlink" Target="mailto:CalFreshConfirm@dss.ca.gov"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www.seattlejobsinitiative.com/" TargetMode="External"/><Relationship Id="rId25" Type="http://schemas.openxmlformats.org/officeDocument/2006/relationships/footer" Target="footer2.xml"/><Relationship Id="rId33" Type="http://schemas.openxmlformats.org/officeDocument/2006/relationships/image" Target="media/image5.png"/><Relationship Id="rId38" Type="http://schemas.openxmlformats.org/officeDocument/2006/relationships/diagramQuickStyle" Target="diagrams/quickStyle1.xml"/><Relationship Id="rId46" Type="http://schemas.openxmlformats.org/officeDocument/2006/relationships/hyperlink" Target="https://www.law.cornell.edu/cfr/text/2/200.313" TargetMode="External"/><Relationship Id="rId20" Type="http://schemas.openxmlformats.org/officeDocument/2006/relationships/hyperlink" Target="file:///P:/kcornelious/CEPP/CEPP%20Provider%20Handbook%20Version%207_2.1.22.docx" TargetMode="External"/><Relationship Id="rId41" Type="http://schemas.openxmlformats.org/officeDocument/2006/relationships/hyperlink" Target="http://www.ecfr.gov/cgi-bin/text-idx?SID=d4f3d988a003c362c4ce04d6dbdb8e54&amp;mc=true&amp;node=pt2.1.200&amp;rgn=div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redf.org/" TargetMode="External"/><Relationship Id="rId23" Type="http://schemas.openxmlformats.org/officeDocument/2006/relationships/hyperlink" Target="https://redfworkshop.org/la-county-cfet/" TargetMode="External"/><Relationship Id="rId28" Type="http://schemas.openxmlformats.org/officeDocument/2006/relationships/header" Target="header1.xml"/><Relationship Id="rId36" Type="http://schemas.openxmlformats.org/officeDocument/2006/relationships/diagramData" Target="diagrams/data1.xml"/><Relationship Id="rId49" Type="http://schemas.openxmlformats.org/officeDocument/2006/relationships/hyperlink" Target="https://redfworkshop.org/wp-content/uploads/2021/03/CalFresh-ET-Intro-to-CalFresh-Confirm.pdf"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www.ecfr.gov/cgi-bin/retrieveECFR?gp=&amp;SID=3a1f1d42053b492345d778ffdc96085d&amp;mc=true&amp;n=pt7.4.273&amp;r=PART&amp;ty=HTML" TargetMode="External"/><Relationship Id="rId7" Type="http://schemas.openxmlformats.org/officeDocument/2006/relationships/hyperlink" Target="http://www.ecfr.gov/cgi-bin/retrieveECFR?gp=&amp;SID=3a1f1d42053b492345d778ffdc96085d&amp;mc=true&amp;n=pt7.4.273&amp;r=PART&amp;ty=HTML" TargetMode="External"/><Relationship Id="rId2" Type="http://schemas.openxmlformats.org/officeDocument/2006/relationships/hyperlink" Target="http://www.fns.usda.gov/sites/default/files/052306_0.pdf" TargetMode="External"/><Relationship Id="rId1" Type="http://schemas.openxmlformats.org/officeDocument/2006/relationships/hyperlink" Target="http://www.ecfr.gov/cgi-bin/retrieveECFR?gp=&amp;SID=3a1f1d42053b492345d778ffdc96085d&amp;mc=true&amp;n=pt7.4.273&amp;r=PART&amp;ty=HTML" TargetMode="External"/><Relationship Id="rId6" Type="http://schemas.openxmlformats.org/officeDocument/2006/relationships/hyperlink" Target="http://www.ecfr.gov/cgi-bin/retrieveECFR?gp=&amp;SID=3a1f1d42053b492345d778ffdc96085d&amp;mc=true&amp;n=pt7.4.273&amp;r=PART&amp;ty=HTML" TargetMode="External"/><Relationship Id="rId5" Type="http://schemas.openxmlformats.org/officeDocument/2006/relationships/hyperlink" Target="https://www.cdss.ca.gov/Portals/9/Additional-Resources/Letters-and-Notices/CFLs/2019/19-20-05_ES.pdf?ver=2019-10-04-140941-067" TargetMode="External"/><Relationship Id="rId4" Type="http://schemas.openxmlformats.org/officeDocument/2006/relationships/hyperlink" Target="file:///C:/Users/Aimee%20Chitayat/Desktop/Dropbox/SNAP%20E%26T%20Umbrella%20for%20TA/Handbooks/Handbook%20DPSS-WDACS/(http:/www.dss.cahwnet.gov/lettersnotices/entres/getinfo/cfl06/pdf/06-07_06.pdf"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1CF807-FE2F-409A-B052-0A883214136F}" type="doc">
      <dgm:prSet loTypeId="urn:microsoft.com/office/officeart/2005/8/layout/venn1" loCatId="relationship" qsTypeId="urn:microsoft.com/office/officeart/2005/8/quickstyle/simple4" qsCatId="simple" csTypeId="urn:microsoft.com/office/officeart/2005/8/colors/colorful4" csCatId="colorful" phldr="1"/>
      <dgm:spPr/>
      <dgm:t>
        <a:bodyPr/>
        <a:lstStyle/>
        <a:p>
          <a:endParaRPr lang="en-US"/>
        </a:p>
      </dgm:t>
    </dgm:pt>
    <dgm:pt modelId="{DDFD70A3-D019-4767-984E-44A8AD1C5348}">
      <dgm:prSet phldrT="[Text]"/>
      <dgm:spPr/>
      <dgm:t>
        <a:bodyPr/>
        <a:lstStyle/>
        <a:p>
          <a:pPr algn="ctr"/>
          <a:r>
            <a:rPr lang="en-US"/>
            <a:t>Allowable Funding Sources</a:t>
          </a:r>
        </a:p>
      </dgm:t>
    </dgm:pt>
    <dgm:pt modelId="{8A17BEA4-41B5-4E9A-9DB2-DFD4C944FD28}" type="parTrans" cxnId="{81DE66B4-49E7-4FFC-B49C-7126428D9903}">
      <dgm:prSet/>
      <dgm:spPr/>
      <dgm:t>
        <a:bodyPr/>
        <a:lstStyle/>
        <a:p>
          <a:pPr algn="ctr"/>
          <a:endParaRPr lang="en-US"/>
        </a:p>
      </dgm:t>
    </dgm:pt>
    <dgm:pt modelId="{9EDB4CA0-7C32-43F4-93D6-42B493CF3319}" type="sibTrans" cxnId="{81DE66B4-49E7-4FFC-B49C-7126428D9903}">
      <dgm:prSet/>
      <dgm:spPr/>
      <dgm:t>
        <a:bodyPr/>
        <a:lstStyle/>
        <a:p>
          <a:pPr algn="ctr"/>
          <a:endParaRPr lang="en-US"/>
        </a:p>
      </dgm:t>
    </dgm:pt>
    <dgm:pt modelId="{2758D8B7-DF7E-480B-A272-4CBBA0258872}">
      <dgm:prSet phldrT="[Text]"/>
      <dgm:spPr/>
      <dgm:t>
        <a:bodyPr/>
        <a:lstStyle/>
        <a:p>
          <a:pPr algn="ctr"/>
          <a:r>
            <a:rPr lang="en-US"/>
            <a:t>Allowable Activities</a:t>
          </a:r>
        </a:p>
      </dgm:t>
    </dgm:pt>
    <dgm:pt modelId="{1FD4B194-442D-462E-B230-862BE9551EE1}" type="parTrans" cxnId="{D8D8F8FA-ECAC-4204-91BA-AE317A961C98}">
      <dgm:prSet/>
      <dgm:spPr/>
      <dgm:t>
        <a:bodyPr/>
        <a:lstStyle/>
        <a:p>
          <a:pPr algn="ctr"/>
          <a:endParaRPr lang="en-US"/>
        </a:p>
      </dgm:t>
    </dgm:pt>
    <dgm:pt modelId="{9A730D6C-659E-44AB-9C7A-A6C0ACCD2FEB}" type="sibTrans" cxnId="{D8D8F8FA-ECAC-4204-91BA-AE317A961C98}">
      <dgm:prSet/>
      <dgm:spPr/>
      <dgm:t>
        <a:bodyPr/>
        <a:lstStyle/>
        <a:p>
          <a:pPr algn="ctr"/>
          <a:endParaRPr lang="en-US"/>
        </a:p>
      </dgm:t>
    </dgm:pt>
    <dgm:pt modelId="{43EDF028-42F9-42AC-818B-45A1A714767F}">
      <dgm:prSet phldrT="[Text]"/>
      <dgm:spPr/>
      <dgm:t>
        <a:bodyPr/>
        <a:lstStyle/>
        <a:p>
          <a:pPr algn="ctr"/>
          <a:r>
            <a:rPr lang="en-US"/>
            <a:t>Enrolled Participants</a:t>
          </a:r>
        </a:p>
      </dgm:t>
    </dgm:pt>
    <dgm:pt modelId="{BD591FBD-EB36-42A2-8C4B-CC1EFA76BB60}" type="parTrans" cxnId="{A3F49B6B-A656-498C-BF74-C3F2A3289B35}">
      <dgm:prSet/>
      <dgm:spPr/>
      <dgm:t>
        <a:bodyPr/>
        <a:lstStyle/>
        <a:p>
          <a:pPr algn="ctr"/>
          <a:endParaRPr lang="en-US"/>
        </a:p>
      </dgm:t>
    </dgm:pt>
    <dgm:pt modelId="{A8D9F0A7-79F1-4832-A21A-48CD3A495410}" type="sibTrans" cxnId="{A3F49B6B-A656-498C-BF74-C3F2A3289B35}">
      <dgm:prSet/>
      <dgm:spPr/>
      <dgm:t>
        <a:bodyPr/>
        <a:lstStyle/>
        <a:p>
          <a:pPr algn="ctr"/>
          <a:endParaRPr lang="en-US"/>
        </a:p>
      </dgm:t>
    </dgm:pt>
    <dgm:pt modelId="{ADA8D822-CA7D-4B5C-A858-AE0F4FCF86D0}" type="pres">
      <dgm:prSet presAssocID="{731CF807-FE2F-409A-B052-0A883214136F}" presName="compositeShape" presStyleCnt="0">
        <dgm:presLayoutVars>
          <dgm:chMax val="7"/>
          <dgm:dir/>
          <dgm:resizeHandles val="exact"/>
        </dgm:presLayoutVars>
      </dgm:prSet>
      <dgm:spPr/>
    </dgm:pt>
    <dgm:pt modelId="{B5670AB4-CC55-4557-936D-FC3A5B08C53D}" type="pres">
      <dgm:prSet presAssocID="{DDFD70A3-D019-4767-984E-44A8AD1C5348}" presName="circ1" presStyleLbl="vennNode1" presStyleIdx="0" presStyleCnt="3"/>
      <dgm:spPr/>
    </dgm:pt>
    <dgm:pt modelId="{E1A4D64B-D2B7-4F79-9E49-619257B39483}" type="pres">
      <dgm:prSet presAssocID="{DDFD70A3-D019-4767-984E-44A8AD1C5348}" presName="circ1Tx" presStyleLbl="revTx" presStyleIdx="0" presStyleCnt="0">
        <dgm:presLayoutVars>
          <dgm:chMax val="0"/>
          <dgm:chPref val="0"/>
          <dgm:bulletEnabled val="1"/>
        </dgm:presLayoutVars>
      </dgm:prSet>
      <dgm:spPr/>
    </dgm:pt>
    <dgm:pt modelId="{9EC95338-5747-4FF2-AC49-76E1F891BF83}" type="pres">
      <dgm:prSet presAssocID="{2758D8B7-DF7E-480B-A272-4CBBA0258872}" presName="circ2" presStyleLbl="vennNode1" presStyleIdx="1" presStyleCnt="3"/>
      <dgm:spPr/>
    </dgm:pt>
    <dgm:pt modelId="{CBFCC2FB-8D2F-4E7F-B839-A03A92F7F698}" type="pres">
      <dgm:prSet presAssocID="{2758D8B7-DF7E-480B-A272-4CBBA0258872}" presName="circ2Tx" presStyleLbl="revTx" presStyleIdx="0" presStyleCnt="0">
        <dgm:presLayoutVars>
          <dgm:chMax val="0"/>
          <dgm:chPref val="0"/>
          <dgm:bulletEnabled val="1"/>
        </dgm:presLayoutVars>
      </dgm:prSet>
      <dgm:spPr/>
    </dgm:pt>
    <dgm:pt modelId="{A2D878AB-D4E1-44E1-B27F-3306260A10B2}" type="pres">
      <dgm:prSet presAssocID="{43EDF028-42F9-42AC-818B-45A1A714767F}" presName="circ3" presStyleLbl="vennNode1" presStyleIdx="2" presStyleCnt="3"/>
      <dgm:spPr/>
    </dgm:pt>
    <dgm:pt modelId="{FC037324-F78D-4757-8DA8-5B71E1F7D5AE}" type="pres">
      <dgm:prSet presAssocID="{43EDF028-42F9-42AC-818B-45A1A714767F}" presName="circ3Tx" presStyleLbl="revTx" presStyleIdx="0" presStyleCnt="0">
        <dgm:presLayoutVars>
          <dgm:chMax val="0"/>
          <dgm:chPref val="0"/>
          <dgm:bulletEnabled val="1"/>
        </dgm:presLayoutVars>
      </dgm:prSet>
      <dgm:spPr/>
    </dgm:pt>
  </dgm:ptLst>
  <dgm:cxnLst>
    <dgm:cxn modelId="{6CAF1C1E-26E4-4DD3-A914-CA6BD31BA165}" type="presOf" srcId="{2758D8B7-DF7E-480B-A272-4CBBA0258872}" destId="{9EC95338-5747-4FF2-AC49-76E1F891BF83}" srcOrd="0" destOrd="0" presId="urn:microsoft.com/office/officeart/2005/8/layout/venn1"/>
    <dgm:cxn modelId="{1B4B2030-AE9F-491F-96C6-8BC42E83222E}" type="presOf" srcId="{43EDF028-42F9-42AC-818B-45A1A714767F}" destId="{FC037324-F78D-4757-8DA8-5B71E1F7D5AE}" srcOrd="1" destOrd="0" presId="urn:microsoft.com/office/officeart/2005/8/layout/venn1"/>
    <dgm:cxn modelId="{A3F49B6B-A656-498C-BF74-C3F2A3289B35}" srcId="{731CF807-FE2F-409A-B052-0A883214136F}" destId="{43EDF028-42F9-42AC-818B-45A1A714767F}" srcOrd="2" destOrd="0" parTransId="{BD591FBD-EB36-42A2-8C4B-CC1EFA76BB60}" sibTransId="{A8D9F0A7-79F1-4832-A21A-48CD3A495410}"/>
    <dgm:cxn modelId="{F7A12B80-EC1D-403B-83DF-2900A72F7441}" type="presOf" srcId="{DDFD70A3-D019-4767-984E-44A8AD1C5348}" destId="{B5670AB4-CC55-4557-936D-FC3A5B08C53D}" srcOrd="0" destOrd="0" presId="urn:microsoft.com/office/officeart/2005/8/layout/venn1"/>
    <dgm:cxn modelId="{6784DBB3-05C1-4EC0-AB56-3B8EE765770F}" type="presOf" srcId="{731CF807-FE2F-409A-B052-0A883214136F}" destId="{ADA8D822-CA7D-4B5C-A858-AE0F4FCF86D0}" srcOrd="0" destOrd="0" presId="urn:microsoft.com/office/officeart/2005/8/layout/venn1"/>
    <dgm:cxn modelId="{81DE66B4-49E7-4FFC-B49C-7126428D9903}" srcId="{731CF807-FE2F-409A-B052-0A883214136F}" destId="{DDFD70A3-D019-4767-984E-44A8AD1C5348}" srcOrd="0" destOrd="0" parTransId="{8A17BEA4-41B5-4E9A-9DB2-DFD4C944FD28}" sibTransId="{9EDB4CA0-7C32-43F4-93D6-42B493CF3319}"/>
    <dgm:cxn modelId="{FB6953B5-F39D-4D19-BFA7-03E7E871CC45}" type="presOf" srcId="{2758D8B7-DF7E-480B-A272-4CBBA0258872}" destId="{CBFCC2FB-8D2F-4E7F-B839-A03A92F7F698}" srcOrd="1" destOrd="0" presId="urn:microsoft.com/office/officeart/2005/8/layout/venn1"/>
    <dgm:cxn modelId="{43DD6ECB-2D1E-4196-8050-43674952C5F8}" type="presOf" srcId="{43EDF028-42F9-42AC-818B-45A1A714767F}" destId="{A2D878AB-D4E1-44E1-B27F-3306260A10B2}" srcOrd="0" destOrd="0" presId="urn:microsoft.com/office/officeart/2005/8/layout/venn1"/>
    <dgm:cxn modelId="{609F9DDD-03E9-43C1-80DB-0FDD7604B720}" type="presOf" srcId="{DDFD70A3-D019-4767-984E-44A8AD1C5348}" destId="{E1A4D64B-D2B7-4F79-9E49-619257B39483}" srcOrd="1" destOrd="0" presId="urn:microsoft.com/office/officeart/2005/8/layout/venn1"/>
    <dgm:cxn modelId="{D8D8F8FA-ECAC-4204-91BA-AE317A961C98}" srcId="{731CF807-FE2F-409A-B052-0A883214136F}" destId="{2758D8B7-DF7E-480B-A272-4CBBA0258872}" srcOrd="1" destOrd="0" parTransId="{1FD4B194-442D-462E-B230-862BE9551EE1}" sibTransId="{9A730D6C-659E-44AB-9C7A-A6C0ACCD2FEB}"/>
    <dgm:cxn modelId="{2FC2E87A-50A8-440E-98A4-4EC93BEE67CB}" type="presParOf" srcId="{ADA8D822-CA7D-4B5C-A858-AE0F4FCF86D0}" destId="{B5670AB4-CC55-4557-936D-FC3A5B08C53D}" srcOrd="0" destOrd="0" presId="urn:microsoft.com/office/officeart/2005/8/layout/venn1"/>
    <dgm:cxn modelId="{A9B7008E-3DA8-4DF0-A118-8D78E1EE52F3}" type="presParOf" srcId="{ADA8D822-CA7D-4B5C-A858-AE0F4FCF86D0}" destId="{E1A4D64B-D2B7-4F79-9E49-619257B39483}" srcOrd="1" destOrd="0" presId="urn:microsoft.com/office/officeart/2005/8/layout/venn1"/>
    <dgm:cxn modelId="{5799773C-788A-44DE-9778-8292D24A4F55}" type="presParOf" srcId="{ADA8D822-CA7D-4B5C-A858-AE0F4FCF86D0}" destId="{9EC95338-5747-4FF2-AC49-76E1F891BF83}" srcOrd="2" destOrd="0" presId="urn:microsoft.com/office/officeart/2005/8/layout/venn1"/>
    <dgm:cxn modelId="{187F82BD-F256-4830-8352-A4AF803C87DE}" type="presParOf" srcId="{ADA8D822-CA7D-4B5C-A858-AE0F4FCF86D0}" destId="{CBFCC2FB-8D2F-4E7F-B839-A03A92F7F698}" srcOrd="3" destOrd="0" presId="urn:microsoft.com/office/officeart/2005/8/layout/venn1"/>
    <dgm:cxn modelId="{5F736F97-0E6B-4C06-AEFF-643C541628A8}" type="presParOf" srcId="{ADA8D822-CA7D-4B5C-A858-AE0F4FCF86D0}" destId="{A2D878AB-D4E1-44E1-B27F-3306260A10B2}" srcOrd="4" destOrd="0" presId="urn:microsoft.com/office/officeart/2005/8/layout/venn1"/>
    <dgm:cxn modelId="{8A591C34-ABC4-41B3-9E5C-78DA0DDA398D}" type="presParOf" srcId="{ADA8D822-CA7D-4B5C-A858-AE0F4FCF86D0}" destId="{FC037324-F78D-4757-8DA8-5B71E1F7D5AE}" srcOrd="5" destOrd="0" presId="urn:microsoft.com/office/officeart/2005/8/layout/venn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670AB4-CC55-4557-936D-FC3A5B08C53D}">
      <dsp:nvSpPr>
        <dsp:cNvPr id="0" name=""/>
        <dsp:cNvSpPr/>
      </dsp:nvSpPr>
      <dsp:spPr>
        <a:xfrm>
          <a:off x="2283904" y="24693"/>
          <a:ext cx="1185291" cy="1185291"/>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kern="1200"/>
            <a:t>Allowable Funding Sources</a:t>
          </a:r>
        </a:p>
      </dsp:txBody>
      <dsp:txXfrm>
        <a:off x="2441943" y="232119"/>
        <a:ext cx="869213" cy="533380"/>
      </dsp:txXfrm>
    </dsp:sp>
    <dsp:sp modelId="{9EC95338-5747-4FF2-AC49-76E1F891BF83}">
      <dsp:nvSpPr>
        <dsp:cNvPr id="0" name=""/>
        <dsp:cNvSpPr/>
      </dsp:nvSpPr>
      <dsp:spPr>
        <a:xfrm>
          <a:off x="2711597" y="765500"/>
          <a:ext cx="1185291" cy="1185291"/>
        </a:xfrm>
        <a:prstGeom prst="ellipse">
          <a:avLst/>
        </a:prstGeom>
        <a:gradFill rotWithShape="0">
          <a:gsLst>
            <a:gs pos="0">
              <a:schemeClr val="accent4">
                <a:alpha val="50000"/>
                <a:hueOff val="-2232385"/>
                <a:satOff val="13449"/>
                <a:lumOff val="1078"/>
                <a:alphaOff val="0"/>
                <a:shade val="51000"/>
                <a:satMod val="130000"/>
              </a:schemeClr>
            </a:gs>
            <a:gs pos="80000">
              <a:schemeClr val="accent4">
                <a:alpha val="50000"/>
                <a:hueOff val="-2232385"/>
                <a:satOff val="13449"/>
                <a:lumOff val="1078"/>
                <a:alphaOff val="0"/>
                <a:shade val="93000"/>
                <a:satMod val="130000"/>
              </a:schemeClr>
            </a:gs>
            <a:gs pos="100000">
              <a:schemeClr val="accent4">
                <a:alpha val="50000"/>
                <a:hueOff val="-2232385"/>
                <a:satOff val="13449"/>
                <a:lumOff val="1078"/>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kern="1200"/>
            <a:t>Allowable Activities</a:t>
          </a:r>
        </a:p>
      </dsp:txBody>
      <dsp:txXfrm>
        <a:off x="3074098" y="1071700"/>
        <a:ext cx="711174" cy="651910"/>
      </dsp:txXfrm>
    </dsp:sp>
    <dsp:sp modelId="{A2D878AB-D4E1-44E1-B27F-3306260A10B2}">
      <dsp:nvSpPr>
        <dsp:cNvPr id="0" name=""/>
        <dsp:cNvSpPr/>
      </dsp:nvSpPr>
      <dsp:spPr>
        <a:xfrm>
          <a:off x="1856211" y="765500"/>
          <a:ext cx="1185291" cy="1185291"/>
        </a:xfrm>
        <a:prstGeom prst="ellipse">
          <a:avLst/>
        </a:prstGeom>
        <a:gradFill rotWithShape="0">
          <a:gsLst>
            <a:gs pos="0">
              <a:schemeClr val="accent4">
                <a:alpha val="50000"/>
                <a:hueOff val="-4464770"/>
                <a:satOff val="26899"/>
                <a:lumOff val="2156"/>
                <a:alphaOff val="0"/>
                <a:shade val="51000"/>
                <a:satMod val="130000"/>
              </a:schemeClr>
            </a:gs>
            <a:gs pos="80000">
              <a:schemeClr val="accent4">
                <a:alpha val="50000"/>
                <a:hueOff val="-4464770"/>
                <a:satOff val="26899"/>
                <a:lumOff val="2156"/>
                <a:alphaOff val="0"/>
                <a:shade val="93000"/>
                <a:satMod val="130000"/>
              </a:schemeClr>
            </a:gs>
            <a:gs pos="100000">
              <a:schemeClr val="accent4">
                <a:alpha val="50000"/>
                <a:hueOff val="-4464770"/>
                <a:satOff val="26899"/>
                <a:lumOff val="2156"/>
                <a:alphaOff val="0"/>
                <a:shade val="94000"/>
                <a:satMod val="135000"/>
              </a:scheme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n-US" sz="1100" kern="1200"/>
            <a:t>Enrolled Participants</a:t>
          </a:r>
        </a:p>
      </dsp:txBody>
      <dsp:txXfrm>
        <a:off x="1967826" y="1071700"/>
        <a:ext cx="711174" cy="65191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423A3485D1445863122D650D5F357" ma:contentTypeVersion="14" ma:contentTypeDescription="Create a new document." ma:contentTypeScope="" ma:versionID="c13f11dfd7ee118e08157fecdf0e11d1">
  <xsd:schema xmlns:xsd="http://www.w3.org/2001/XMLSchema" xmlns:xs="http://www.w3.org/2001/XMLSchema" xmlns:p="http://schemas.microsoft.com/office/2006/metadata/properties" xmlns:ns2="3b748c34-062f-490b-9515-6b7afc8aab77" xmlns:ns3="5870530b-4151-452c-b39b-ff81054bf27d" xmlns:ns4="bf2920f7-6e42-4ee3-9f3f-c94b7af73a2a" targetNamespace="http://schemas.microsoft.com/office/2006/metadata/properties" ma:root="true" ma:fieldsID="48481229c15733e88a150032fce0be2b" ns2:_="" ns3:_="" ns4:_="">
    <xsd:import namespace="3b748c34-062f-490b-9515-6b7afc8aab77"/>
    <xsd:import namespace="5870530b-4151-452c-b39b-ff81054bf27d"/>
    <xsd:import namespace="bf2920f7-6e42-4ee3-9f3f-c94b7af73a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48c34-062f-490b-9515-6b7afc8aab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377eeec-9545-4db6-a5b8-3c28df25bf19"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70530b-4151-452c-b39b-ff81054bf2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2920f7-6e42-4ee3-9f3f-c94b7af73a2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38e999-a57f-41c8-84e6-3ad5f3315cdd}" ma:internalName="TaxCatchAll" ma:showField="CatchAllData" ma:web="5870530b-4151-452c-b39b-ff81054bf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870530b-4151-452c-b39b-ff81054bf27d">
      <UserInfo>
        <DisplayName>Caroline Torosis</DisplayName>
        <AccountId>30</AccountId>
        <AccountType/>
      </UserInfo>
      <UserInfo>
        <DisplayName>Kalen Cornelious</DisplayName>
        <AccountId>84</AccountId>
        <AccountType/>
      </UserInfo>
      <UserInfo>
        <DisplayName>Richard Cesar</DisplayName>
        <AccountId>15</AccountId>
        <AccountType/>
      </UserInfo>
    </SharedWithUsers>
    <lcf76f155ced4ddcb4097134ff3c332f xmlns="3b748c34-062f-490b-9515-6b7afc8aab77">
      <Terms xmlns="http://schemas.microsoft.com/office/infopath/2007/PartnerControls"/>
    </lcf76f155ced4ddcb4097134ff3c332f>
    <TaxCatchAll xmlns="bf2920f7-6e42-4ee3-9f3f-c94b7af73a2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Jam16</b:Tag>
    <b:SourceType>Report</b:SourceType>
    <b:Guid>{0802E7EE-392D-49AF-A6F7-5FFB950DBFB8}</b:Guid>
    <b:Title>Hunger on Campus: The Challenge of Food Insecurity for College Students</b:Title>
    <b:Year>2016</b:Year>
    <b:Publisher>College and University Food Bank Alliance, National Student Campaign Against Hunger and Homelessness, Student Government Resource Center, and Student Public Interest Research Groups</b:Publisher>
    <b:Author>
      <b:Author>
        <b:NameList>
          <b:Person>
            <b:Last>James Dubick</b:Last>
            <b:First>Brandon</b:First>
            <b:Middle>Matthews, and Clare Cady</b:Middle>
          </b:Person>
        </b:NameList>
      </b:Author>
    </b:Autho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F8EDE82-4A43-4549-B382-AAE2AA30C4C7}"/>
</file>

<file path=customXml/itemProps2.xml><?xml version="1.0" encoding="utf-8"?>
<ds:datastoreItem xmlns:ds="http://schemas.openxmlformats.org/officeDocument/2006/customXml" ds:itemID="{2F1215C2-F8E1-4B85-A61F-18C24E674893}">
  <ds:schemaRefs>
    <ds:schemaRef ds:uri="http://schemas.microsoft.com/office/2006/metadata/properties"/>
    <ds:schemaRef ds:uri="http://schemas.microsoft.com/office/infopath/2007/PartnerControls"/>
    <ds:schemaRef ds:uri="f9e00971-1e81-45e9-95da-4669a372a0b5"/>
  </ds:schemaRefs>
</ds:datastoreItem>
</file>

<file path=customXml/itemProps3.xml><?xml version="1.0" encoding="utf-8"?>
<ds:datastoreItem xmlns:ds="http://schemas.openxmlformats.org/officeDocument/2006/customXml" ds:itemID="{1D720BE1-6D94-FB48-927A-BA90927A90A0}">
  <ds:schemaRefs>
    <ds:schemaRef ds:uri="http://schemas.openxmlformats.org/officeDocument/2006/bibliography"/>
  </ds:schemaRefs>
</ds:datastoreItem>
</file>

<file path=customXml/itemProps4.xml><?xml version="1.0" encoding="utf-8"?>
<ds:datastoreItem xmlns:ds="http://schemas.openxmlformats.org/officeDocument/2006/customXml" ds:itemID="{B55B7B96-7301-476E-A6AC-8C2D82AEB4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66</Pages>
  <Words>20917</Words>
  <Characters>119232</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Foundation for CA Comm Colleges</Company>
  <LinksUpToDate>false</LinksUpToDate>
  <CharactersWithSpaces>139870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Chitayat</dc:creator>
  <cp:keywords/>
  <dc:description/>
  <cp:lastModifiedBy>Samantha Poster</cp:lastModifiedBy>
  <cp:revision>32</cp:revision>
  <cp:lastPrinted>2021-05-28T21:49:00Z</cp:lastPrinted>
  <dcterms:created xsi:type="dcterms:W3CDTF">2022-02-01T18:46:00Z</dcterms:created>
  <dcterms:modified xsi:type="dcterms:W3CDTF">2022-07-13T16:44:00Z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0x010100DBE423A3485D1445863122D650D5F357</vt:lpwstr>
  </property>
</Properties>
</file>