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Fonts w:ascii="Overpass" w:cs="Overpass" w:eastAsia="Overpass" w:hAnsi="Overpass"/>
          <w:b w:val="1"/>
          <w:sz w:val="28"/>
          <w:szCs w:val="28"/>
          <w:rtl w:val="0"/>
        </w:rPr>
        <w:t xml:space="preserve">B2C Sales/Marketing Funnel (Digital)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276225</wp:posOffset>
            </wp:positionV>
            <wp:extent cx="4586140" cy="4633913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6140" cy="4633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05.0" w:type="dxa"/>
        <w:jc w:val="left"/>
        <w:tblInd w:w="74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5"/>
        <w:tblGridChange w:id="0">
          <w:tblGrid>
            <w:gridCol w:w="5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Awareness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Consideration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Intent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Purchase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My next steps are . . .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verpass" w:cs="Overpass" w:eastAsia="Overpass" w:hAnsi="Overpass"/>
          <w:b w:val="1"/>
          <w:sz w:val="28"/>
          <w:szCs w:val="28"/>
        </w:rPr>
      </w:pPr>
      <w:r w:rsidDel="00000000" w:rsidR="00000000" w:rsidRPr="00000000">
        <w:rPr>
          <w:rFonts w:ascii="Overpass" w:cs="Overpass" w:eastAsia="Overpass" w:hAnsi="Overpass"/>
          <w:b w:val="1"/>
          <w:sz w:val="28"/>
          <w:szCs w:val="28"/>
          <w:rtl w:val="0"/>
        </w:rPr>
        <w:t xml:space="preserve">B2B Sales/Marketing Funnel</w:t>
      </w:r>
    </w:p>
    <w:p w:rsidR="00000000" w:rsidDel="00000000" w:rsidP="00000000" w:rsidRDefault="00000000" w:rsidRPr="00000000" w14:paraId="0000001F">
      <w:pPr>
        <w:rPr>
          <w:rFonts w:ascii="Overpass" w:cs="Overpass" w:eastAsia="Overpass" w:hAnsi="Overpas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180975</wp:posOffset>
            </wp:positionV>
            <wp:extent cx="4624388" cy="4462483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4388" cy="44624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3"/>
        <w:tblW w:w="5505.0" w:type="dxa"/>
        <w:jc w:val="left"/>
        <w:tblInd w:w="74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5"/>
        <w:tblGridChange w:id="0">
          <w:tblGrid>
            <w:gridCol w:w="5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Awareness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Consideration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Intent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Purchase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Add your thoughts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My next steps are . . .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Overpass" w:cs="Overpass" w:eastAsia="Overpass" w:hAnsi="Overpass"/>
          <w:b w:val="1"/>
          <w:sz w:val="28"/>
          <w:szCs w:val="28"/>
        </w:rPr>
      </w:pPr>
      <w:r w:rsidDel="00000000" w:rsidR="00000000" w:rsidRPr="00000000">
        <w:rPr>
          <w:rFonts w:ascii="Overpass" w:cs="Overpass" w:eastAsia="Overpass" w:hAnsi="Overpass"/>
          <w:b w:val="1"/>
          <w:sz w:val="28"/>
          <w:szCs w:val="28"/>
          <w:rtl w:val="0"/>
        </w:rPr>
        <w:t xml:space="preserve">While there are many marketing actions you can take, improving sales funnel activities comes through the 5Ps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Overpass" w:cs="Overpass" w:eastAsia="Overpass" w:hAnsi="Overpas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57150</wp:posOffset>
            </wp:positionV>
            <wp:extent cx="8229600" cy="25400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4026" l="0" r="0" t="2909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5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verpas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pass-regular.ttf"/><Relationship Id="rId2" Type="http://schemas.openxmlformats.org/officeDocument/2006/relationships/font" Target="fonts/Overpass-bold.ttf"/><Relationship Id="rId3" Type="http://schemas.openxmlformats.org/officeDocument/2006/relationships/font" Target="fonts/Overpass-italic.ttf"/><Relationship Id="rId4" Type="http://schemas.openxmlformats.org/officeDocument/2006/relationships/font" Target="fonts/Overpas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