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383.999999999998" w:type="dxa"/>
        <w:jc w:val="left"/>
        <w:tblLayout w:type="fixed"/>
        <w:tblLook w:val="0600"/>
      </w:tblPr>
      <w:tblGrid>
        <w:gridCol w:w="10792"/>
        <w:gridCol w:w="1796"/>
        <w:gridCol w:w="1796"/>
        <w:tblGridChange w:id="0">
          <w:tblGrid>
            <w:gridCol w:w="10792"/>
            <w:gridCol w:w="1796"/>
            <w:gridCol w:w="1796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001a70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after="0" w:line="276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8"/>
                <w:szCs w:val="28"/>
                <w:rtl w:val="0"/>
              </w:rPr>
              <w:t xml:space="preserve">Scenario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001a70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after="0" w:line="276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8"/>
                <w:szCs w:val="28"/>
                <w:rtl w:val="0"/>
              </w:rPr>
              <w:t xml:space="preserve">Business Cost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001a70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0" w:line="276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8"/>
                <w:szCs w:val="28"/>
                <w:rtl w:val="0"/>
              </w:rPr>
              <w:t xml:space="preserve">Social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76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8"/>
                <w:szCs w:val="28"/>
                <w:rtl w:val="0"/>
              </w:rPr>
              <w:t xml:space="preserve">Cost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1" w:hRule="atLeast"/>
          <w:tblHeader w:val="0"/>
        </w:trPr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8">
            <w:pPr>
              <w:spacing w:after="0" w:line="276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1. Cost of Supervisor wages: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 The front-line supervisor is responsible for more live coaching, on-the-job training, and soft skill development than non-ESE competitors.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7" w:hRule="atLeast"/>
          <w:tblHeader w:val="0"/>
        </w:trPr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c9daf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B">
            <w:pPr>
              <w:spacing w:after="0" w:line="276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2.  Overhead costs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 (e.g., rent, office supplies, equipment, and insurance)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c9daf8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c9daf8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2" w:hRule="atLeast"/>
          <w:tblHeader w:val="0"/>
        </w:trPr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E">
            <w:pPr>
              <w:spacing w:after="0" w:line="276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3. Labor expense: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 due to our investment in employee wellbeing, we spend an additional 20% of time supporting employees with professional development.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6" w:hRule="atLeast"/>
          <w:tblHeader w:val="0"/>
        </w:trPr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c9daf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1">
            <w:pPr>
              <w:spacing w:after="0" w:line="276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4. Wraparound supports - Case management: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 Every participant employee is provided a case manager who tracks their progress towards sustainable employment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c9daf8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c9daf8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1" w:hRule="atLeast"/>
          <w:tblHeader w:val="0"/>
        </w:trPr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4">
            <w:pPr>
              <w:spacing w:after="0" w:line="276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5. Training costs: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The business trains new employees on their role for about 3 weeks.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1" w:hRule="atLeast"/>
          <w:tblHeader w:val="0"/>
        </w:trPr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c9daf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7">
            <w:pPr>
              <w:spacing w:after="0" w:line="276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6. COGS: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 New Employees use an additional 10% of materials to practice job skills before using them at the work site.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c9daf8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c9daf8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1" w:hRule="atLeast"/>
          <w:tblHeader w:val="0"/>
        </w:trPr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A">
            <w:pPr>
              <w:spacing w:after="0" w:line="276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7. Transportation: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 The enterprise provides transportation for employees to worksites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2656532</wp:posOffset>
          </wp:positionH>
          <wp:positionV relativeFrom="paragraph">
            <wp:posOffset>-439418</wp:posOffset>
          </wp:positionV>
          <wp:extent cx="9144000" cy="1057275"/>
          <wp:effectExtent b="0" l="0" r="0" t="0"/>
          <wp:wrapNone/>
          <wp:docPr id="193954293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144000" cy="10572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-457281</wp:posOffset>
          </wp:positionH>
          <wp:positionV relativeFrom="paragraph">
            <wp:posOffset>-439174</wp:posOffset>
          </wp:positionV>
          <wp:extent cx="9144000" cy="1057275"/>
          <wp:effectExtent b="0" l="0" r="0" t="0"/>
          <wp:wrapNone/>
          <wp:docPr id="193954293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144000" cy="10572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552450</wp:posOffset>
              </wp:positionV>
              <wp:extent cx="5983605" cy="840105"/>
              <wp:effectExtent b="0" l="0" r="0" t="0"/>
              <wp:wrapNone/>
              <wp:docPr id="193954293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358960" y="3364710"/>
                        <a:ext cx="597408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Obviously Narw Bold" w:cs="Obviously Narw Bold" w:eastAsia="Obviously Narw Bold" w:hAnsi="Obviously Narw Bold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52"/>
                              <w:u w:val="single"/>
                              <w:vertAlign w:val="baseline"/>
                            </w:rPr>
                            <w:t xml:space="preserve">Practice identifying social costs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552450</wp:posOffset>
              </wp:positionV>
              <wp:extent cx="5983605" cy="840105"/>
              <wp:effectExtent b="0" l="0" r="0" t="0"/>
              <wp:wrapNone/>
              <wp:docPr id="193954293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83605" cy="8401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810BBB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810BBB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810BBB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810BBB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810BBB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810BBB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810BBB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810BBB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810BBB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810BBB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810BBB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810BBB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810BBB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810BBB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810BBB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810BBB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810BBB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810BBB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810BBB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10BBB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810BBB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10BBB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810BBB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810BBB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810BBB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810BBB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810BBB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10BBB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810BBB"/>
    <w:rPr>
      <w:b w:val="1"/>
      <w:bCs w:val="1"/>
      <w:smallCaps w:val="1"/>
      <w:color w:val="0f4761" w:themeColor="accent1" w:themeShade="0000BF"/>
      <w:spacing w:val="5"/>
    </w:rPr>
  </w:style>
  <w:style w:type="paragraph" w:styleId="Header">
    <w:name w:val="header"/>
    <w:basedOn w:val="Normal"/>
    <w:link w:val="HeaderChar"/>
    <w:uiPriority w:val="99"/>
    <w:unhideWhenUsed w:val="1"/>
    <w:rsid w:val="00810BB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10BBB"/>
  </w:style>
  <w:style w:type="paragraph" w:styleId="Footer">
    <w:name w:val="footer"/>
    <w:basedOn w:val="Normal"/>
    <w:link w:val="FooterChar"/>
    <w:uiPriority w:val="99"/>
    <w:unhideWhenUsed w:val="1"/>
    <w:rsid w:val="00810BB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10BBB"/>
  </w:style>
  <w:style w:type="paragraph" w:styleId="NormalWeb">
    <w:name w:val="Normal (Web)"/>
    <w:basedOn w:val="Normal"/>
    <w:uiPriority w:val="99"/>
    <w:semiHidden w:val="1"/>
    <w:unhideWhenUsed w:val="1"/>
    <w:rsid w:val="0029180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YblpgAokKeSOSAdFKvF6XpNV5Q==">CgMxLjA4AHIhMW1XN2FLUXlkdEYybVdXR3RSWlVEemFVV0dqSjNhOWpw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2024-04-18T04:59:00Z</dcterms:created>
  <dc:creator>Rony Cepeda Mekosh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09dc7f98-1eec-4561-ae48-23b9e14a89a9</vt:lpwstr>
  </property>
</Properties>
</file>