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line="216" w:lineRule="auto"/>
        <w:rPr>
          <w:rFonts w:ascii="Impact" w:cs="Impact" w:eastAsia="Impact" w:hAnsi="Impact"/>
          <w:sz w:val="62"/>
          <w:szCs w:val="62"/>
        </w:rPr>
      </w:pPr>
      <w:r w:rsidDel="00000000" w:rsidR="00000000" w:rsidRPr="00000000">
        <w:rPr>
          <w:rFonts w:ascii="Impact" w:cs="Impact" w:eastAsia="Impact" w:hAnsi="Impact"/>
          <w:sz w:val="62"/>
          <w:szCs w:val="62"/>
          <w:rtl w:val="0"/>
        </w:rPr>
        <w:t xml:space="preserve">Steps of the Employee Journey- worksheet</w:t>
      </w:r>
    </w:p>
    <w:p w:rsidR="00000000" w:rsidDel="00000000" w:rsidP="00000000" w:rsidRDefault="00000000" w:rsidRPr="00000000" w14:paraId="00000002">
      <w:pPr>
        <w:widowControl w:val="0"/>
        <w:spacing w:line="216" w:lineRule="auto"/>
        <w:rPr>
          <w:rFonts w:ascii="Impact" w:cs="Impact" w:eastAsia="Impact" w:hAnsi="Impact"/>
          <w:sz w:val="38"/>
          <w:szCs w:val="38"/>
        </w:rPr>
      </w:pPr>
      <w:r w:rsidDel="00000000" w:rsidR="00000000" w:rsidRPr="00000000">
        <w:rPr>
          <w:rFonts w:ascii="Impact" w:cs="Impact" w:eastAsia="Impact" w:hAnsi="Impact"/>
          <w:sz w:val="38"/>
          <w:szCs w:val="38"/>
          <w:rtl w:val="0"/>
        </w:rPr>
        <w:t xml:space="preserve">Your organization: </w:t>
      </w:r>
    </w:p>
    <w:p w:rsidR="00000000" w:rsidDel="00000000" w:rsidP="00000000" w:rsidRDefault="00000000" w:rsidRPr="00000000" w14:paraId="00000003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399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688442211055"/>
        <w:gridCol w:w="1924.824120603015"/>
        <w:gridCol w:w="1432.7638190954772"/>
        <w:gridCol w:w="3429.9497487437184"/>
        <w:gridCol w:w="2677.3869346733663"/>
        <w:gridCol w:w="2677.3869346733663"/>
        <w:tblGridChange w:id="0">
          <w:tblGrid>
            <w:gridCol w:w="2257.688442211055"/>
            <w:gridCol w:w="1924.824120603015"/>
            <w:gridCol w:w="1432.7638190954772"/>
            <w:gridCol w:w="3429.9497487437184"/>
            <w:gridCol w:w="2677.3869346733663"/>
            <w:gridCol w:w="2677.3869346733663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0096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0"/>
                <w:szCs w:val="20"/>
                <w:rtl w:val="0"/>
              </w:rPr>
              <w:t xml:space="preserve">Season of the journey</w:t>
            </w:r>
          </w:p>
        </w:tc>
        <w:tc>
          <w:tcPr>
            <w:shd w:fill="0096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0"/>
                <w:szCs w:val="20"/>
                <w:rtl w:val="0"/>
              </w:rPr>
              <w:t xml:space="preserve">Step of the journey</w:t>
            </w:r>
          </w:p>
        </w:tc>
        <w:tc>
          <w:tcPr>
            <w:shd w:fill="0096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0"/>
                <w:szCs w:val="20"/>
                <w:rtl w:val="0"/>
              </w:rPr>
              <w:t xml:space="preserve">Length of time</w:t>
            </w:r>
          </w:p>
        </w:tc>
        <w:tc>
          <w:tcPr>
            <w:shd w:fill="0096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0"/>
                <w:szCs w:val="20"/>
                <w:rtl w:val="0"/>
              </w:rPr>
              <w:t xml:space="preserve">Activities during this step</w:t>
            </w:r>
          </w:p>
        </w:tc>
        <w:tc>
          <w:tcPr>
            <w:shd w:fill="0096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0"/>
                <w:szCs w:val="20"/>
                <w:rtl w:val="0"/>
              </w:rPr>
              <w:t xml:space="preserve">Triggers for the next step</w:t>
            </w:r>
          </w:p>
        </w:tc>
        <w:tc>
          <w:tcPr>
            <w:shd w:fill="0096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rtl w:val="0"/>
              </w:rPr>
              <w:t xml:space="preserve">What information do I need to track here?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0"/>
                <w:szCs w:val="20"/>
                <w:rtl w:val="0"/>
              </w:rPr>
              <w:t xml:space="preserve">Stabilization</w:t>
            </w: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- Emphasis on personal growth and building commitment to a job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Intake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1 hour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3"/>
              </w:numPr>
              <w:spacing w:line="192.00000000000003" w:lineRule="auto"/>
              <w:ind w:left="720" w:hanging="360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Attend monthly info sessions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3"/>
              </w:numPr>
              <w:spacing w:line="192.00000000000003" w:lineRule="auto"/>
              <w:ind w:left="720" w:hanging="360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Complete the application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Participant self-selects to attend orientation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Orientation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1 week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line="192.00000000000003" w:lineRule="auto"/>
              <w:ind w:left="720" w:hanging="360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Weeklong orientation to the job and program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Anyone who completes orientation is offered employment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Apprentice Level 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4-6 months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4"/>
              </w:numPr>
              <w:spacing w:line="192.00000000000003" w:lineRule="auto"/>
              <w:ind w:left="720" w:hanging="360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Up to 20 hours/week paid shift work 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4"/>
              </w:numPr>
              <w:spacing w:line="192.00000000000003" w:lineRule="auto"/>
              <w:ind w:left="720" w:hanging="360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Up to 5 hours/week paid personal development work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4"/>
              </w:numPr>
              <w:spacing w:line="192.00000000000003" w:lineRule="auto"/>
              <w:ind w:left="720" w:hanging="360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Level 1 training across 3 stations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Passing grade on all Level 1 knowledge and skill assessments results in  progression to Apprentice Level 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0"/>
                <w:szCs w:val="20"/>
                <w:rtl w:val="0"/>
              </w:rPr>
              <w:t xml:space="preserve">Professional Growth- </w:t>
            </w: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Emphasis on rapid learning and skill progression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Apprentice Level 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2-4 months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6"/>
              </w:numPr>
              <w:spacing w:line="192.00000000000003" w:lineRule="auto"/>
              <w:ind w:left="720" w:hanging="360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Up to 25 hours/week paid shift work 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6"/>
              </w:numPr>
              <w:spacing w:line="192.00000000000003" w:lineRule="auto"/>
              <w:ind w:left="720" w:hanging="360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Up to 10 hours/week paid personal development work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6"/>
              </w:numPr>
              <w:spacing w:line="192.00000000000003" w:lineRule="auto"/>
              <w:ind w:left="720" w:hanging="360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Level 2 training across 3 stations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Passing grade on all Level 2 knowledge and skill assessments results in progression to Apprentice Level 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Apprentice Level 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2-4 months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7"/>
              </w:numPr>
              <w:spacing w:line="192.00000000000003" w:lineRule="auto"/>
              <w:ind w:left="720" w:hanging="360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Up to 30 hours/week paid shift work 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7"/>
              </w:numPr>
              <w:spacing w:line="192.00000000000003" w:lineRule="auto"/>
              <w:ind w:left="720" w:hanging="360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Up to 10 hours/week paid personal development work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7"/>
              </w:numPr>
              <w:spacing w:line="192.00000000000003" w:lineRule="auto"/>
              <w:ind w:left="720" w:hanging="360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Level 3 training across 5 stations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Passing grade on all Level 3 knowledge and skill assessments results in successful graduation or transition to Shift Lead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0"/>
                <w:szCs w:val="20"/>
                <w:rtl w:val="0"/>
              </w:rPr>
              <w:t xml:space="preserve">Personal and Professional Maturity- </w:t>
            </w: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Emphasis on a deeper level of personal growth while professional skills stabilize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Shift Lead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4-6 months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2"/>
              </w:numPr>
              <w:spacing w:line="192.00000000000003" w:lineRule="auto"/>
              <w:ind w:left="720" w:hanging="360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Up to 30 hours/week paid shift work 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2"/>
              </w:numPr>
              <w:spacing w:line="192.00000000000003" w:lineRule="auto"/>
              <w:ind w:left="720" w:hanging="360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Up to 10 hours/week paid personal development work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2"/>
              </w:numPr>
              <w:spacing w:line="192.00000000000003" w:lineRule="auto"/>
              <w:ind w:left="720" w:hanging="360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Shift lead training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Passing grade on all Shift Lead knowledge and skill assessments results in successful graduation or transition to Operations Manager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0"/>
                <w:szCs w:val="20"/>
                <w:rtl w:val="0"/>
              </w:rPr>
              <w:t xml:space="preserve">Graduation or exit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Graduate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N/A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5"/>
              </w:numPr>
              <w:spacing w:line="192.00000000000003" w:lineRule="auto"/>
              <w:ind w:left="720" w:hanging="360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Complete presentation of learning</w:t>
              <w:tab/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5"/>
              </w:numPr>
              <w:spacing w:line="192.00000000000003" w:lineRule="auto"/>
              <w:ind w:left="720" w:hanging="360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Attain permanent employment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sz w:val="20"/>
                <w:szCs w:val="20"/>
                <w:rtl w:val="0"/>
              </w:rPr>
              <w:t xml:space="preserve">This is the final stage of the journey.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192.00000000000003" w:lineRule="auto"/>
              <w:rPr>
                <w:rFonts w:ascii="Overpass" w:cs="Overpass" w:eastAsia="Overpass" w:hAnsi="Overpas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mpact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verpas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>
      <w:rFonts w:ascii="Libre Franklin" w:cs="Libre Franklin" w:eastAsia="Libre Franklin" w:hAnsi="Libre Franklin"/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bea" w:val="clear"/>
    </w:tc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Overpass-regular.ttf"/><Relationship Id="rId6" Type="http://schemas.openxmlformats.org/officeDocument/2006/relationships/font" Target="fonts/Overpass-bold.ttf"/><Relationship Id="rId7" Type="http://schemas.openxmlformats.org/officeDocument/2006/relationships/font" Target="fonts/Overpass-italic.ttf"/><Relationship Id="rId8" Type="http://schemas.openxmlformats.org/officeDocument/2006/relationships/font" Target="fonts/Overpas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